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C25" w:rsidRDefault="00FA7F09" w:rsidP="00FA7F09">
      <w:pPr>
        <w:pStyle w:val="Pagedecouverture"/>
        <w:rPr>
          <w:noProof/>
        </w:rPr>
      </w:pPr>
      <w:bookmarkStart w:id="0" w:name="_Toc114232054"/>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3220E3A-2DDA-48D6-8745-89F00839A351" style="width:455.25pt;height:324pt">
            <v:imagedata r:id="rId11" o:title=""/>
          </v:shape>
        </w:pict>
      </w:r>
    </w:p>
    <w:bookmarkEnd w:id="1"/>
    <w:p w:rsidR="000A501F" w:rsidRDefault="000A501F" w:rsidP="000A501F">
      <w:pPr>
        <w:rPr>
          <w:noProof/>
          <w:lang w:val="en-GB"/>
        </w:rPr>
        <w:sectPr w:rsidR="000A501F" w:rsidSect="00FA7F0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rsidR="00FD41E2" w:rsidRPr="00E52CCD" w:rsidRDefault="00FD41E2" w:rsidP="00FD41E2">
      <w:pPr>
        <w:pStyle w:val="Heading1"/>
        <w:numPr>
          <w:ilvl w:val="0"/>
          <w:numId w:val="1"/>
        </w:numPr>
        <w:rPr>
          <w:rFonts w:cs="Times New Roman"/>
          <w:noProof/>
          <w:szCs w:val="24"/>
        </w:rPr>
      </w:pPr>
      <w:bookmarkStart w:id="2" w:name="_GoBack"/>
      <w:bookmarkEnd w:id="2"/>
      <w:r>
        <w:rPr>
          <w:noProof/>
        </w:rPr>
        <w:lastRenderedPageBreak/>
        <w:t xml:space="preserve">Įvadas </w:t>
      </w:r>
      <w:bookmarkEnd w:id="0"/>
      <w:r>
        <w:rPr>
          <w:noProof/>
        </w:rPr>
        <w:t xml:space="preserve"> </w:t>
      </w:r>
    </w:p>
    <w:p w:rsidR="00FD41E2" w:rsidRDefault="00FD41E2" w:rsidP="00FD41E2">
      <w:pPr>
        <w:spacing w:before="120" w:after="120"/>
        <w:jc w:val="both"/>
        <w:rPr>
          <w:rFonts w:ascii="Times New Roman" w:hAnsi="Times New Roman" w:cs="Times New Roman"/>
          <w:noProof/>
          <w:sz w:val="24"/>
          <w:szCs w:val="24"/>
        </w:rPr>
      </w:pPr>
      <w:r>
        <w:rPr>
          <w:rFonts w:ascii="Times New Roman" w:hAnsi="Times New Roman"/>
          <w:b/>
          <w:noProof/>
          <w:sz w:val="24"/>
        </w:rPr>
        <w:t>Neteisėta prekyba kultūros vertybėmis yra pelningas organizuotų nusikaltėlių grupių</w:t>
      </w:r>
      <w:r>
        <w:rPr>
          <w:rFonts w:ascii="Times New Roman" w:hAnsi="Times New Roman"/>
          <w:noProof/>
          <w:sz w:val="24"/>
        </w:rPr>
        <w:t xml:space="preserve"> (o kai kuriais atvejais – ir konfliktų šalių bei teroristų) verslas</w:t>
      </w:r>
      <w:r>
        <w:rPr>
          <w:rStyle w:val="FootnoteReference"/>
          <w:rFonts w:ascii="Times New Roman" w:hAnsi="Times New Roman" w:cs="Times New Roman"/>
          <w:noProof/>
          <w:sz w:val="24"/>
          <w:szCs w:val="24"/>
          <w:lang w:val="en-GB"/>
        </w:rPr>
        <w:footnoteReference w:id="2"/>
      </w:r>
      <w:r>
        <w:rPr>
          <w:rFonts w:ascii="Times New Roman" w:hAnsi="Times New Roman"/>
          <w:noProof/>
          <w:sz w:val="24"/>
        </w:rPr>
        <w:t>. Tai visų pirma susiję su maža aptikimo rizika, didelio pelno galimybe ir patraukliu teisėtų</w:t>
      </w:r>
      <w:r>
        <w:rPr>
          <w:rStyle w:val="FootnoteReference"/>
          <w:rFonts w:ascii="Times New Roman" w:hAnsi="Times New Roman" w:cs="Times New Roman"/>
          <w:noProof/>
          <w:sz w:val="24"/>
          <w:szCs w:val="24"/>
          <w:lang w:val="en-GB"/>
        </w:rPr>
        <w:footnoteReference w:id="3"/>
      </w:r>
      <w:r>
        <w:rPr>
          <w:rFonts w:ascii="Times New Roman" w:hAnsi="Times New Roman"/>
          <w:noProof/>
          <w:sz w:val="24"/>
        </w:rPr>
        <w:t xml:space="preserve"> bei neteisėtų rinkų dydžiu, kurį lemia stabili ir net didėjanti pasaulinė paklausa, skatinama kolekcininkų, investuotojų ir muziejų</w:t>
      </w:r>
      <w:r>
        <w:rPr>
          <w:rStyle w:val="FootnoteReference"/>
          <w:rFonts w:ascii="Times New Roman" w:hAnsi="Times New Roman" w:cs="Times New Roman"/>
          <w:noProof/>
          <w:sz w:val="24"/>
          <w:szCs w:val="24"/>
          <w:lang w:val="en-GB"/>
        </w:rPr>
        <w:footnoteReference w:id="4"/>
      </w:r>
      <w:r>
        <w:rPr>
          <w:rFonts w:ascii="Times New Roman" w:hAnsi="Times New Roman"/>
          <w:noProof/>
          <w:sz w:val="24"/>
        </w:rPr>
        <w:t xml:space="preserve">. </w:t>
      </w:r>
    </w:p>
    <w:p w:rsidR="00FD41E2" w:rsidRPr="007D33D2" w:rsidRDefault="00FD41E2" w:rsidP="00FD41E2">
      <w:pPr>
        <w:spacing w:before="120" w:after="120"/>
        <w:jc w:val="both"/>
        <w:rPr>
          <w:rStyle w:val="normaltextrun"/>
          <w:rFonts w:ascii="Times New Roman" w:hAnsi="Times New Roman" w:cs="Times New Roman"/>
          <w:bCs/>
          <w:noProof/>
          <w:sz w:val="24"/>
          <w:szCs w:val="24"/>
        </w:rPr>
      </w:pPr>
      <w:r>
        <w:rPr>
          <w:rFonts w:ascii="Times New Roman" w:hAnsi="Times New Roman"/>
          <w:noProof/>
          <w:sz w:val="24"/>
        </w:rPr>
        <w:t>2020 m. Interpolas suskaičiavo daugiau nei 850 000 artefaktų, konfiskuotų visame pasaulyje, daugiau nei pusę jų – Europoje</w:t>
      </w:r>
      <w:r>
        <w:rPr>
          <w:rStyle w:val="FootnoteReference"/>
          <w:rFonts w:ascii="Times New Roman" w:hAnsi="Times New Roman" w:cs="Times New Roman"/>
          <w:bCs/>
          <w:noProof/>
          <w:sz w:val="24"/>
          <w:szCs w:val="24"/>
          <w:lang w:val="en-IE"/>
        </w:rPr>
        <w:footnoteReference w:id="5"/>
      </w:r>
      <w:r>
        <w:rPr>
          <w:noProof/>
        </w:rPr>
        <w:t>.</w:t>
      </w:r>
      <w:r>
        <w:rPr>
          <w:rFonts w:ascii="Times New Roman" w:hAnsi="Times New Roman"/>
          <w:noProof/>
          <w:sz w:val="24"/>
        </w:rPr>
        <w:t xml:space="preserve"> Nuo 2016 m. vykdant kasmetinę pasaulinę operaciją „Pandora“ buvo areštuoti 407 asmenys ir atgauta 147 050 kultūros vertybių</w:t>
      </w:r>
      <w:r>
        <w:rPr>
          <w:rStyle w:val="FootnoteReference"/>
          <w:rFonts w:ascii="Times New Roman" w:hAnsi="Times New Roman" w:cs="Times New Roman"/>
          <w:bCs/>
          <w:noProof/>
          <w:sz w:val="24"/>
          <w:szCs w:val="24"/>
          <w:lang w:val="en-IE"/>
        </w:rPr>
        <w:footnoteReference w:id="6"/>
      </w:r>
      <w:r>
        <w:rPr>
          <w:noProof/>
        </w:rPr>
        <w:t>.</w:t>
      </w:r>
      <w:r>
        <w:rPr>
          <w:rFonts w:ascii="Times New Roman" w:hAnsi="Times New Roman"/>
          <w:noProof/>
          <w:sz w:val="24"/>
        </w:rPr>
        <w:t xml:space="preserve"> Už šių duomenų slepiasi didesnė problema – atsižvelgiant į tai, kad daugybė atvejų lieka nenustatyti, tikrasis neteisėtos prekybos kultūros vertybėmis mastas greičiausiai yra daug didesnis</w:t>
      </w:r>
      <w:r>
        <w:rPr>
          <w:rStyle w:val="FootnoteReference"/>
          <w:rFonts w:ascii="Times New Roman" w:hAnsi="Times New Roman" w:cs="Times New Roman"/>
          <w:b/>
          <w:noProof/>
          <w:sz w:val="24"/>
          <w:szCs w:val="24"/>
          <w:lang w:val="en-IE"/>
        </w:rPr>
        <w:footnoteReference w:id="7"/>
      </w:r>
      <w:r>
        <w:rPr>
          <w:noProof/>
        </w:rPr>
        <w:t>.</w:t>
      </w:r>
    </w:p>
    <w:p w:rsidR="00FD41E2" w:rsidRPr="00E52CCD" w:rsidRDefault="00FD41E2" w:rsidP="00FD41E2">
      <w:pPr>
        <w:spacing w:before="120" w:after="120"/>
        <w:jc w:val="both"/>
        <w:rPr>
          <w:rStyle w:val="normaltextrun"/>
          <w:rFonts w:ascii="Times New Roman" w:hAnsi="Times New Roman" w:cs="Times New Roman"/>
          <w:noProof/>
          <w:color w:val="000000"/>
          <w:sz w:val="24"/>
          <w:szCs w:val="24"/>
          <w:shd w:val="clear" w:color="auto" w:fill="FFFFFF"/>
        </w:rPr>
      </w:pPr>
      <w:r>
        <w:rPr>
          <w:rFonts w:ascii="Times New Roman" w:hAnsi="Times New Roman"/>
          <w:noProof/>
          <w:sz w:val="24"/>
        </w:rPr>
        <w:t xml:space="preserve">Kultūros vertybės dažnai turi didelę kultūrinę, meninę, istorinę ir mokslinę reikšmę. Todėl </w:t>
      </w:r>
      <w:r>
        <w:rPr>
          <w:rFonts w:ascii="Times New Roman" w:hAnsi="Times New Roman"/>
          <w:b/>
          <w:noProof/>
          <w:sz w:val="24"/>
        </w:rPr>
        <w:t>neteisėta prekyba kultūros vertybėmis gali turėti niokojantį ir negrįžtamą poveikį kultūros paveldui ES ir už jos ribų</w:t>
      </w:r>
      <w:r>
        <w:rPr>
          <w:rFonts w:ascii="Times New Roman" w:hAnsi="Times New Roman"/>
          <w:noProof/>
          <w:sz w:val="24"/>
        </w:rPr>
        <w:t>. Ji naikina mūsų kolektyvinę atmintį ir atima iš žmonijos istorijos liudijimus. Ypač didelė rizika kyla krizių ir konfliktų zonoms. Tai matyti, pavyzdžiui, Artimuosiuose Rytuose (pvz., Sirijoje, Irake ar Libijoje), o pastaruoju metu – Ukrainoje.</w:t>
      </w:r>
    </w:p>
    <w:p w:rsidR="00ED5B27" w:rsidRDefault="00FD41E2" w:rsidP="00ED5B27">
      <w:pPr>
        <w:spacing w:before="120" w:after="120"/>
        <w:jc w:val="both"/>
        <w:rPr>
          <w:rStyle w:val="normaltextrun"/>
          <w:rFonts w:ascii="Times New Roman" w:hAnsi="Times New Roman" w:cs="Times New Roman"/>
          <w:noProof/>
          <w:color w:val="000000"/>
          <w:sz w:val="24"/>
          <w:szCs w:val="24"/>
          <w:shd w:val="clear" w:color="auto" w:fill="FFFFFF"/>
        </w:rPr>
      </w:pPr>
      <w:r>
        <w:rPr>
          <w:rStyle w:val="normaltextrun"/>
          <w:rFonts w:ascii="Times New Roman" w:hAnsi="Times New Roman"/>
          <w:noProof/>
          <w:color w:val="000000"/>
          <w:sz w:val="24"/>
          <w:shd w:val="clear" w:color="auto" w:fill="FFFFFF"/>
        </w:rPr>
        <w:t xml:space="preserve">Siekiant kovoti su šiuo sudėtingu, iš esmės tarpvalstybiniu nusikalstamumo reiškiniu, reikia </w:t>
      </w:r>
      <w:r>
        <w:rPr>
          <w:rStyle w:val="normaltextrun"/>
          <w:rFonts w:ascii="Times New Roman" w:hAnsi="Times New Roman"/>
          <w:b/>
          <w:noProof/>
          <w:color w:val="000000"/>
          <w:sz w:val="24"/>
          <w:shd w:val="clear" w:color="auto" w:fill="FFFFFF"/>
        </w:rPr>
        <w:t>pritaikyto atsako ES lygmeniu</w:t>
      </w:r>
      <w:r>
        <w:rPr>
          <w:rStyle w:val="normaltextrun"/>
          <w:rFonts w:ascii="Times New Roman" w:hAnsi="Times New Roman"/>
          <w:noProof/>
          <w:color w:val="000000"/>
          <w:sz w:val="24"/>
          <w:shd w:val="clear" w:color="auto" w:fill="FFFFFF"/>
        </w:rPr>
        <w:t>, kaip nustatyta 2020–2025 m. ES saugumo sąjungos strategijoje</w:t>
      </w:r>
      <w:r>
        <w:rPr>
          <w:rStyle w:val="FootnoteReference"/>
          <w:rFonts w:ascii="Times New Roman" w:hAnsi="Times New Roman" w:cs="Times New Roman"/>
          <w:noProof/>
          <w:color w:val="000000"/>
          <w:sz w:val="24"/>
          <w:szCs w:val="24"/>
          <w:shd w:val="clear" w:color="auto" w:fill="FFFFFF"/>
          <w:lang w:val="en-GB"/>
        </w:rPr>
        <w:footnoteReference w:id="8"/>
      </w:r>
      <w:r>
        <w:rPr>
          <w:rStyle w:val="normaltextrun"/>
          <w:rFonts w:ascii="Times New Roman" w:hAnsi="Times New Roman"/>
          <w:noProof/>
          <w:color w:val="000000"/>
          <w:sz w:val="24"/>
          <w:shd w:val="clear" w:color="auto" w:fill="FFFFFF"/>
        </w:rPr>
        <w:t xml:space="preserve"> ir 2021–2025 m. ES kovos su organizuotu nusikalstamumu strategijoje</w:t>
      </w:r>
      <w:r>
        <w:rPr>
          <w:rStyle w:val="FootnoteReference"/>
          <w:rFonts w:ascii="Times New Roman" w:hAnsi="Times New Roman" w:cs="Times New Roman"/>
          <w:noProof/>
          <w:color w:val="000000"/>
          <w:sz w:val="24"/>
          <w:szCs w:val="24"/>
          <w:shd w:val="clear" w:color="auto" w:fill="FFFFFF"/>
          <w:lang w:val="en-GB"/>
        </w:rPr>
        <w:footnoteReference w:id="9"/>
      </w:r>
      <w:r>
        <w:rPr>
          <w:rStyle w:val="normaltextrun"/>
          <w:rFonts w:ascii="Times New Roman" w:hAnsi="Times New Roman"/>
          <w:noProof/>
          <w:color w:val="000000"/>
          <w:sz w:val="24"/>
          <w:shd w:val="clear" w:color="auto" w:fill="FFFFFF"/>
        </w:rPr>
        <w:t xml:space="preserve">. Todėl Komisija pateikia </w:t>
      </w:r>
      <w:r>
        <w:rPr>
          <w:rStyle w:val="normaltextrun"/>
          <w:rFonts w:ascii="Times New Roman" w:hAnsi="Times New Roman"/>
          <w:b/>
          <w:noProof/>
          <w:color w:val="000000"/>
          <w:sz w:val="24"/>
          <w:shd w:val="clear" w:color="auto" w:fill="FFFFFF"/>
        </w:rPr>
        <w:t>veiksmų planą.</w:t>
      </w:r>
      <w:r>
        <w:rPr>
          <w:rStyle w:val="normaltextrun"/>
          <w:rFonts w:ascii="Times New Roman" w:hAnsi="Times New Roman"/>
          <w:noProof/>
          <w:color w:val="000000"/>
          <w:sz w:val="24"/>
          <w:shd w:val="clear" w:color="auto" w:fill="FFFFFF"/>
        </w:rPr>
        <w:t xml:space="preserve"> Juo siekiama kuo geriau išnaudoti esamų ES veiksmų galimybes, pabrėžti sritis, kuriose reikia papildomų pastangų, ir nurodyti, kaip spręsti visus kitus uždavinius. </w:t>
      </w:r>
    </w:p>
    <w:p w:rsidR="00FD41E2" w:rsidRPr="00E52CCD" w:rsidRDefault="00FD41E2" w:rsidP="00FD41E2">
      <w:pPr>
        <w:pStyle w:val="Heading1"/>
        <w:numPr>
          <w:ilvl w:val="0"/>
          <w:numId w:val="1"/>
        </w:numPr>
        <w:rPr>
          <w:rStyle w:val="normaltextrun"/>
          <w:rFonts w:cs="Times New Roman"/>
          <w:noProof/>
          <w:color w:val="000000"/>
          <w:szCs w:val="24"/>
          <w:shd w:val="clear" w:color="auto" w:fill="FFFFFF"/>
        </w:rPr>
      </w:pPr>
      <w:bookmarkStart w:id="3" w:name="_Toc114232055"/>
      <w:r>
        <w:rPr>
          <w:rStyle w:val="normaltextrun"/>
          <w:noProof/>
          <w:color w:val="000000"/>
          <w:shd w:val="clear" w:color="auto" w:fill="FFFFFF"/>
        </w:rPr>
        <w:t>Sudėtingas reiškinys</w:t>
      </w:r>
      <w:bookmarkEnd w:id="3"/>
      <w:r>
        <w:rPr>
          <w:rStyle w:val="normaltextrun"/>
          <w:noProof/>
          <w:color w:val="000000"/>
          <w:shd w:val="clear" w:color="auto" w:fill="FFFFFF"/>
        </w:rPr>
        <w:t>, reikalaujantis tinkamo atsako</w:t>
      </w:r>
    </w:p>
    <w:p w:rsidR="00FD41E2" w:rsidRDefault="00FD41E2" w:rsidP="00FD41E2">
      <w:pPr>
        <w:spacing w:before="120" w:after="120"/>
        <w:jc w:val="both"/>
        <w:rPr>
          <w:rFonts w:ascii="Times New Roman" w:hAnsi="Times New Roman" w:cs="Times New Roman"/>
          <w:noProof/>
          <w:sz w:val="24"/>
          <w:szCs w:val="24"/>
        </w:rPr>
      </w:pPr>
      <w:r>
        <w:rPr>
          <w:rFonts w:ascii="Times New Roman" w:hAnsi="Times New Roman"/>
          <w:noProof/>
          <w:sz w:val="24"/>
        </w:rPr>
        <w:t>Trys pagrindinės neteisėtos veiklos rūšys, susijusios su neteisėta prekyba kultūros vertybėmis, yra 1) vagystės ir plėšimai, 2) grobstymas (neteisėtas senovės reliktų išvežimas iš archeologinių vietovių, pastatų ar paminklų</w:t>
      </w:r>
      <w:r>
        <w:rPr>
          <w:rStyle w:val="FootnoteReference"/>
          <w:rFonts w:ascii="Times New Roman" w:hAnsi="Times New Roman" w:cs="Times New Roman"/>
          <w:noProof/>
          <w:sz w:val="24"/>
          <w:szCs w:val="24"/>
          <w:lang w:val="en-GB"/>
        </w:rPr>
        <w:footnoteReference w:id="10"/>
      </w:r>
      <w:r>
        <w:rPr>
          <w:rFonts w:ascii="Times New Roman" w:hAnsi="Times New Roman"/>
          <w:noProof/>
          <w:sz w:val="24"/>
        </w:rPr>
        <w:t>) ir 3) kultūros vertybių klastojimas. Su tuo susiję nusikaltimai yra sukčiavimas, disponavimas vogtais daiktais (perpirkinėjimas), kontrabanda arba korupcija. Nusikaltėliai gali ne tik užsiimti neteisėta prekyba, bet ir piktnaudžiauti net teisėtai įgytomis kultūros vertybėmis, siekdami išplauti pinigus, išvengti sankcijų</w:t>
      </w:r>
      <w:r>
        <w:rPr>
          <w:rStyle w:val="FootnoteReference"/>
          <w:rFonts w:ascii="Times New Roman" w:hAnsi="Times New Roman" w:cs="Times New Roman"/>
          <w:noProof/>
          <w:sz w:val="24"/>
          <w:szCs w:val="24"/>
          <w:lang w:val="en-GB"/>
        </w:rPr>
        <w:footnoteReference w:id="11"/>
      </w:r>
      <w:r>
        <w:rPr>
          <w:rFonts w:ascii="Times New Roman" w:hAnsi="Times New Roman"/>
          <w:noProof/>
          <w:sz w:val="24"/>
        </w:rPr>
        <w:t>, slėpti mokesčius ar finansuoti terorizmą.</w:t>
      </w:r>
    </w:p>
    <w:p w:rsidR="00FD41E2" w:rsidRDefault="003E3BEA" w:rsidP="00FD41E2">
      <w:pPr>
        <w:spacing w:before="120" w:after="120"/>
        <w:jc w:val="both"/>
        <w:rPr>
          <w:rFonts w:ascii="Times New Roman" w:hAnsi="Times New Roman" w:cs="Times New Roman"/>
          <w:noProof/>
          <w:color w:val="000000"/>
          <w:sz w:val="24"/>
          <w:szCs w:val="24"/>
          <w:shd w:val="clear" w:color="auto" w:fill="FFFFFF"/>
        </w:rPr>
      </w:pPr>
      <w:r>
        <w:rPr>
          <w:rFonts w:ascii="Times New Roman" w:hAnsi="Times New Roman"/>
          <w:b/>
          <w:noProof/>
          <w:sz w:val="24"/>
        </w:rPr>
        <w:t>Su kultūros vertybėmis susiję nusikaltimai turi specifinių bruožų, išskiriančių juos iš kitos neteisėtos veiklos</w:t>
      </w:r>
      <w:r>
        <w:rPr>
          <w:rFonts w:ascii="Times New Roman" w:hAnsi="Times New Roman"/>
          <w:noProof/>
          <w:sz w:val="24"/>
        </w:rPr>
        <w:t>. Kultūros vertybės tapatybė, autentiškumas, kilmė</w:t>
      </w:r>
      <w:r>
        <w:rPr>
          <w:rStyle w:val="FootnoteReference"/>
          <w:rFonts w:ascii="Times New Roman" w:hAnsi="Times New Roman" w:cs="Times New Roman"/>
          <w:noProof/>
          <w:sz w:val="24"/>
          <w:szCs w:val="24"/>
          <w:lang w:val="en-GB"/>
        </w:rPr>
        <w:footnoteReference w:id="12"/>
      </w:r>
      <w:r>
        <w:rPr>
          <w:rFonts w:ascii="Times New Roman" w:hAnsi="Times New Roman"/>
          <w:noProof/>
          <w:sz w:val="24"/>
        </w:rPr>
        <w:t>, kilmės vieta</w:t>
      </w:r>
      <w:r>
        <w:rPr>
          <w:rStyle w:val="FootnoteReference"/>
          <w:rFonts w:ascii="Times New Roman" w:hAnsi="Times New Roman" w:cs="Times New Roman"/>
          <w:noProof/>
          <w:sz w:val="24"/>
          <w:szCs w:val="24"/>
          <w:lang w:val="en-GB"/>
        </w:rPr>
        <w:footnoteReference w:id="13"/>
      </w:r>
      <w:r>
        <w:rPr>
          <w:rFonts w:ascii="Times New Roman" w:hAnsi="Times New Roman"/>
          <w:noProof/>
          <w:sz w:val="24"/>
        </w:rPr>
        <w:t xml:space="preserve"> ir teisinis statusas yra retai matomi iš karto, todėl jiems nustatyti dažnai reikia ekspertinių žinių. Antra, viešosios ir privačios kolekcijos, paminklai ir kasinėjimų vietos yra neapsaugoti nuo vagysčių ir plėšimų, ypač konfliktų ir krizinių situacijų metu. Be to,</w:t>
      </w:r>
      <w:r>
        <w:rPr>
          <w:rFonts w:ascii="Times New Roman" w:hAnsi="Times New Roman"/>
          <w:b/>
          <w:noProof/>
          <w:sz w:val="24"/>
        </w:rPr>
        <w:t xml:space="preserve"> </w:t>
      </w:r>
      <w:r>
        <w:rPr>
          <w:rFonts w:ascii="Times New Roman" w:hAnsi="Times New Roman"/>
          <w:noProof/>
          <w:sz w:val="24"/>
        </w:rPr>
        <w:t>sunku nustatyti ir atsekti neregistruotas kultūros vertybes, ypač iš kasinėjimų vietų ar nekataloguotų kolekcijų, kai jos tampa neteisėtos prekybos objektu. Trečia, kultūros vertybių rinka pasižymi tam tikru nusikaltėliams patraukliu pažeidžiamumu. Tai, be kita ko, anonimiškumo ir slaptumo pripažinimas</w:t>
      </w:r>
      <w:r>
        <w:rPr>
          <w:rStyle w:val="FootnoteReference"/>
          <w:rFonts w:ascii="Times New Roman" w:hAnsi="Times New Roman" w:cs="Times New Roman"/>
          <w:noProof/>
          <w:sz w:val="24"/>
          <w:szCs w:val="24"/>
          <w:lang w:val="en-GB"/>
        </w:rPr>
        <w:footnoteReference w:id="14"/>
      </w:r>
      <w:r>
        <w:rPr>
          <w:rFonts w:ascii="Times New Roman" w:hAnsi="Times New Roman"/>
          <w:noProof/>
          <w:sz w:val="24"/>
        </w:rPr>
        <w:t>, kainų subjektyvumas bei nepastovumas ir galimybė naudoti daiktus didelėms pinigų sumoms laikyti ir perkelti</w:t>
      </w:r>
      <w:r>
        <w:rPr>
          <w:rStyle w:val="FootnoteReference"/>
          <w:rFonts w:ascii="Times New Roman" w:hAnsi="Times New Roman" w:cs="Times New Roman"/>
          <w:noProof/>
          <w:sz w:val="24"/>
          <w:szCs w:val="24"/>
          <w:lang w:val="en-GB"/>
        </w:rPr>
        <w:footnoteReference w:id="15"/>
      </w:r>
      <w:r>
        <w:rPr>
          <w:rFonts w:ascii="Times New Roman" w:hAnsi="Times New Roman"/>
          <w:noProof/>
          <w:sz w:val="24"/>
        </w:rPr>
        <w:t>.</w:t>
      </w:r>
      <w:r>
        <w:rPr>
          <w:rFonts w:ascii="Times New Roman" w:hAnsi="Times New Roman"/>
          <w:noProof/>
          <w:color w:val="000000"/>
          <w:sz w:val="24"/>
          <w:shd w:val="clear" w:color="auto" w:fill="FFFFFF"/>
        </w:rPr>
        <w:t xml:space="preserve"> Nusikaltėliams taip pat naudinga tai, kad bendras informuotumas apie žalą</w:t>
      </w:r>
      <w:r>
        <w:rPr>
          <w:rFonts w:ascii="Times New Roman" w:hAnsi="Times New Roman"/>
          <w:noProof/>
          <w:sz w:val="24"/>
        </w:rPr>
        <w:t>, kurią gali padaryti neteisėta prekyba kultūros vertybėmis, yra menkas</w:t>
      </w:r>
      <w:r>
        <w:rPr>
          <w:rStyle w:val="FootnoteReference"/>
          <w:rFonts w:ascii="Times New Roman" w:hAnsi="Times New Roman" w:cs="Times New Roman"/>
          <w:noProof/>
          <w:sz w:val="24"/>
          <w:szCs w:val="24"/>
          <w:lang w:val="en-GB"/>
        </w:rPr>
        <w:footnoteReference w:id="16"/>
      </w:r>
      <w:r>
        <w:rPr>
          <w:noProof/>
        </w:rPr>
        <w:t>.</w:t>
      </w:r>
    </w:p>
    <w:p w:rsidR="00FD41E2" w:rsidRPr="00E52CCD" w:rsidRDefault="00FD41E2" w:rsidP="00FD41E2">
      <w:pPr>
        <w:spacing w:before="120" w:after="120"/>
        <w:jc w:val="both"/>
        <w:rPr>
          <w:rFonts w:ascii="Times New Roman" w:hAnsi="Times New Roman" w:cs="Times New Roman"/>
          <w:b/>
          <w:noProof/>
          <w:sz w:val="24"/>
          <w:szCs w:val="24"/>
        </w:rPr>
      </w:pPr>
      <w:r>
        <w:rPr>
          <w:rFonts w:ascii="Times New Roman" w:hAnsi="Times New Roman"/>
          <w:b/>
          <w:noProof/>
          <w:sz w:val="24"/>
        </w:rPr>
        <w:t>Be to, nusikaltėliai pelnosi iš padidėjusio internetinių pardavimo kanalų skaičiaus, kad galėtų išplėsti savo klientų bazę teisėtose ir neteisėtose rinkose</w:t>
      </w:r>
      <w:r>
        <w:rPr>
          <w:rFonts w:ascii="Times New Roman" w:hAnsi="Times New Roman"/>
          <w:noProof/>
          <w:sz w:val="24"/>
        </w:rPr>
        <w:t>. Tai kelia papildomų sunkumų teisėsaugai</w:t>
      </w:r>
      <w:r>
        <w:rPr>
          <w:rStyle w:val="FootnoteReference"/>
          <w:rFonts w:ascii="Times New Roman" w:hAnsi="Times New Roman" w:cs="Times New Roman"/>
          <w:noProof/>
          <w:sz w:val="24"/>
          <w:szCs w:val="24"/>
          <w:lang w:val="en-GB"/>
        </w:rPr>
        <w:footnoteReference w:id="17"/>
      </w:r>
      <w:r>
        <w:rPr>
          <w:rFonts w:ascii="Times New Roman" w:hAnsi="Times New Roman"/>
          <w:noProof/>
          <w:sz w:val="24"/>
        </w:rPr>
        <w:t xml:space="preserve"> dėl tikrintinų kultūros vertybių kiekio, duomenų šifravimo ir galimai susijusių jurisdikcijų skaičiaus.</w:t>
      </w:r>
    </w:p>
    <w:p w:rsidR="00FD41E2" w:rsidRDefault="00FD41E2" w:rsidP="00FD41E2">
      <w:pPr>
        <w:spacing w:before="120" w:after="120"/>
        <w:jc w:val="both"/>
        <w:rPr>
          <w:rStyle w:val="normaltextrun"/>
          <w:rFonts w:ascii="Times New Roman" w:hAnsi="Times New Roman" w:cs="Times New Roman"/>
          <w:noProof/>
          <w:color w:val="000000"/>
          <w:sz w:val="24"/>
          <w:szCs w:val="24"/>
          <w:shd w:val="clear" w:color="auto" w:fill="FFFFFF"/>
        </w:rPr>
      </w:pPr>
      <w:r>
        <w:rPr>
          <w:rStyle w:val="normaltextrun"/>
          <w:rFonts w:ascii="Times New Roman" w:hAnsi="Times New Roman"/>
          <w:noProof/>
          <w:color w:val="000000"/>
          <w:sz w:val="24"/>
          <w:shd w:val="clear" w:color="auto" w:fill="FFFFFF"/>
        </w:rPr>
        <w:t xml:space="preserve">Be to, teisėsaugos institucijos pastebi, kad neteisėta prekyba kultūros vertybėmis užsiima </w:t>
      </w:r>
      <w:r>
        <w:rPr>
          <w:rStyle w:val="normaltextrun"/>
          <w:rFonts w:ascii="Times New Roman" w:hAnsi="Times New Roman"/>
          <w:b/>
          <w:noProof/>
          <w:color w:val="000000"/>
          <w:sz w:val="24"/>
          <w:shd w:val="clear" w:color="auto" w:fill="FFFFFF"/>
        </w:rPr>
        <w:t>sudėtingesnės organizuotos nusikalstamos grupės</w:t>
      </w:r>
      <w:r>
        <w:rPr>
          <w:rStyle w:val="normaltextrun"/>
          <w:rFonts w:ascii="Times New Roman" w:hAnsi="Times New Roman"/>
          <w:noProof/>
          <w:color w:val="000000"/>
          <w:sz w:val="24"/>
          <w:shd w:val="clear" w:color="auto" w:fill="FFFFFF"/>
        </w:rPr>
        <w:t>, palyginti su kitų rūšių organizuotu turtiniu nusikalstamumu. Nusikaltėliai sąmoningai veikia tarpvalstybiniu mastu, siekdami gauti kuo didesnį pelną, sumėtyti pėdsakus, išvengti sulaikymo ir falsifikuoti neteisėtai parduodamų kultūros vertybių kilmę arba kilmės vietą.</w:t>
      </w:r>
    </w:p>
    <w:p w:rsidR="00BB3230" w:rsidRPr="00AA6A1D" w:rsidRDefault="00FD41E2" w:rsidP="00FD41E2">
      <w:pPr>
        <w:spacing w:before="120" w:after="120"/>
        <w:jc w:val="both"/>
        <w:rPr>
          <w:rStyle w:val="normaltextrun"/>
          <w:rFonts w:ascii="Times New Roman" w:hAnsi="Times New Roman" w:cs="Times New Roman"/>
          <w:b/>
          <w:noProof/>
          <w:sz w:val="24"/>
          <w:szCs w:val="24"/>
        </w:rPr>
      </w:pPr>
      <w:r>
        <w:rPr>
          <w:rStyle w:val="normaltextrun"/>
          <w:rFonts w:ascii="Times New Roman" w:hAnsi="Times New Roman"/>
          <w:b/>
          <w:noProof/>
          <w:color w:val="000000"/>
          <w:sz w:val="24"/>
          <w:shd w:val="clear" w:color="auto" w:fill="FFFFFF"/>
        </w:rPr>
        <w:t>Todėl neteisėtos prekybos kultūros vertybėmis atvejų tyrimas yra sudėtingas</w:t>
      </w:r>
      <w:r>
        <w:rPr>
          <w:rStyle w:val="normaltextrun"/>
          <w:rFonts w:ascii="Times New Roman" w:hAnsi="Times New Roman"/>
          <w:noProof/>
          <w:color w:val="000000"/>
          <w:sz w:val="24"/>
          <w:shd w:val="clear" w:color="auto" w:fill="FFFFFF"/>
        </w:rPr>
        <w:t>. Jiems tirti reikia specialių žinių apie kultūros vertybes, be to, tyrime turi dalyvauti daug institucijų (pavyzdžiui, policija, muitinės, sienų apsaugos tarnybos, kultūros ministerijos, finansinės žvalgybos padaliniai ir teismai), kurios dėl tarpvalstybinės daugelio atvejų aprėpties dažnai apima įvairias jurisdikcijas.</w:t>
      </w:r>
    </w:p>
    <w:p w:rsidR="00FD41E2" w:rsidRPr="00E52CCD" w:rsidRDefault="00FD41E2" w:rsidP="00FD41E2">
      <w:pPr>
        <w:pStyle w:val="Heading1"/>
        <w:numPr>
          <w:ilvl w:val="0"/>
          <w:numId w:val="1"/>
        </w:numPr>
        <w:rPr>
          <w:rFonts w:cs="Times New Roman"/>
          <w:noProof/>
          <w:szCs w:val="24"/>
        </w:rPr>
      </w:pPr>
      <w:bookmarkStart w:id="4" w:name="_Toc114232056"/>
      <w:r>
        <w:rPr>
          <w:noProof/>
        </w:rPr>
        <w:t xml:space="preserve">ES kovos su neteisėta prekyba kultūros vertybėmis veiksmų planas </w:t>
      </w:r>
      <w:bookmarkEnd w:id="4"/>
    </w:p>
    <w:p w:rsidR="00FD41E2" w:rsidRPr="00E52CCD" w:rsidRDefault="00FD41E2" w:rsidP="00FD41E2">
      <w:pPr>
        <w:spacing w:before="120" w:after="120"/>
        <w:jc w:val="both"/>
        <w:rPr>
          <w:rFonts w:ascii="Times New Roman" w:hAnsi="Times New Roman" w:cs="Times New Roman"/>
          <w:noProof/>
          <w:sz w:val="24"/>
          <w:szCs w:val="24"/>
        </w:rPr>
      </w:pPr>
      <w:r>
        <w:rPr>
          <w:rStyle w:val="normaltextrun"/>
          <w:rFonts w:ascii="Times New Roman" w:hAnsi="Times New Roman"/>
          <w:noProof/>
          <w:color w:val="000000"/>
          <w:sz w:val="24"/>
          <w:shd w:val="clear" w:color="auto" w:fill="FFFFFF"/>
        </w:rPr>
        <w:t>Remiantis rekomendacijomis dėl pasaulinių veiksmų kovojant su neteisėta prekyba kultūros vertybėmis įvairiose srityse sustiprinimo</w:t>
      </w:r>
      <w:r>
        <w:rPr>
          <w:rStyle w:val="FootnoteReference"/>
          <w:rFonts w:ascii="Times New Roman" w:hAnsi="Times New Roman" w:cs="Times New Roman"/>
          <w:noProof/>
          <w:color w:val="000000"/>
          <w:sz w:val="24"/>
          <w:szCs w:val="24"/>
          <w:shd w:val="clear" w:color="auto" w:fill="FFFFFF"/>
          <w:lang w:val="en-GB"/>
        </w:rPr>
        <w:footnoteReference w:id="18"/>
      </w:r>
      <w:r>
        <w:rPr>
          <w:rStyle w:val="normaltextrun"/>
          <w:rFonts w:ascii="Times New Roman" w:hAnsi="Times New Roman"/>
          <w:noProof/>
          <w:color w:val="000000"/>
          <w:sz w:val="24"/>
          <w:shd w:val="clear" w:color="auto" w:fill="FFFFFF"/>
        </w:rPr>
        <w:t xml:space="preserve">, šiuo veiksmų planu siekiama </w:t>
      </w:r>
      <w:r>
        <w:rPr>
          <w:rFonts w:ascii="Times New Roman" w:hAnsi="Times New Roman"/>
          <w:noProof/>
          <w:sz w:val="24"/>
        </w:rPr>
        <w:t xml:space="preserve">veiksmingai </w:t>
      </w:r>
      <w:r>
        <w:rPr>
          <w:rFonts w:ascii="Times New Roman" w:hAnsi="Times New Roman"/>
          <w:b/>
          <w:noProof/>
          <w:sz w:val="24"/>
        </w:rPr>
        <w:t>atgrasyti nusikaltėlius</w:t>
      </w:r>
      <w:r>
        <w:rPr>
          <w:rFonts w:ascii="Times New Roman" w:hAnsi="Times New Roman"/>
          <w:noProof/>
          <w:sz w:val="24"/>
        </w:rPr>
        <w:t xml:space="preserve">, spręsti kylančias saugumo grėsmes ir </w:t>
      </w:r>
      <w:r>
        <w:rPr>
          <w:rFonts w:ascii="Times New Roman" w:hAnsi="Times New Roman"/>
          <w:b/>
          <w:noProof/>
          <w:sz w:val="24"/>
        </w:rPr>
        <w:t>apsaugoti kultūros paveldą</w:t>
      </w:r>
      <w:r>
        <w:rPr>
          <w:rStyle w:val="FootnoteReference"/>
          <w:rFonts w:ascii="Times New Roman" w:hAnsi="Times New Roman" w:cs="Times New Roman"/>
          <w:noProof/>
          <w:sz w:val="24"/>
          <w:szCs w:val="24"/>
          <w:lang w:val="en-GB"/>
        </w:rPr>
        <w:footnoteReference w:id="19"/>
      </w:r>
      <w:r>
        <w:rPr>
          <w:noProof/>
        </w:rPr>
        <w:t>.</w:t>
      </w:r>
      <w:r>
        <w:rPr>
          <w:rFonts w:ascii="Times New Roman" w:hAnsi="Times New Roman"/>
          <w:noProof/>
          <w:sz w:val="24"/>
        </w:rPr>
        <w:t xml:space="preserve"> Siekiant veiksmingo ir visapusiško atsako, veiksmų plane pagrindinis dėmesys skiriamas keturiems strateginiams tikslams:</w:t>
      </w:r>
    </w:p>
    <w:p w:rsidR="00FD41E2" w:rsidRPr="007D33D2" w:rsidRDefault="00FD41E2" w:rsidP="00FD41E2">
      <w:pPr>
        <w:pStyle w:val="ListParagraph"/>
        <w:numPr>
          <w:ilvl w:val="0"/>
          <w:numId w:val="10"/>
        </w:numPr>
        <w:spacing w:after="120"/>
        <w:contextualSpacing w:val="0"/>
        <w:jc w:val="both"/>
        <w:rPr>
          <w:rFonts w:ascii="Times New Roman" w:hAnsi="Times New Roman" w:cs="Times New Roman"/>
          <w:bCs/>
          <w:noProof/>
          <w:sz w:val="24"/>
          <w:szCs w:val="24"/>
        </w:rPr>
      </w:pPr>
      <w:r>
        <w:rPr>
          <w:rFonts w:ascii="Times New Roman" w:hAnsi="Times New Roman"/>
          <w:noProof/>
          <w:sz w:val="24"/>
        </w:rPr>
        <w:t>gerinti rinkos dalyvių ir kultūros paveldo institucijų vykdomą nusikaltimų prevenciją ir atskleidimą;</w:t>
      </w:r>
    </w:p>
    <w:p w:rsidR="00FD41E2" w:rsidRPr="007D33D2" w:rsidRDefault="00FD41E2" w:rsidP="00FD41E2">
      <w:pPr>
        <w:pStyle w:val="ListParagraph"/>
        <w:numPr>
          <w:ilvl w:val="0"/>
          <w:numId w:val="10"/>
        </w:numPr>
        <w:spacing w:after="120"/>
        <w:contextualSpacing w:val="0"/>
        <w:jc w:val="both"/>
        <w:rPr>
          <w:rFonts w:ascii="Times New Roman" w:hAnsi="Times New Roman" w:cs="Times New Roman"/>
          <w:bCs/>
          <w:noProof/>
          <w:sz w:val="24"/>
          <w:szCs w:val="24"/>
        </w:rPr>
      </w:pPr>
      <w:r>
        <w:rPr>
          <w:rFonts w:ascii="Times New Roman" w:hAnsi="Times New Roman"/>
          <w:noProof/>
          <w:sz w:val="24"/>
        </w:rPr>
        <w:t>stiprinti teisėsaugą ir teismų pajėgumus;</w:t>
      </w:r>
    </w:p>
    <w:p w:rsidR="00FD41E2" w:rsidRPr="007D33D2" w:rsidRDefault="00FD41E2" w:rsidP="00FD41E2">
      <w:pPr>
        <w:pStyle w:val="ListParagraph"/>
        <w:numPr>
          <w:ilvl w:val="0"/>
          <w:numId w:val="10"/>
        </w:numPr>
        <w:spacing w:after="120"/>
        <w:contextualSpacing w:val="0"/>
        <w:jc w:val="both"/>
        <w:rPr>
          <w:rFonts w:ascii="Times New Roman" w:hAnsi="Times New Roman" w:cs="Times New Roman"/>
          <w:bCs/>
          <w:noProof/>
          <w:sz w:val="24"/>
          <w:szCs w:val="24"/>
        </w:rPr>
      </w:pPr>
      <w:r>
        <w:rPr>
          <w:rFonts w:ascii="Times New Roman" w:hAnsi="Times New Roman"/>
          <w:noProof/>
          <w:sz w:val="24"/>
        </w:rPr>
        <w:t>skatinti tarptautinį bendradarbiavimą;</w:t>
      </w:r>
    </w:p>
    <w:p w:rsidR="00FD41E2" w:rsidRPr="007D33D2" w:rsidRDefault="00FD41E2" w:rsidP="00FD41E2">
      <w:pPr>
        <w:pStyle w:val="ListParagraph"/>
        <w:numPr>
          <w:ilvl w:val="0"/>
          <w:numId w:val="10"/>
        </w:numPr>
        <w:spacing w:after="120"/>
        <w:contextualSpacing w:val="0"/>
        <w:jc w:val="both"/>
        <w:rPr>
          <w:rFonts w:ascii="Times New Roman" w:hAnsi="Times New Roman" w:cs="Times New Roman"/>
          <w:bCs/>
          <w:noProof/>
          <w:sz w:val="24"/>
          <w:szCs w:val="24"/>
        </w:rPr>
      </w:pPr>
      <w:r>
        <w:rPr>
          <w:rFonts w:ascii="Times New Roman" w:hAnsi="Times New Roman"/>
          <w:noProof/>
          <w:sz w:val="24"/>
        </w:rPr>
        <w:t>gauti kitų pagrindinių suinteresuotųjų subjektų paramą kultūros vertybių apsaugai nuo nusikalstamumo.</w:t>
      </w:r>
    </w:p>
    <w:p w:rsidR="00FB4B79" w:rsidRPr="00E52CCD" w:rsidRDefault="00393857">
      <w:pPr>
        <w:spacing w:before="120" w:after="120"/>
        <w:jc w:val="both"/>
        <w:rPr>
          <w:rFonts w:ascii="Times New Roman" w:hAnsi="Times New Roman" w:cs="Times New Roman"/>
          <w:noProof/>
          <w:sz w:val="24"/>
          <w:szCs w:val="24"/>
        </w:rPr>
      </w:pPr>
      <w:r>
        <w:rPr>
          <w:rFonts w:ascii="Times New Roman" w:hAnsi="Times New Roman"/>
          <w:noProof/>
          <w:sz w:val="24"/>
        </w:rPr>
        <w:t xml:space="preserve">Veiksmų plane vartojama plati kultūros vertybių apibrėžtis, apimanti istorinės, meninės, mokslinės ar etnologinės svarbos artefaktus, kaip nurodyta 1970 m. Jungtinių Tautų švietimo, mokslo ir kultūros organizacijos (UNESCO) nelegalaus kultūros vertybių įvežimo, išvežimo ir nuosavybės teisės perdavimo uždraudimo priemonių konvencijoje </w:t>
      </w:r>
      <w:bookmarkStart w:id="5" w:name="_Hlk121495937"/>
      <w:r>
        <w:rPr>
          <w:rFonts w:ascii="Times New Roman" w:hAnsi="Times New Roman"/>
          <w:noProof/>
          <w:sz w:val="24"/>
        </w:rPr>
        <w:t>(„1970 m. UNESCO konvencija“)</w:t>
      </w:r>
      <w:r>
        <w:rPr>
          <w:rStyle w:val="FootnoteReference"/>
          <w:rFonts w:ascii="Times New Roman" w:hAnsi="Times New Roman" w:cs="Times New Roman"/>
          <w:noProof/>
          <w:sz w:val="24"/>
          <w:szCs w:val="24"/>
          <w:lang w:val="en-GB"/>
        </w:rPr>
        <w:footnoteReference w:id="20"/>
      </w:r>
      <w:bookmarkEnd w:id="5"/>
      <w:r>
        <w:rPr>
          <w:noProof/>
        </w:rPr>
        <w:t>.</w:t>
      </w:r>
      <w:r>
        <w:rPr>
          <w:rFonts w:ascii="Times New Roman" w:hAnsi="Times New Roman"/>
          <w:noProof/>
          <w:sz w:val="24"/>
        </w:rPr>
        <w:t xml:space="preserve"> </w:t>
      </w:r>
    </w:p>
    <w:p w:rsidR="00FD41E2" w:rsidRPr="00E52CCD" w:rsidRDefault="00FD41E2" w:rsidP="00FD41E2">
      <w:pPr>
        <w:pStyle w:val="Heading2"/>
        <w:spacing w:before="0"/>
        <w:jc w:val="both"/>
        <w:rPr>
          <w:rFonts w:cs="Times New Roman"/>
          <w:b/>
          <w:noProof/>
          <w:u w:val="none"/>
        </w:rPr>
      </w:pPr>
      <w:bookmarkStart w:id="6" w:name="_Toc114232057"/>
      <w:r>
        <w:rPr>
          <w:b/>
          <w:noProof/>
        </w:rPr>
        <w:t>3.1. Rinkos dalyvių ir kultūros paveldo institucijų vykdoma nusikaltimų prevencija ir atskleidimas</w:t>
      </w:r>
      <w:bookmarkEnd w:id="6"/>
    </w:p>
    <w:p w:rsidR="00FD41E2" w:rsidRPr="00B502C3" w:rsidRDefault="00FD41E2" w:rsidP="00FD41E2">
      <w:pPr>
        <w:spacing w:before="120" w:after="120"/>
        <w:jc w:val="both"/>
        <w:rPr>
          <w:rFonts w:ascii="Times New Roman" w:hAnsi="Times New Roman" w:cs="Times New Roman"/>
          <w:bCs/>
          <w:noProof/>
          <w:sz w:val="24"/>
          <w:szCs w:val="24"/>
        </w:rPr>
      </w:pPr>
      <w:r>
        <w:rPr>
          <w:rFonts w:ascii="Times New Roman" w:hAnsi="Times New Roman"/>
          <w:b/>
          <w:noProof/>
          <w:sz w:val="24"/>
        </w:rPr>
        <w:t>Kultūros vertybių rinkos dalyviai</w:t>
      </w:r>
      <w:r>
        <w:rPr>
          <w:rStyle w:val="FootnoteReference"/>
          <w:rFonts w:ascii="Times New Roman" w:hAnsi="Times New Roman" w:cs="Times New Roman"/>
          <w:b/>
          <w:bCs/>
          <w:noProof/>
          <w:sz w:val="24"/>
          <w:szCs w:val="24"/>
          <w:lang w:val="en-GB"/>
        </w:rPr>
        <w:footnoteReference w:id="21"/>
      </w:r>
      <w:r>
        <w:rPr>
          <w:rFonts w:ascii="Times New Roman" w:hAnsi="Times New Roman"/>
          <w:b/>
          <w:noProof/>
          <w:sz w:val="24"/>
        </w:rPr>
        <w:t xml:space="preserve">, kolekcininkai ir kultūros paveldo institucijos gali padėti užkirsti kelią su kultūros vertybėmis susijusiems nusikaltimams ir juos atskleisti, </w:t>
      </w:r>
      <w:r>
        <w:rPr>
          <w:rFonts w:ascii="Times New Roman" w:hAnsi="Times New Roman"/>
          <w:noProof/>
          <w:sz w:val="24"/>
        </w:rPr>
        <w:t>nes jiems kyla ypatinga rizika susidurti su neteisėta prekyba kultūros vertybėmis arba jie gali tapti turtinių nusikaltimų aukomis. Labai svarbu, kad šie suinteresuotieji subjektai žinotų apie taikomus teisės aktus ir kitas neteisines priemones, kuriomis siekiama užkirsti kelią tokiems nusikaltimams ir juos atskleisti</w:t>
      </w:r>
      <w:r>
        <w:rPr>
          <w:rStyle w:val="FootnoteReference"/>
          <w:rFonts w:ascii="Times New Roman" w:hAnsi="Times New Roman" w:cs="Times New Roman"/>
          <w:noProof/>
          <w:sz w:val="24"/>
          <w:szCs w:val="24"/>
          <w:lang w:val="en-GB"/>
        </w:rPr>
        <w:footnoteReference w:id="22"/>
      </w:r>
      <w:r>
        <w:rPr>
          <w:rFonts w:ascii="Times New Roman" w:hAnsi="Times New Roman"/>
          <w:noProof/>
          <w:sz w:val="24"/>
        </w:rPr>
        <w:t>. Komisija nuolat palaiko</w:t>
      </w:r>
      <w:r>
        <w:rPr>
          <w:rFonts w:ascii="Times New Roman" w:hAnsi="Times New Roman"/>
          <w:b/>
          <w:noProof/>
          <w:sz w:val="24"/>
        </w:rPr>
        <w:t xml:space="preserve"> </w:t>
      </w:r>
      <w:r>
        <w:rPr>
          <w:rFonts w:ascii="Times New Roman" w:hAnsi="Times New Roman"/>
          <w:noProof/>
          <w:sz w:val="24"/>
        </w:rPr>
        <w:t>dialogą su kultūros paveldo institucijomis, ypač per Kultūros paveldo ekspertų grupę</w:t>
      </w:r>
      <w:r>
        <w:rPr>
          <w:rStyle w:val="FootnoteReference"/>
          <w:rFonts w:ascii="Times New Roman" w:hAnsi="Times New Roman" w:cs="Times New Roman"/>
          <w:noProof/>
          <w:sz w:val="24"/>
          <w:szCs w:val="24"/>
          <w:lang w:val="en-GB"/>
        </w:rPr>
        <w:footnoteReference w:id="23"/>
      </w:r>
      <w:r>
        <w:rPr>
          <w:rFonts w:ascii="Times New Roman" w:hAnsi="Times New Roman"/>
          <w:noProof/>
          <w:sz w:val="24"/>
        </w:rPr>
        <w:t xml:space="preserve">. Komisija taip pat bendradarbiauja su UNESCO, </w:t>
      </w:r>
      <w:bookmarkStart w:id="8" w:name="_Hlk121477042"/>
      <w:r>
        <w:rPr>
          <w:rFonts w:ascii="Times New Roman" w:hAnsi="Times New Roman"/>
          <w:noProof/>
          <w:sz w:val="24"/>
        </w:rPr>
        <w:t>siekdama gerinti meno rinkos ir kultūros paveldo institucijų supratimą apie išsamaus patikrinimo ir etikos taisykles</w:t>
      </w:r>
      <w:r>
        <w:rPr>
          <w:rStyle w:val="FootnoteReference"/>
          <w:rFonts w:ascii="Times New Roman" w:hAnsi="Times New Roman" w:cs="Times New Roman"/>
          <w:noProof/>
          <w:sz w:val="24"/>
          <w:szCs w:val="24"/>
          <w:lang w:val="en-GB"/>
        </w:rPr>
        <w:footnoteReference w:id="24"/>
      </w:r>
      <w:bookmarkEnd w:id="8"/>
      <w:r>
        <w:rPr>
          <w:noProof/>
        </w:rPr>
        <w:t>.</w:t>
      </w:r>
      <w:r>
        <w:rPr>
          <w:rFonts w:ascii="Times New Roman" w:hAnsi="Times New Roman"/>
          <w:noProof/>
          <w:sz w:val="24"/>
        </w:rPr>
        <w:t xml:space="preserve"> UNESCO šiuo metu rengia Tarptautinio prekiautojų kultūros vertybėmis kodekso peržiūrą, kad būtų sprendžiamos problemos, kilusios nuo jo priėmimo 1999 m., taip pat kad būtų sugriežtinti ir išaiškinti etikos principai, kuriais turėtų būti grindžiama meno rinka.</w:t>
      </w:r>
    </w:p>
    <w:p w:rsidR="00FD41E2" w:rsidRDefault="00FD41E2" w:rsidP="00FD41E2">
      <w:pPr>
        <w:spacing w:before="120" w:after="120"/>
        <w:jc w:val="both"/>
        <w:rPr>
          <w:rStyle w:val="normaltextrun"/>
          <w:rFonts w:ascii="Times New Roman" w:hAnsi="Times New Roman" w:cs="Times New Roman"/>
          <w:noProof/>
          <w:color w:val="000000" w:themeColor="text1"/>
          <w:sz w:val="24"/>
          <w:szCs w:val="24"/>
        </w:rPr>
      </w:pPr>
      <w:r>
        <w:rPr>
          <w:rStyle w:val="normaltextrun"/>
          <w:rFonts w:ascii="Times New Roman" w:hAnsi="Times New Roman"/>
          <w:b/>
          <w:noProof/>
          <w:color w:val="000000" w:themeColor="text1"/>
          <w:sz w:val="24"/>
        </w:rPr>
        <w:t>Kadangi neteisėta prekyba kultūros vertybėmis įprastai yra tarpvalstybinis nusikaltimas, ES prekybos teisės aktai labai padeda užkirsti kelią tokiems atvejams ir juos nustatyti</w:t>
      </w:r>
      <w:r>
        <w:rPr>
          <w:rStyle w:val="normaltextrun"/>
          <w:rFonts w:ascii="Times New Roman" w:hAnsi="Times New Roman"/>
          <w:noProof/>
          <w:color w:val="000000" w:themeColor="text1"/>
          <w:sz w:val="24"/>
        </w:rPr>
        <w:t>. Kultūros vertybių išvežimui iš Sąjungos muitų teritorijos taikomas eksporto licencijos reikalavimas, siekiant užtikrinti, kad eksportas prie ES išorės sienų būtų kontroliuojamas vienodai</w:t>
      </w:r>
      <w:r>
        <w:rPr>
          <w:rStyle w:val="FootnoteReference"/>
          <w:rFonts w:ascii="Times New Roman" w:hAnsi="Times New Roman" w:cs="Times New Roman"/>
          <w:noProof/>
          <w:color w:val="000000" w:themeColor="text1"/>
          <w:sz w:val="24"/>
          <w:szCs w:val="24"/>
          <w:lang w:val="en-GB"/>
        </w:rPr>
        <w:footnoteReference w:id="25"/>
      </w:r>
      <w:r>
        <w:rPr>
          <w:noProof/>
        </w:rPr>
        <w:t>.</w:t>
      </w:r>
      <w:r>
        <w:rPr>
          <w:rStyle w:val="normaltextrun"/>
          <w:rFonts w:ascii="Times New Roman" w:hAnsi="Times New Roman"/>
          <w:noProof/>
          <w:color w:val="000000" w:themeColor="text1"/>
          <w:sz w:val="24"/>
        </w:rPr>
        <w:t xml:space="preserve"> Kultūros vertybių įvežimui taikomas Reglamentas (ES) 2019/880. Juo draudžiama įvežti neteisėtai iš trečiosios šalies išvežtas kultūros vertybes, o tam tikrų kultūros vertybių įvežimui į Sąjungą taikomi importo licencijų arba importuotojo patvirtinimų reikalavimai. Reglamentu taip pat įdiegta centralizuota elektroninė sistema, skirta informacijai saugoti ir ja keistis tarp valstybių narių bei veiklos vykdytojų importo formalumams atlikti. Ši sistema pradės veikti 2025 m. birželio mėn.</w:t>
      </w:r>
      <w:r>
        <w:rPr>
          <w:rStyle w:val="FootnoteReference"/>
          <w:rFonts w:ascii="Times New Roman" w:hAnsi="Times New Roman" w:cs="Times New Roman"/>
          <w:noProof/>
          <w:color w:val="000000" w:themeColor="text1"/>
          <w:sz w:val="24"/>
          <w:szCs w:val="24"/>
          <w:lang w:val="en-GB"/>
        </w:rPr>
        <w:footnoteReference w:id="26"/>
      </w:r>
      <w:r>
        <w:rPr>
          <w:rStyle w:val="normaltextrun"/>
          <w:rFonts w:ascii="Times New Roman" w:hAnsi="Times New Roman"/>
          <w:noProof/>
          <w:color w:val="000000" w:themeColor="text1"/>
          <w:sz w:val="24"/>
        </w:rPr>
        <w:t xml:space="preserve"> </w:t>
      </w:r>
      <w:bookmarkStart w:id="9" w:name="_Hlk121675279"/>
      <w:r>
        <w:rPr>
          <w:rStyle w:val="normaltextrun"/>
          <w:rFonts w:ascii="Times New Roman" w:hAnsi="Times New Roman"/>
          <w:noProof/>
          <w:color w:val="000000" w:themeColor="text1"/>
          <w:sz w:val="24"/>
        </w:rPr>
        <w:t>Ji yra elektroninė ir ja bus užtikrintas atitinkamų muitinės, kultūros institucijų ir esamų duomenų bazių sąsaja</w:t>
      </w:r>
      <w:bookmarkEnd w:id="9"/>
      <w:r>
        <w:rPr>
          <w:rStyle w:val="normaltextrun"/>
          <w:rFonts w:ascii="Times New Roman" w:hAnsi="Times New Roman"/>
          <w:noProof/>
          <w:color w:val="000000" w:themeColor="text1"/>
          <w:sz w:val="24"/>
        </w:rPr>
        <w:t>. Be to, naudojantis šia sistema galima sumažinti dokumentų klastojimo atvejų skaičių, taip pat nebelieka poreikio tikrinti spausdintinių licencijų autentiškumą. Komisija taip pat svarsto galimybę ateityje taikyti šią sistemą eksporto licencijoms pagal Reglamentą (EB) Nr. 116/2009.</w:t>
      </w:r>
      <w:r>
        <w:rPr>
          <w:rFonts w:ascii="Times New Roman" w:hAnsi="Times New Roman"/>
          <w:noProof/>
          <w:sz w:val="24"/>
        </w:rPr>
        <w:t xml:space="preserve"> Kultūros vertybių įvežimą ir išvežimą reglamentuojantys teisės aktai papildyti Direktyva 2014/60/ES dėl neteisėtai iš valstybės narės teritorijos išvežtų kultūros objektų grąžinimo</w:t>
      </w:r>
      <w:r>
        <w:rPr>
          <w:rStyle w:val="FootnoteReference"/>
          <w:rFonts w:ascii="Times New Roman" w:hAnsi="Times New Roman" w:cs="Times New Roman"/>
          <w:noProof/>
          <w:sz w:val="24"/>
          <w:szCs w:val="24"/>
          <w:lang w:val="en-GB"/>
        </w:rPr>
        <w:footnoteReference w:id="27"/>
      </w:r>
      <w:r>
        <w:rPr>
          <w:noProof/>
        </w:rPr>
        <w:t>.</w:t>
      </w:r>
    </w:p>
    <w:p w:rsidR="00FD41E2" w:rsidRDefault="00FD41E2" w:rsidP="00FD41E2">
      <w:pPr>
        <w:spacing w:before="120" w:after="120"/>
        <w:jc w:val="both"/>
        <w:rPr>
          <w:rFonts w:ascii="Times New Roman" w:hAnsi="Times New Roman" w:cs="Times New Roman"/>
          <w:noProof/>
          <w:sz w:val="24"/>
          <w:szCs w:val="24"/>
        </w:rPr>
      </w:pPr>
      <w:r>
        <w:rPr>
          <w:rFonts w:ascii="Times New Roman" w:hAnsi="Times New Roman"/>
          <w:noProof/>
          <w:sz w:val="24"/>
        </w:rPr>
        <w:t>Siekdama dar labiau supaprastinti ES importo ir eksporto teisės aktų įgyvendinimą</w:t>
      </w:r>
      <w:r>
        <w:rPr>
          <w:rStyle w:val="normaltextrun"/>
          <w:rFonts w:ascii="Times New Roman" w:hAnsi="Times New Roman"/>
          <w:noProof/>
          <w:color w:val="000000" w:themeColor="text1"/>
          <w:sz w:val="24"/>
        </w:rPr>
        <w:t>, Komisija reguliariai keičiasi informacija</w:t>
      </w:r>
      <w:r>
        <w:rPr>
          <w:rFonts w:ascii="Times New Roman" w:hAnsi="Times New Roman"/>
          <w:noProof/>
          <w:sz w:val="24"/>
        </w:rPr>
        <w:t xml:space="preserve"> su valstybių narių muitinėmis ir kultūros reikalų institucijomis ir tam pasitelkia su kultūros vertybėmis susijusių muitinės klausimų ekspertų grupę, Reglamentu (EB) Nr. 116/2009 ir Reglamentu (ES) 2019/880 įsteigtą Kultūros vertybių komitetą ir Kultūros vertybių skaitmeninimo projektų grupę. </w:t>
      </w:r>
    </w:p>
    <w:p w:rsidR="00FD41E2" w:rsidRPr="00E52CCD" w:rsidRDefault="00FD41E2" w:rsidP="00FD41E2">
      <w:pPr>
        <w:spacing w:before="120" w:after="120"/>
        <w:jc w:val="both"/>
        <w:rPr>
          <w:rStyle w:val="eop"/>
          <w:rFonts w:ascii="Times New Roman" w:hAnsi="Times New Roman" w:cs="Times New Roman"/>
          <w:noProof/>
          <w:color w:val="000000" w:themeColor="text1"/>
          <w:sz w:val="24"/>
          <w:szCs w:val="24"/>
        </w:rPr>
      </w:pPr>
      <w:r>
        <w:rPr>
          <w:rFonts w:ascii="Times New Roman" w:hAnsi="Times New Roman"/>
          <w:b/>
          <w:noProof/>
          <w:sz w:val="24"/>
        </w:rPr>
        <w:t>Tačiau prekybos kultūros vertybėmis tikrinimas ir kontrolė bendrojoje rinkoje gali labai skirtis</w:t>
      </w:r>
      <w:r>
        <w:rPr>
          <w:rStyle w:val="FootnoteReference"/>
          <w:rFonts w:ascii="Times New Roman" w:hAnsi="Times New Roman" w:cs="Times New Roman"/>
          <w:noProof/>
          <w:sz w:val="24"/>
          <w:szCs w:val="24"/>
          <w:lang w:val="en-GB"/>
        </w:rPr>
        <w:footnoteReference w:id="28"/>
      </w:r>
      <w:r>
        <w:rPr>
          <w:rFonts w:ascii="Times New Roman" w:hAnsi="Times New Roman"/>
          <w:noProof/>
          <w:sz w:val="24"/>
        </w:rPr>
        <w:t>. Dėl to lieka didelių spragų, suteikiančių galimybę nusikaltėliams paslėpti savo pėdsakus ir užmaskuoti daikto kilmę. Remiantis 1970 m. UNESCO konvencija</w:t>
      </w:r>
      <w:r>
        <w:rPr>
          <w:rStyle w:val="FootnoteReference"/>
          <w:rFonts w:ascii="Times New Roman" w:hAnsi="Times New Roman" w:cs="Times New Roman"/>
          <w:noProof/>
          <w:sz w:val="24"/>
          <w:szCs w:val="24"/>
          <w:lang w:val="en-GB"/>
        </w:rPr>
        <w:footnoteReference w:id="29"/>
      </w:r>
      <w:r>
        <w:rPr>
          <w:rFonts w:ascii="Times New Roman" w:hAnsi="Times New Roman"/>
          <w:noProof/>
          <w:sz w:val="24"/>
        </w:rPr>
        <w:t xml:space="preserve"> ir teisėsaugos suinteresuotųjų subjektų, su kuriais buvo konsultuojamasi, nuomone, kultūros vertybių nuosavybės perdavimo bendrojoje rinkoje atsekamumo didinimo priemonės</w:t>
      </w:r>
      <w:r>
        <w:rPr>
          <w:rStyle w:val="FootnoteReference"/>
          <w:rFonts w:ascii="Times New Roman" w:hAnsi="Times New Roman" w:cs="Times New Roman"/>
          <w:bCs/>
          <w:noProof/>
          <w:sz w:val="24"/>
          <w:szCs w:val="24"/>
          <w:lang w:val="en-GB"/>
        </w:rPr>
        <w:footnoteReference w:id="30"/>
      </w:r>
      <w:r>
        <w:rPr>
          <w:rFonts w:ascii="Times New Roman" w:hAnsi="Times New Roman"/>
          <w:noProof/>
          <w:sz w:val="24"/>
        </w:rPr>
        <w:t xml:space="preserve"> galėtų labai padėti nustatyti neteisėtos prekybos atvejus ir atgrasyti nusikaltėlius nuo patekimo į kultūros vertybių rinką. Be to, nustačius kultūros vertybių, kurioms taikoma Direktyva 2014/60/ES, kilmę, pagerėtų pačioje direktyvoje numatyto grąžinimo mechanizmo veikimas</w:t>
      </w:r>
      <w:r>
        <w:rPr>
          <w:rStyle w:val="FootnoteReference"/>
          <w:rFonts w:ascii="Times New Roman" w:hAnsi="Times New Roman" w:cs="Times New Roman"/>
          <w:noProof/>
          <w:sz w:val="24"/>
          <w:szCs w:val="24"/>
          <w:lang w:val="en-GB"/>
        </w:rPr>
        <w:footnoteReference w:id="31"/>
      </w:r>
      <w:r>
        <w:rPr>
          <w:noProof/>
        </w:rPr>
        <w:t>.</w:t>
      </w:r>
      <w:r>
        <w:rPr>
          <w:rFonts w:ascii="Times New Roman" w:hAnsi="Times New Roman"/>
          <w:noProof/>
          <w:sz w:val="24"/>
        </w:rPr>
        <w:t xml:space="preserve"> Daugelis valstybių narių jau sukūrė kultūros vertybių kategorijų pardavimo registrus. Panašių priemonių įgyvendinimas visoje ES padėtų sustiprinti nusikaltimų prevenciją ir nustatymą tarpvalstybiniais atvejais ir padėtų susidaryti išsamų neteisėtos prekybos kultūros vertybėmis bendrojoje rinkoje vaizdą. Be to, būtų galima pagerinti esamų pardavimo registrų veiksmingumą, pavyzdžiui, užtikrinant, kad informacija būtų saugoma skaitmeniniu būdu ir kad registrai būtų susieti tarpusavyje. </w:t>
      </w:r>
    </w:p>
    <w:p w:rsidR="00FD41E2" w:rsidRPr="00E52CCD" w:rsidRDefault="002B44A9" w:rsidP="00FD41E2">
      <w:pPr>
        <w:spacing w:before="120" w:after="120"/>
        <w:jc w:val="both"/>
        <w:rPr>
          <w:rFonts w:ascii="Times New Roman" w:hAnsi="Times New Roman" w:cs="Times New Roman"/>
          <w:noProof/>
          <w:sz w:val="24"/>
          <w:szCs w:val="24"/>
        </w:rPr>
      </w:pPr>
      <w:r>
        <w:rPr>
          <w:rFonts w:ascii="Times New Roman" w:hAnsi="Times New Roman"/>
          <w:b/>
          <w:noProof/>
          <w:sz w:val="24"/>
        </w:rPr>
        <w:t>Taip pat galima imtis veiksmų, kad viešosios ir privačios kultūros vertybių kolekcijos būtų mažiau pažeidžiamos turtiniams nusikaltimams</w:t>
      </w:r>
      <w:r>
        <w:rPr>
          <w:rFonts w:ascii="Times New Roman" w:hAnsi="Times New Roman"/>
          <w:noProof/>
          <w:sz w:val="24"/>
        </w:rPr>
        <w:t>. Europolas</w:t>
      </w:r>
      <w:r>
        <w:rPr>
          <w:rStyle w:val="FootnoteReference"/>
          <w:rFonts w:ascii="Times New Roman" w:hAnsi="Times New Roman" w:cs="Times New Roman"/>
          <w:noProof/>
          <w:sz w:val="24"/>
          <w:szCs w:val="24"/>
          <w:lang w:val="en-GB"/>
        </w:rPr>
        <w:footnoteReference w:id="32"/>
      </w:r>
      <w:r>
        <w:rPr>
          <w:rFonts w:ascii="Times New Roman" w:hAnsi="Times New Roman"/>
          <w:noProof/>
          <w:sz w:val="24"/>
        </w:rPr>
        <w:t xml:space="preserve"> praneša, kad Europos Sąjungoje daugelis neteisėtos prekybos atvejų yra susiję su kultūros vertybėmis, pavogtomis iš religinių apeigų vietų, kultūros paveldo įstaigų, muziejų, taip pat privačių namų ir kolekcijų. Viešųjų ir privačių kolekcijų savininkai turi geriau suvokti savo kolekcijų pažeidžiamumą turtiniams nusikaltimams, mokyti savo darbuotojus taikyti apsaugos priemones ir investuoti į apsaugos įrangą.</w:t>
      </w:r>
    </w:p>
    <w:p w:rsidR="00FD41E2" w:rsidRPr="00E52CCD" w:rsidRDefault="00FD41E2" w:rsidP="00FD41E2">
      <w:pPr>
        <w:spacing w:before="120" w:after="120"/>
        <w:jc w:val="both"/>
        <w:rPr>
          <w:rFonts w:ascii="Times New Roman" w:hAnsi="Times New Roman" w:cs="Times New Roman"/>
          <w:noProof/>
          <w:sz w:val="24"/>
          <w:szCs w:val="24"/>
        </w:rPr>
      </w:pPr>
      <w:r>
        <w:rPr>
          <w:rFonts w:ascii="Times New Roman" w:hAnsi="Times New Roman"/>
          <w:b/>
          <w:noProof/>
          <w:sz w:val="24"/>
        </w:rPr>
        <w:t xml:space="preserve">Taip pat viešųjų ir privačių kolekcijų savininkai ar valdytojai gali imtis savanoriškų priemonių, kad geriau apsisaugotų nuo turtinių nusikaltimų. </w:t>
      </w:r>
      <w:r>
        <w:rPr>
          <w:rFonts w:ascii="Times New Roman" w:hAnsi="Times New Roman"/>
          <w:noProof/>
          <w:sz w:val="24"/>
        </w:rPr>
        <w:t>Vienas iš pagrindinių veiksmų – nuolat atnaujinti surinktų kultūros vertybių inventorizavimo aprašus ir duomenų bazes. Tokie inventorizavimo aprašai padeda aptikti vagystę ir ieškoti pavogtų daiktų. Yra netgi privačioms kolekcijoms prieinamų teisėsaugos institucijų rekomenduojamų priemonių, pvz., Tarptautinės muziejų tarybos (ICOM) „Object-ID“</w:t>
      </w:r>
      <w:r>
        <w:rPr>
          <w:rStyle w:val="FootnoteReference"/>
          <w:rFonts w:ascii="Times New Roman" w:hAnsi="Times New Roman" w:cs="Times New Roman"/>
          <w:noProof/>
          <w:sz w:val="24"/>
          <w:szCs w:val="24"/>
          <w:lang w:val="en-GB"/>
        </w:rPr>
        <w:footnoteReference w:id="33"/>
      </w:r>
      <w:r>
        <w:rPr>
          <w:noProof/>
        </w:rPr>
        <w:t>.</w:t>
      </w:r>
      <w:r>
        <w:rPr>
          <w:rFonts w:ascii="Times New Roman" w:hAnsi="Times New Roman"/>
          <w:noProof/>
          <w:sz w:val="24"/>
        </w:rPr>
        <w:t xml:space="preserve"> Dar vienas nusikaltimų atskleidimo ir prevencijos būdas – pranešimas apie turtinių nusikaltimų atvejus teisėsaugos institucijoms. Tai padeda užtikrinti, kad pavogtos kultūros vertybės atsidurtų nacionalinėse pavogtų meno kūrinių duomenų bazėse ir Interpolo pavogtų meno kūrinių duomenų bazėje. Pavogtų kultūros vertybių užregistravimas padidina jų matomumą ir sumažina neteisėtų prekiautojų galimybes rasti pardavimo kanalus teisėtoje ekonomikoje.</w:t>
      </w:r>
    </w:p>
    <w:p w:rsidR="00FD41E2" w:rsidRPr="007D33D2" w:rsidRDefault="008F2A01" w:rsidP="00FD41E2">
      <w:pPr>
        <w:tabs>
          <w:tab w:val="left" w:pos="720"/>
        </w:tabs>
        <w:spacing w:before="120" w:after="120"/>
        <w:ind w:right="57"/>
        <w:jc w:val="both"/>
        <w:rPr>
          <w:rFonts w:ascii="Times New Roman" w:hAnsi="Times New Roman" w:cs="Times New Roman"/>
          <w:noProof/>
          <w:sz w:val="24"/>
          <w:szCs w:val="24"/>
        </w:rPr>
      </w:pPr>
      <w:r>
        <w:rPr>
          <w:rStyle w:val="normaltextrun"/>
          <w:rFonts w:ascii="Times New Roman" w:hAnsi="Times New Roman"/>
          <w:b/>
          <w:noProof/>
          <w:color w:val="000000" w:themeColor="text1"/>
          <w:sz w:val="24"/>
        </w:rPr>
        <w:t xml:space="preserve">ES jau turi specialių teisės aktų, skirtų kovai su neteisėta prekyba kultūros vertybėmis internete. </w:t>
      </w:r>
      <w:r>
        <w:rPr>
          <w:rStyle w:val="normaltextrun"/>
          <w:rFonts w:ascii="Times New Roman" w:hAnsi="Times New Roman"/>
          <w:noProof/>
          <w:color w:val="000000" w:themeColor="text1"/>
          <w:sz w:val="24"/>
        </w:rPr>
        <w:t>Skaitmeninių paslaugų aktu</w:t>
      </w:r>
      <w:r>
        <w:rPr>
          <w:rStyle w:val="FootnoteReference"/>
          <w:rFonts w:ascii="Times New Roman" w:hAnsi="Times New Roman" w:cs="Times New Roman"/>
          <w:noProof/>
          <w:color w:val="000000" w:themeColor="text1"/>
          <w:sz w:val="24"/>
          <w:szCs w:val="24"/>
          <w:lang w:val="en-GB"/>
        </w:rPr>
        <w:footnoteReference w:id="34"/>
      </w:r>
      <w:r>
        <w:rPr>
          <w:rStyle w:val="normaltextrun"/>
          <w:rFonts w:ascii="Times New Roman" w:hAnsi="Times New Roman"/>
          <w:noProof/>
          <w:color w:val="000000" w:themeColor="text1"/>
          <w:sz w:val="24"/>
        </w:rPr>
        <w:t xml:space="preserve"> didinama tarpininkavimo paslaugų teikėjų, įskaitant internetines platformas, jungiančias vartotojus su prekių ir paslaugų teikėjais, atsakomybė. Skaitmeninių paslaugų aktu taip pat reglamentuojami pranešimai apie neteisėtą turinį (pavyzdžiui, apie įtartiną pardavimą</w:t>
      </w:r>
      <w:r>
        <w:rPr>
          <w:rStyle w:val="FootnoteReference"/>
          <w:rFonts w:ascii="Times New Roman" w:hAnsi="Times New Roman" w:cs="Times New Roman"/>
          <w:noProof/>
          <w:color w:val="000000" w:themeColor="text1"/>
          <w:sz w:val="24"/>
          <w:szCs w:val="24"/>
          <w:lang w:val="en-GB"/>
        </w:rPr>
        <w:footnoteReference w:id="35"/>
      </w:r>
      <w:r>
        <w:rPr>
          <w:rStyle w:val="normaltextrun"/>
          <w:rFonts w:ascii="Times New Roman" w:hAnsi="Times New Roman"/>
          <w:noProof/>
          <w:color w:val="000000" w:themeColor="text1"/>
          <w:sz w:val="24"/>
        </w:rPr>
        <w:t xml:space="preserve">), nustatoma </w:t>
      </w:r>
      <w:r>
        <w:rPr>
          <w:rFonts w:ascii="Times New Roman" w:hAnsi="Times New Roman"/>
          <w:noProof/>
          <w:sz w:val="24"/>
        </w:rPr>
        <w:t>galimybė valdžios institucijoms siųsti tarpvalstybinius turinio pašalinimo nurodymus kitose valstybėse narėse įsisteigusiems tarpininkavimo paslaugų teikėjams ir didinamos prekiautojams taikomos atsekamumo prievolės. Komisija taip pat remia kultūros paveldo skaitmeninimą ir skaitmeninį išsaugojimą bendroje Europos kultūros paveldo duomenų erdvėje</w:t>
      </w:r>
      <w:r>
        <w:rPr>
          <w:rStyle w:val="FootnoteReference"/>
          <w:rFonts w:ascii="Times New Roman" w:hAnsi="Times New Roman" w:cs="Times New Roman"/>
          <w:noProof/>
          <w:sz w:val="24"/>
          <w:szCs w:val="24"/>
          <w:lang w:val="en-GB"/>
        </w:rPr>
        <w:footnoteReference w:id="36"/>
      </w:r>
      <w:r>
        <w:rPr>
          <w:rFonts w:ascii="Times New Roman" w:hAnsi="Times New Roman"/>
          <w:noProof/>
          <w:sz w:val="24"/>
        </w:rPr>
        <w:t xml:space="preserve"> ir būsimoje Europos kultūros paveldo bendradarbiavimo debesijoje.</w:t>
      </w:r>
    </w:p>
    <w:p w:rsidR="00FD41E2" w:rsidRPr="00E52CCD" w:rsidRDefault="00B5240E" w:rsidP="00FD41E2">
      <w:pPr>
        <w:spacing w:before="120" w:after="120"/>
        <w:jc w:val="both"/>
        <w:rPr>
          <w:rFonts w:ascii="Times New Roman" w:hAnsi="Times New Roman" w:cs="Times New Roman"/>
          <w:noProof/>
          <w:color w:val="000000" w:themeColor="text1"/>
          <w:sz w:val="24"/>
          <w:szCs w:val="24"/>
        </w:rPr>
      </w:pPr>
      <w:r>
        <w:rPr>
          <w:rFonts w:ascii="Times New Roman" w:hAnsi="Times New Roman"/>
          <w:b/>
          <w:noProof/>
          <w:sz w:val="24"/>
        </w:rPr>
        <w:t xml:space="preserve">Pagrindinė kovos su neteisėta kultūros vertybių prekyba sudedamoji dalis yra neteisėtų finansinių srautų nustatymas. </w:t>
      </w:r>
      <w:r>
        <w:rPr>
          <w:rFonts w:ascii="Times New Roman" w:hAnsi="Times New Roman"/>
          <w:noProof/>
          <w:sz w:val="24"/>
        </w:rPr>
        <w:t>Be to, ypatingą dėmesį reikia skirti pinigų plovimo ar terorizmo finansavimo panaudojant teisėtai įsigytas kultūros vertybes paplitimui.</w:t>
      </w:r>
      <w:r>
        <w:rPr>
          <w:rFonts w:ascii="Times New Roman" w:hAnsi="Times New Roman"/>
          <w:noProof/>
          <w:color w:val="000000" w:themeColor="text1"/>
          <w:sz w:val="24"/>
        </w:rPr>
        <w:t xml:space="preserve"> Susirūpinimas, kad nusikaltėliai gali piktnaudžiauti meno ir antikvarinių vertybių sektoriumi siekdami išplauti iš nusikaltimų gautas pajamas, paskatino raginimus išplėsti ES kovos su pinigų plovimu ir terorizmo finansavimu reglamentavimo sistemą. Kovos su pinigų plovimu direktyva</w:t>
      </w:r>
      <w:r>
        <w:rPr>
          <w:rStyle w:val="FootnoteReference"/>
          <w:rFonts w:ascii="Times New Roman" w:hAnsi="Times New Roman" w:cs="Times New Roman"/>
          <w:noProof/>
          <w:color w:val="000000" w:themeColor="text1"/>
          <w:sz w:val="24"/>
          <w:szCs w:val="24"/>
          <w:lang w:val="en-GB"/>
        </w:rPr>
        <w:footnoteReference w:id="37"/>
      </w:r>
      <w:r>
        <w:rPr>
          <w:rFonts w:ascii="Times New Roman" w:hAnsi="Times New Roman"/>
          <w:noProof/>
          <w:color w:val="000000" w:themeColor="text1"/>
          <w:sz w:val="24"/>
        </w:rPr>
        <w:t xml:space="preserve"> dabar taikoma meno ir antikvarinių vertybių rinkos dalyviams (pvz., galerijoms ir aukcionams), prekiaujantiems meno kūriniais arba tarpininkaujantiems jais prekiaujant, taip pat laisviesiems uostams, kuriuose sudaromi tam tikrą ribą viršijantys sandoriai. Rinkos dalyviai privalo įtraukti rizikos vertinimą ir rizika pagrįstus pinigų plovimo ir terorizmo finansavimo prevencijos bei nustatymo metodus, rizikos mažinimo ir rizikos valdymo priemones, veiksmingą išsamų klientų patikrinimą ir klientų bei tikrųjų savininkų identifikavimą, taip pat pranešimus nacionaliniams finansinės žvalgybos padaliniams apie įtartinus sandorius ir veiklą. Be to, pasiūlyme dėl naujo kovos su pinigų plovimu reglamento</w:t>
      </w:r>
      <w:r>
        <w:rPr>
          <w:rStyle w:val="FootnoteReference"/>
          <w:rFonts w:ascii="Times New Roman" w:hAnsi="Times New Roman" w:cs="Times New Roman"/>
          <w:noProof/>
          <w:color w:val="000000" w:themeColor="text1"/>
          <w:sz w:val="24"/>
          <w:szCs w:val="24"/>
          <w:lang w:val="en-GB"/>
        </w:rPr>
        <w:footnoteReference w:id="38"/>
      </w:r>
      <w:r>
        <w:rPr>
          <w:rFonts w:ascii="Times New Roman" w:hAnsi="Times New Roman"/>
          <w:noProof/>
          <w:color w:val="000000" w:themeColor="text1"/>
          <w:sz w:val="24"/>
        </w:rPr>
        <w:t xml:space="preserve">visoje ES nustatyta 10 000 EUR mokėjimo grynaisiais pinigais riba. Tai gali padėti sumažinti kultūros vertybių rinkos patrauklumą pinigų plovimui. </w:t>
      </w:r>
    </w:p>
    <w:p w:rsidR="00FD41E2" w:rsidRDefault="00BA6CA9" w:rsidP="00FD41E2">
      <w:pPr>
        <w:spacing w:before="120" w:after="120"/>
        <w:jc w:val="both"/>
        <w:rPr>
          <w:rFonts w:ascii="Times New Roman" w:hAnsi="Times New Roman" w:cs="Times New Roman"/>
          <w:noProof/>
          <w:color w:val="000000" w:themeColor="text1"/>
          <w:sz w:val="24"/>
          <w:szCs w:val="24"/>
        </w:rPr>
      </w:pPr>
      <w:r>
        <w:rPr>
          <w:rFonts w:ascii="Times New Roman" w:hAnsi="Times New Roman"/>
          <w:b/>
          <w:bCs/>
          <w:noProof/>
          <w:color w:val="000000" w:themeColor="text1"/>
          <w:sz w:val="24"/>
        </w:rPr>
        <w:t>Valdžios institucijos turi pakankamai išmanyti pinigų plovimo ir terorizmo finansavimo riziką ir kultūros vertybių sektoriaus pažeidžiamumą, kad prireikus galėtų atitinkamai veikti.</w:t>
      </w:r>
      <w:r>
        <w:rPr>
          <w:rFonts w:ascii="Times New Roman" w:hAnsi="Times New Roman"/>
          <w:b/>
          <w:noProof/>
          <w:color w:val="000000" w:themeColor="text1"/>
          <w:sz w:val="24"/>
        </w:rPr>
        <w:t xml:space="preserve"> </w:t>
      </w:r>
      <w:r>
        <w:rPr>
          <w:rFonts w:ascii="Times New Roman" w:hAnsi="Times New Roman"/>
          <w:noProof/>
          <w:color w:val="000000" w:themeColor="text1"/>
          <w:sz w:val="24"/>
        </w:rPr>
        <w:t>Šiuo tikslu valstybių narių pagal kovos su pinigų plovimu teisės aktus</w:t>
      </w:r>
      <w:r>
        <w:rPr>
          <w:rStyle w:val="FootnoteReference"/>
          <w:rFonts w:ascii="Times New Roman" w:hAnsi="Times New Roman" w:cs="Times New Roman"/>
          <w:noProof/>
          <w:color w:val="000000" w:themeColor="text1"/>
          <w:sz w:val="24"/>
          <w:szCs w:val="24"/>
          <w:lang w:val="en-GB"/>
        </w:rPr>
        <w:footnoteReference w:id="39"/>
      </w:r>
      <w:r>
        <w:rPr>
          <w:rFonts w:ascii="Times New Roman" w:hAnsi="Times New Roman"/>
          <w:noProof/>
          <w:color w:val="000000" w:themeColor="text1"/>
          <w:sz w:val="24"/>
        </w:rPr>
        <w:t xml:space="preserve"> atliekami nacionaliniai rizikos vertinimai yra tinkama veikla. Valstybės narės taip pat gali pateikti gaires atitinkamiems privačiojo sektoriaus subjektams dėl to, kaip pastebėti atitinkamus sandorius ir vykdyti prievolę užkirsti kelią pinigų plovimui bei terorizmo finansavimui</w:t>
      </w:r>
      <w:r>
        <w:rPr>
          <w:rStyle w:val="FootnoteReference"/>
          <w:rFonts w:ascii="Times New Roman" w:hAnsi="Times New Roman" w:cs="Times New Roman"/>
          <w:noProof/>
          <w:color w:val="000000" w:themeColor="text1"/>
          <w:sz w:val="24"/>
          <w:szCs w:val="24"/>
          <w:lang w:val="en-GB"/>
        </w:rPr>
        <w:footnoteReference w:id="40"/>
      </w:r>
      <w:r>
        <w:rPr>
          <w:noProof/>
        </w:rPr>
        <w:t>.</w:t>
      </w:r>
      <w:r>
        <w:rPr>
          <w:rFonts w:ascii="Times New Roman" w:hAnsi="Times New Roman"/>
          <w:noProof/>
          <w:color w:val="000000" w:themeColor="text1"/>
          <w:sz w:val="24"/>
        </w:rPr>
        <w:t xml:space="preserve"> </w:t>
      </w:r>
    </w:p>
    <w:p w:rsidR="00FD41E2" w:rsidRPr="00E52CCD" w:rsidRDefault="00BA6CA9" w:rsidP="00FD41E2">
      <w:pPr>
        <w:spacing w:before="120" w:after="120"/>
        <w:jc w:val="both"/>
        <w:rPr>
          <w:rFonts w:ascii="Times New Roman" w:hAnsi="Times New Roman" w:cs="Times New Roman"/>
          <w:noProof/>
          <w:color w:val="000000" w:themeColor="text1"/>
          <w:sz w:val="24"/>
          <w:szCs w:val="24"/>
        </w:rPr>
      </w:pPr>
      <w:r>
        <w:rPr>
          <w:rFonts w:ascii="Times New Roman" w:hAnsi="Times New Roman"/>
          <w:b/>
          <w:bCs/>
          <w:noProof/>
          <w:color w:val="000000" w:themeColor="text1"/>
          <w:sz w:val="24"/>
        </w:rPr>
        <w:t>Be to, Komisija remia Finansinių veiksmų darbo grupės projektą dėl pinigų plovimo ir terorizmo finansavimo, susijusio su menu, antikvarinėmis vertybėmis ir kitais kultūros objektais</w:t>
      </w:r>
      <w:r>
        <w:rPr>
          <w:rFonts w:ascii="Times New Roman" w:hAnsi="Times New Roman"/>
          <w:noProof/>
          <w:color w:val="000000" w:themeColor="text1"/>
          <w:sz w:val="24"/>
        </w:rPr>
        <w:t>. Jo tikslai – padėti šalims, kompetentingoms institucijoms ir privačiajam sektoriui suprasti, kaip nusikaltėliai ir teroristai gali piktnaudžiauti prekyba tokiais objektais, taip pat įgyti geriausios patirties ir parengti rekomendacijas dėl to, kaip šią riziką sumažinti</w:t>
      </w:r>
      <w:r>
        <w:rPr>
          <w:rStyle w:val="FootnoteReference"/>
          <w:rFonts w:ascii="Times New Roman" w:hAnsi="Times New Roman" w:cs="Times New Roman"/>
          <w:noProof/>
          <w:color w:val="000000" w:themeColor="text1"/>
          <w:sz w:val="24"/>
          <w:szCs w:val="24"/>
          <w:lang w:val="en-GB"/>
        </w:rPr>
        <w:footnoteReference w:id="41"/>
      </w:r>
      <w:r>
        <w:rPr>
          <w:noProof/>
        </w:rPr>
        <w:t>.</w:t>
      </w:r>
      <w:r>
        <w:rPr>
          <w:rFonts w:ascii="Times New Roman" w:hAnsi="Times New Roman"/>
          <w:noProof/>
          <w:color w:val="000000" w:themeColor="text1"/>
          <w:sz w:val="24"/>
        </w:rPr>
        <w:t xml:space="preserve"> Be to, Komisija nuolat vertina pinigų plovimo ir terorizmo finansavimo riziką, turinčią įtakos bendrajai rinkai, kai tai susiję su tarpvalstybine veikla. Atlikdama viršnacionalinį rizikos vertinimą</w:t>
      </w:r>
      <w:r>
        <w:rPr>
          <w:rStyle w:val="FootnoteReference"/>
          <w:rFonts w:ascii="Times New Roman" w:hAnsi="Times New Roman" w:cs="Times New Roman"/>
          <w:noProof/>
          <w:color w:val="000000" w:themeColor="text1"/>
          <w:sz w:val="24"/>
          <w:szCs w:val="24"/>
          <w:lang w:val="en-GB"/>
        </w:rPr>
        <w:footnoteReference w:id="42"/>
      </w:r>
      <w:r>
        <w:rPr>
          <w:rFonts w:ascii="Times New Roman" w:hAnsi="Times New Roman"/>
          <w:noProof/>
          <w:color w:val="000000" w:themeColor="text1"/>
          <w:sz w:val="24"/>
        </w:rPr>
        <w:t>, Komisija vertina ir stebi specifinę riziką, susijusią su meno ir antikvarinių vertybių rinka bei kitais susijusiais sektoriais, pavyzdžiui, laisvųjų uostų ir meno saugyklomis</w:t>
      </w:r>
      <w:r>
        <w:rPr>
          <w:rStyle w:val="FootnoteReference"/>
          <w:rFonts w:ascii="Times New Roman" w:hAnsi="Times New Roman" w:cs="Times New Roman"/>
          <w:noProof/>
          <w:color w:val="000000" w:themeColor="text1"/>
          <w:sz w:val="24"/>
          <w:szCs w:val="24"/>
          <w:lang w:val="en-GB"/>
        </w:rPr>
        <w:footnoteReference w:id="43"/>
      </w:r>
      <w:r>
        <w:rPr>
          <w:noProof/>
        </w:rPr>
        <w:t>.</w:t>
      </w:r>
      <w:r>
        <w:rPr>
          <w:rFonts w:ascii="Times New Roman" w:hAnsi="Times New Roman"/>
          <w:noProof/>
          <w:color w:val="000000" w:themeColor="text1"/>
          <w:sz w:val="24"/>
        </w:rPr>
        <w:t xml:space="preserve"> </w:t>
      </w:r>
    </w:p>
    <w:p w:rsidR="00FD41E2" w:rsidRPr="005F75D8" w:rsidRDefault="00FD41E2" w:rsidP="00FD41E2">
      <w:pPr>
        <w:spacing w:before="120" w:after="120"/>
        <w:jc w:val="both"/>
        <w:rPr>
          <w:rFonts w:ascii="Times New Roman" w:hAnsi="Times New Roman" w:cs="Times New Roman"/>
          <w:noProof/>
          <w:color w:val="000000" w:themeColor="text1"/>
          <w:sz w:val="24"/>
          <w:szCs w:val="24"/>
        </w:rPr>
      </w:pPr>
    </w:p>
    <w:tbl>
      <w:tblPr>
        <w:tblStyle w:val="TableGrid"/>
        <w:tblW w:w="0" w:type="auto"/>
        <w:tblLook w:val="04A0" w:firstRow="1" w:lastRow="0" w:firstColumn="1" w:lastColumn="0" w:noHBand="0" w:noVBand="1"/>
      </w:tblPr>
      <w:tblGrid>
        <w:gridCol w:w="9350"/>
      </w:tblGrid>
      <w:tr w:rsidR="00FD41E2" w:rsidRPr="00E52CCD" w:rsidTr="00E667E1">
        <w:tc>
          <w:tcPr>
            <w:tcW w:w="9576" w:type="dxa"/>
          </w:tcPr>
          <w:p w:rsidR="00FD41E2" w:rsidRPr="007D33D2" w:rsidRDefault="00FD41E2" w:rsidP="00E667E1">
            <w:pPr>
              <w:spacing w:before="120" w:after="120"/>
              <w:jc w:val="both"/>
              <w:rPr>
                <w:rFonts w:ascii="Times New Roman" w:hAnsi="Times New Roman" w:cs="Times New Roman"/>
                <w:b/>
                <w:bCs/>
                <w:noProof/>
                <w:sz w:val="24"/>
                <w:szCs w:val="24"/>
              </w:rPr>
            </w:pPr>
            <w:r>
              <w:rPr>
                <w:rFonts w:ascii="Times New Roman" w:hAnsi="Times New Roman"/>
                <w:b/>
                <w:noProof/>
                <w:sz w:val="24"/>
              </w:rPr>
              <w:t>Pagrindiniai veiksmai</w:t>
            </w:r>
          </w:p>
          <w:p w:rsidR="00FD41E2" w:rsidRPr="007D33D2" w:rsidRDefault="00FD41E2" w:rsidP="00E667E1">
            <w:pPr>
              <w:spacing w:before="120" w:after="120"/>
              <w:jc w:val="both"/>
              <w:rPr>
                <w:rFonts w:ascii="Times New Roman" w:hAnsi="Times New Roman" w:cs="Times New Roman"/>
                <w:b/>
                <w:bCs/>
                <w:noProof/>
                <w:sz w:val="24"/>
                <w:szCs w:val="24"/>
              </w:rPr>
            </w:pPr>
            <w:r>
              <w:rPr>
                <w:rFonts w:ascii="Times New Roman" w:hAnsi="Times New Roman"/>
                <w:b/>
                <w:noProof/>
                <w:sz w:val="24"/>
              </w:rPr>
              <w:t>Komisija:</w:t>
            </w:r>
          </w:p>
          <w:p w:rsidR="00FD41E2" w:rsidRPr="00A77C28" w:rsidRDefault="00F53188" w:rsidP="00FD41E2">
            <w:pPr>
              <w:pStyle w:val="ListParagraph"/>
              <w:numPr>
                <w:ilvl w:val="0"/>
                <w:numId w:val="5"/>
              </w:numPr>
              <w:spacing w:after="120"/>
              <w:contextualSpacing w:val="0"/>
              <w:jc w:val="both"/>
              <w:rPr>
                <w:rFonts w:ascii="Times New Roman" w:hAnsi="Times New Roman" w:cs="Times New Roman"/>
                <w:noProof/>
                <w:sz w:val="24"/>
                <w:szCs w:val="24"/>
              </w:rPr>
            </w:pPr>
            <w:r>
              <w:rPr>
                <w:rFonts w:ascii="Times New Roman" w:hAnsi="Times New Roman"/>
                <w:noProof/>
                <w:sz w:val="24"/>
              </w:rPr>
              <w:t>glaudžiai bendradarbiaudama su UNESCO pradės dialogą su meno rinka dėl kultūros vertybių apsaugos ir prekybos jomis bendrojoje rinkoje, įskaitant aukšto lygio renginį 2023 m.;</w:t>
            </w:r>
          </w:p>
          <w:p w:rsidR="00BE254B" w:rsidRPr="006359F7" w:rsidRDefault="00BE254B" w:rsidP="00BE254B">
            <w:pPr>
              <w:pStyle w:val="ListParagraph"/>
              <w:numPr>
                <w:ilvl w:val="0"/>
                <w:numId w:val="5"/>
              </w:numPr>
              <w:spacing w:after="120"/>
              <w:contextualSpacing w:val="0"/>
              <w:jc w:val="both"/>
              <w:rPr>
                <w:rFonts w:ascii="Times New Roman" w:hAnsi="Times New Roman" w:cs="Times New Roman"/>
                <w:noProof/>
                <w:sz w:val="24"/>
                <w:szCs w:val="24"/>
              </w:rPr>
            </w:pPr>
            <w:r>
              <w:rPr>
                <w:rFonts w:ascii="Times New Roman" w:hAnsi="Times New Roman"/>
                <w:noProof/>
                <w:sz w:val="24"/>
              </w:rPr>
              <w:t>rems kultūros paveldo specialistų ir atitinkamų institucijų keitimąsi informacija rengiant įvairius praktinius seminarus ir vykdant tarpusavio mokymosi veiklą</w:t>
            </w:r>
            <w:r>
              <w:rPr>
                <w:rStyle w:val="FootnoteReference"/>
                <w:rFonts w:ascii="Times New Roman" w:hAnsi="Times New Roman" w:cs="Times New Roman"/>
                <w:noProof/>
                <w:sz w:val="24"/>
                <w:szCs w:val="24"/>
              </w:rPr>
              <w:footnoteReference w:id="44"/>
            </w:r>
            <w:r>
              <w:rPr>
                <w:rFonts w:ascii="Times New Roman" w:hAnsi="Times New Roman"/>
                <w:noProof/>
                <w:sz w:val="24"/>
              </w:rPr>
              <w:t>;</w:t>
            </w:r>
          </w:p>
          <w:p w:rsidR="00FD41E2" w:rsidRPr="00E52CCD" w:rsidRDefault="00FD41E2" w:rsidP="00FD41E2">
            <w:pPr>
              <w:pStyle w:val="ListParagraph"/>
              <w:numPr>
                <w:ilvl w:val="0"/>
                <w:numId w:val="5"/>
              </w:numPr>
              <w:spacing w:after="120"/>
              <w:contextualSpacing w:val="0"/>
              <w:jc w:val="both"/>
              <w:rPr>
                <w:rFonts w:ascii="Times New Roman" w:hAnsi="Times New Roman" w:cs="Times New Roman"/>
                <w:noProof/>
                <w:sz w:val="24"/>
                <w:szCs w:val="24"/>
              </w:rPr>
            </w:pPr>
            <w:r>
              <w:rPr>
                <w:rFonts w:ascii="Times New Roman" w:hAnsi="Times New Roman"/>
                <w:noProof/>
                <w:sz w:val="24"/>
              </w:rPr>
              <w:t xml:space="preserve">galimybių studijoje išnagrinės </w:t>
            </w:r>
            <w:r>
              <w:rPr>
                <w:rFonts w:ascii="Times New Roman" w:hAnsi="Times New Roman"/>
                <w:b/>
                <w:noProof/>
                <w:sz w:val="24"/>
              </w:rPr>
              <w:t>elektroninės</w:t>
            </w:r>
            <w:r>
              <w:rPr>
                <w:rFonts w:ascii="Times New Roman" w:hAnsi="Times New Roman"/>
                <w:noProof/>
                <w:sz w:val="24"/>
              </w:rPr>
              <w:t xml:space="preserve"> kultūros vertybių įvežimo reglamentavimo </w:t>
            </w:r>
            <w:r>
              <w:rPr>
                <w:rFonts w:ascii="Times New Roman" w:hAnsi="Times New Roman"/>
                <w:b/>
                <w:noProof/>
                <w:sz w:val="24"/>
              </w:rPr>
              <w:t>sistemos išplėtimą</w:t>
            </w:r>
            <w:r>
              <w:rPr>
                <w:rFonts w:ascii="Times New Roman" w:hAnsi="Times New Roman"/>
                <w:noProof/>
                <w:sz w:val="24"/>
              </w:rPr>
              <w:t xml:space="preserve">, kad būtų galima kontroliuoti </w:t>
            </w:r>
            <w:r>
              <w:rPr>
                <w:rFonts w:ascii="Times New Roman" w:hAnsi="Times New Roman"/>
                <w:b/>
                <w:noProof/>
                <w:sz w:val="24"/>
              </w:rPr>
              <w:t>kultūros vertybių išvežimą</w:t>
            </w:r>
            <w:r>
              <w:rPr>
                <w:rFonts w:ascii="Times New Roman" w:hAnsi="Times New Roman"/>
                <w:noProof/>
                <w:sz w:val="24"/>
              </w:rPr>
              <w:t>;</w:t>
            </w:r>
          </w:p>
          <w:p w:rsidR="00FD41E2" w:rsidRPr="00D71BAF" w:rsidRDefault="00580CBB" w:rsidP="00580CBB">
            <w:pPr>
              <w:pStyle w:val="ListParagraph"/>
              <w:numPr>
                <w:ilvl w:val="0"/>
                <w:numId w:val="5"/>
              </w:numPr>
              <w:spacing w:after="120"/>
              <w:contextualSpacing w:val="0"/>
              <w:jc w:val="both"/>
              <w:rPr>
                <w:rFonts w:ascii="Times New Roman" w:hAnsi="Times New Roman" w:cs="Times New Roman"/>
                <w:noProof/>
              </w:rPr>
            </w:pPr>
            <w:r>
              <w:rPr>
                <w:rFonts w:ascii="Times New Roman" w:hAnsi="Times New Roman"/>
                <w:noProof/>
                <w:sz w:val="24"/>
              </w:rPr>
              <w:t xml:space="preserve">siekdama padėti valstybėms narėms sukurti </w:t>
            </w:r>
            <w:r>
              <w:rPr>
                <w:rFonts w:ascii="Times New Roman" w:hAnsi="Times New Roman"/>
                <w:b/>
                <w:bCs/>
                <w:noProof/>
                <w:sz w:val="24"/>
              </w:rPr>
              <w:t>pardavimo registrus</w:t>
            </w:r>
            <w:r>
              <w:rPr>
                <w:rFonts w:ascii="Times New Roman" w:hAnsi="Times New Roman"/>
                <w:noProof/>
                <w:sz w:val="24"/>
              </w:rPr>
              <w:t>, kad būtų pagerintas kultūros vertybių atsekamumas bendrojoje rinkoje (įskaitant pardavimą internetu), Komisija 2024 m. pradės tyrimą ir šiuo pagrindu parengs gaires valstybėms narėms;</w:t>
            </w:r>
          </w:p>
          <w:p w:rsidR="00FD41E2" w:rsidRDefault="00FD41E2" w:rsidP="006359F7">
            <w:pPr>
              <w:pStyle w:val="ListParagraph"/>
              <w:numPr>
                <w:ilvl w:val="0"/>
                <w:numId w:val="5"/>
              </w:numPr>
              <w:spacing w:after="240"/>
              <w:ind w:left="714" w:hanging="357"/>
              <w:contextualSpacing w:val="0"/>
              <w:jc w:val="both"/>
              <w:rPr>
                <w:rFonts w:ascii="Times New Roman" w:hAnsi="Times New Roman" w:cs="Times New Roman"/>
                <w:noProof/>
                <w:sz w:val="24"/>
                <w:szCs w:val="24"/>
              </w:rPr>
            </w:pPr>
            <w:r>
              <w:rPr>
                <w:rFonts w:ascii="Times New Roman" w:hAnsi="Times New Roman"/>
                <w:noProof/>
                <w:sz w:val="24"/>
              </w:rPr>
              <w:t xml:space="preserve">bendradarbiaus su ICOM, siekdama plačiau informuoti apie ICOM muziejų etikos kodeksą, stiprinti pajėgumus ir rengti mokymus </w:t>
            </w:r>
            <w:r>
              <w:rPr>
                <w:rFonts w:ascii="Times New Roman" w:hAnsi="Times New Roman"/>
                <w:b/>
                <w:noProof/>
                <w:sz w:val="24"/>
              </w:rPr>
              <w:t>kelių valstybių narių muziejų ir kultūros paveldo institucijų</w:t>
            </w:r>
            <w:r>
              <w:rPr>
                <w:rFonts w:ascii="Times New Roman" w:hAnsi="Times New Roman"/>
                <w:noProof/>
                <w:sz w:val="24"/>
              </w:rPr>
              <w:t xml:space="preserve"> darbuotojams, kad būtų galima geriau registruoti ir apsaugoti jų kolekcijas.</w:t>
            </w:r>
          </w:p>
          <w:p w:rsidR="00FD41E2" w:rsidRPr="007D33D2" w:rsidRDefault="00FD41E2" w:rsidP="00E667E1">
            <w:pPr>
              <w:spacing w:before="120" w:after="120"/>
              <w:jc w:val="both"/>
              <w:rPr>
                <w:rFonts w:ascii="Times New Roman" w:hAnsi="Times New Roman" w:cs="Times New Roman"/>
                <w:b/>
                <w:bCs/>
                <w:noProof/>
                <w:sz w:val="24"/>
                <w:szCs w:val="24"/>
              </w:rPr>
            </w:pPr>
            <w:r>
              <w:rPr>
                <w:rFonts w:ascii="Times New Roman" w:hAnsi="Times New Roman"/>
                <w:b/>
                <w:noProof/>
                <w:sz w:val="24"/>
              </w:rPr>
              <w:t>Valstybės narės raginamos:</w:t>
            </w:r>
          </w:p>
          <w:p w:rsidR="00FD41E2" w:rsidRPr="00E52CCD" w:rsidRDefault="00FD41E2" w:rsidP="00FD41E2">
            <w:pPr>
              <w:pStyle w:val="ListParagraph"/>
              <w:numPr>
                <w:ilvl w:val="0"/>
                <w:numId w:val="6"/>
              </w:numPr>
              <w:spacing w:after="120"/>
              <w:contextualSpacing w:val="0"/>
              <w:jc w:val="both"/>
              <w:rPr>
                <w:rFonts w:ascii="Times New Roman" w:hAnsi="Times New Roman" w:cs="Times New Roman"/>
                <w:b/>
                <w:noProof/>
                <w:sz w:val="24"/>
                <w:szCs w:val="24"/>
              </w:rPr>
            </w:pPr>
            <w:r>
              <w:rPr>
                <w:rFonts w:ascii="Times New Roman" w:hAnsi="Times New Roman"/>
                <w:noProof/>
                <w:sz w:val="24"/>
              </w:rPr>
              <w:t xml:space="preserve">stiprinti veiksmingą bendradarbiavimą ir keitimąsi informacija tarp </w:t>
            </w:r>
            <w:r>
              <w:rPr>
                <w:rFonts w:ascii="Times New Roman" w:hAnsi="Times New Roman"/>
                <w:b/>
                <w:noProof/>
                <w:sz w:val="24"/>
              </w:rPr>
              <w:t>muitinių</w:t>
            </w:r>
            <w:r>
              <w:rPr>
                <w:rFonts w:ascii="Times New Roman" w:hAnsi="Times New Roman"/>
                <w:noProof/>
                <w:sz w:val="24"/>
              </w:rPr>
              <w:t xml:space="preserve"> ir su Komisija</w:t>
            </w:r>
            <w:r>
              <w:rPr>
                <w:rStyle w:val="FootnoteReference"/>
                <w:rFonts w:ascii="Times New Roman" w:hAnsi="Times New Roman" w:cs="Times New Roman"/>
                <w:noProof/>
                <w:sz w:val="24"/>
                <w:szCs w:val="24"/>
                <w:lang w:val="en-GB"/>
              </w:rPr>
              <w:footnoteReference w:id="45"/>
            </w:r>
            <w:r>
              <w:rPr>
                <w:rFonts w:ascii="Times New Roman" w:hAnsi="Times New Roman"/>
                <w:noProof/>
                <w:sz w:val="24"/>
              </w:rPr>
              <w:t xml:space="preserve"> naudojantis Muitinės informacine sistema, kad būtų galima kovoti su sukčiavimu, susijusiu su kultūros vertybėmis;</w:t>
            </w:r>
          </w:p>
          <w:p w:rsidR="00FD41E2" w:rsidRPr="00D71BAF" w:rsidRDefault="00FD41E2" w:rsidP="00F21AEF">
            <w:pPr>
              <w:pStyle w:val="ListParagraph"/>
              <w:numPr>
                <w:ilvl w:val="0"/>
                <w:numId w:val="6"/>
              </w:numPr>
              <w:spacing w:after="120"/>
              <w:contextualSpacing w:val="0"/>
              <w:jc w:val="both"/>
              <w:rPr>
                <w:rFonts w:ascii="Times New Roman" w:hAnsi="Times New Roman" w:cs="Times New Roman"/>
                <w:b/>
                <w:noProof/>
                <w:sz w:val="24"/>
                <w:szCs w:val="24"/>
              </w:rPr>
            </w:pPr>
            <w:r>
              <w:rPr>
                <w:rFonts w:ascii="Times New Roman" w:hAnsi="Times New Roman"/>
                <w:noProof/>
                <w:sz w:val="24"/>
              </w:rPr>
              <w:t xml:space="preserve">imtis priemonių </w:t>
            </w:r>
            <w:r>
              <w:rPr>
                <w:rFonts w:ascii="Times New Roman" w:hAnsi="Times New Roman"/>
                <w:b/>
                <w:noProof/>
                <w:sz w:val="24"/>
              </w:rPr>
              <w:t>užtikrinti, kad viešųjų ir privačių kolekcijų savininkai tinkamai registruotų savo turtą duomenų bazėse ir praneštų teisėsaugai apie turtinių nusikaltimų atvejus</w:t>
            </w:r>
            <w:r>
              <w:rPr>
                <w:rFonts w:ascii="Times New Roman" w:hAnsi="Times New Roman"/>
                <w:noProof/>
                <w:sz w:val="24"/>
              </w:rPr>
              <w:t xml:space="preserve"> </w:t>
            </w:r>
            <w:r>
              <w:rPr>
                <w:rStyle w:val="eop"/>
                <w:rFonts w:ascii="Times New Roman" w:hAnsi="Times New Roman"/>
                <w:noProof/>
                <w:color w:val="000000" w:themeColor="text1"/>
                <w:sz w:val="24"/>
              </w:rPr>
              <w:t>pasinaudodami tarptautiniu mastu sutartais standartais ir priemonėmis (</w:t>
            </w:r>
            <w:r>
              <w:rPr>
                <w:rFonts w:ascii="Times New Roman" w:hAnsi="Times New Roman"/>
                <w:noProof/>
                <w:sz w:val="24"/>
              </w:rPr>
              <w:t>pavyzdžiui, „Object ID“ standartą arba Interpolo pavogtų meno kūrinių duomenų bazę);</w:t>
            </w:r>
          </w:p>
          <w:p w:rsidR="00FD41E2" w:rsidRPr="00E52CCD" w:rsidRDefault="00FD41E2" w:rsidP="00FD41E2">
            <w:pPr>
              <w:pStyle w:val="ListParagraph"/>
              <w:numPr>
                <w:ilvl w:val="0"/>
                <w:numId w:val="6"/>
              </w:numPr>
              <w:spacing w:after="120"/>
              <w:contextualSpacing w:val="0"/>
              <w:jc w:val="both"/>
              <w:rPr>
                <w:rFonts w:ascii="Times New Roman" w:hAnsi="Times New Roman" w:cs="Times New Roman"/>
                <w:b/>
                <w:noProof/>
                <w:sz w:val="24"/>
                <w:szCs w:val="24"/>
              </w:rPr>
            </w:pPr>
            <w:r>
              <w:rPr>
                <w:rFonts w:ascii="Times New Roman" w:hAnsi="Times New Roman"/>
                <w:noProof/>
                <w:color w:val="000000" w:themeColor="text1"/>
                <w:sz w:val="24"/>
              </w:rPr>
              <w:t xml:space="preserve">nustatyti, įvertinti ir suprasti neteisėtos prekybos kultūros vertybėmis, pinigų plovimo ir terorizmo finansavimo riziką vykdant savo </w:t>
            </w:r>
            <w:r>
              <w:rPr>
                <w:rFonts w:ascii="Times New Roman" w:hAnsi="Times New Roman"/>
                <w:b/>
                <w:noProof/>
                <w:color w:val="000000" w:themeColor="text1"/>
                <w:sz w:val="24"/>
              </w:rPr>
              <w:t>nacionalinį rizikos vertinimą</w:t>
            </w:r>
            <w:r>
              <w:rPr>
                <w:rFonts w:ascii="Times New Roman" w:hAnsi="Times New Roman"/>
                <w:noProof/>
                <w:color w:val="000000" w:themeColor="text1"/>
                <w:sz w:val="24"/>
              </w:rPr>
              <w:t xml:space="preserve"> pagal kovos su pinigų plovimu teisės aktus ir imtis tinkamų priemonių šiai rizikai sumažinti;</w:t>
            </w:r>
          </w:p>
          <w:p w:rsidR="00FD41E2" w:rsidRDefault="00FD41E2" w:rsidP="00FD41E2">
            <w:pPr>
              <w:pStyle w:val="ListParagraph"/>
              <w:numPr>
                <w:ilvl w:val="0"/>
                <w:numId w:val="6"/>
              </w:numPr>
              <w:spacing w:after="120"/>
              <w:contextualSpacing w:val="0"/>
              <w:jc w:val="both"/>
              <w:rPr>
                <w:rFonts w:ascii="Times New Roman" w:hAnsi="Times New Roman" w:cs="Times New Roman"/>
                <w:noProof/>
                <w:sz w:val="24"/>
                <w:szCs w:val="24"/>
              </w:rPr>
            </w:pPr>
            <w:r>
              <w:rPr>
                <w:rFonts w:ascii="Times New Roman" w:hAnsi="Times New Roman"/>
                <w:noProof/>
                <w:sz w:val="24"/>
              </w:rPr>
              <w:t xml:space="preserve">bendradarbiaujant su kompetentingomis institucijomis didinti informuotumą ir teikti </w:t>
            </w:r>
            <w:r>
              <w:rPr>
                <w:rFonts w:ascii="Times New Roman" w:hAnsi="Times New Roman"/>
                <w:b/>
                <w:noProof/>
                <w:sz w:val="24"/>
              </w:rPr>
              <w:t>gaires privačiajam sektoriui dėl to, kaip geriausiai laikytis įpareigojimų užkirsti kelią pinigų plovimui ir terorizmo finansavimui</w:t>
            </w:r>
            <w:r>
              <w:rPr>
                <w:rStyle w:val="FootnoteReference"/>
                <w:rFonts w:ascii="Times New Roman" w:hAnsi="Times New Roman" w:cs="Times New Roman"/>
                <w:noProof/>
                <w:color w:val="000000" w:themeColor="text1"/>
                <w:sz w:val="24"/>
                <w:szCs w:val="24"/>
                <w:lang w:val="en-GB"/>
              </w:rPr>
              <w:footnoteReference w:id="46"/>
            </w:r>
            <w:r>
              <w:rPr>
                <w:noProof/>
              </w:rPr>
              <w:t>;</w:t>
            </w:r>
          </w:p>
          <w:p w:rsidR="00FD41E2" w:rsidRPr="0031773D" w:rsidRDefault="00FD41E2" w:rsidP="00FD41E2">
            <w:pPr>
              <w:pStyle w:val="ListParagraph"/>
              <w:numPr>
                <w:ilvl w:val="0"/>
                <w:numId w:val="6"/>
              </w:numPr>
              <w:spacing w:after="120"/>
              <w:contextualSpacing w:val="0"/>
              <w:jc w:val="both"/>
              <w:rPr>
                <w:rFonts w:ascii="Times New Roman" w:hAnsi="Times New Roman" w:cs="Times New Roman"/>
                <w:noProof/>
              </w:rPr>
            </w:pPr>
            <w:r>
              <w:rPr>
                <w:rFonts w:ascii="Times New Roman" w:hAnsi="Times New Roman"/>
                <w:noProof/>
                <w:color w:val="000000" w:themeColor="text1"/>
                <w:sz w:val="24"/>
              </w:rPr>
              <w:t xml:space="preserve">gerinti </w:t>
            </w:r>
            <w:r>
              <w:rPr>
                <w:rFonts w:ascii="Times New Roman" w:hAnsi="Times New Roman"/>
                <w:b/>
                <w:noProof/>
                <w:color w:val="000000" w:themeColor="text1"/>
                <w:sz w:val="24"/>
              </w:rPr>
              <w:t>meno ir antikvarinių vertybių rinkos, finansų sektoriaus ir finansinės žvalgybos padalinių įpareigotųjų subjektų bendradarbiavimą</w:t>
            </w:r>
            <w:r>
              <w:rPr>
                <w:rFonts w:ascii="Times New Roman" w:hAnsi="Times New Roman"/>
                <w:noProof/>
                <w:color w:val="000000" w:themeColor="text1"/>
                <w:sz w:val="24"/>
              </w:rPr>
              <w:t>, keičiantis žiniomis ir mokymais apie neteisėtos veiklos, susijusios su kultūros vertybėmis, riziką ir rūšis, kartu atsižvelgiant į viešųjų ir privačių subjektų bendradarbiavimo galimybes;</w:t>
            </w:r>
          </w:p>
          <w:p w:rsidR="00FD41E2" w:rsidRPr="0031773D" w:rsidRDefault="00FD41E2" w:rsidP="006E380F">
            <w:pPr>
              <w:pStyle w:val="ListParagraph"/>
              <w:numPr>
                <w:ilvl w:val="0"/>
                <w:numId w:val="6"/>
              </w:numPr>
              <w:spacing w:after="120"/>
              <w:contextualSpacing w:val="0"/>
              <w:jc w:val="both"/>
              <w:rPr>
                <w:rFonts w:ascii="Times New Roman" w:hAnsi="Times New Roman" w:cs="Times New Roman"/>
                <w:noProof/>
              </w:rPr>
            </w:pPr>
            <w:r>
              <w:rPr>
                <w:rFonts w:ascii="Times New Roman" w:hAnsi="Times New Roman"/>
                <w:noProof/>
                <w:color w:val="000000" w:themeColor="text1"/>
                <w:sz w:val="24"/>
              </w:rPr>
              <w:t xml:space="preserve">remti UNESCO tarptautinį prekiautojų kultūros vertybėmis etikos kodeksą ir </w:t>
            </w:r>
            <w:r>
              <w:rPr>
                <w:rStyle w:val="Emphasis"/>
                <w:rFonts w:ascii="Times New Roman" w:hAnsi="Times New Roman"/>
                <w:i w:val="0"/>
                <w:noProof/>
                <w:color w:val="000000" w:themeColor="text1"/>
                <w:sz w:val="24"/>
              </w:rPr>
              <w:t>ICOM muziejų etikos kodeksą</w:t>
            </w:r>
            <w:r>
              <w:rPr>
                <w:rStyle w:val="Emphasis"/>
                <w:i w:val="0"/>
                <w:noProof/>
              </w:rPr>
              <w:t>.</w:t>
            </w:r>
          </w:p>
        </w:tc>
      </w:tr>
    </w:tbl>
    <w:p w:rsidR="00FD41E2" w:rsidRPr="00E52CCD" w:rsidRDefault="00FD41E2" w:rsidP="00FD41E2">
      <w:pPr>
        <w:pStyle w:val="Heading2"/>
        <w:spacing w:before="120"/>
        <w:jc w:val="both"/>
        <w:rPr>
          <w:rFonts w:cs="Times New Roman"/>
          <w:b/>
          <w:noProof/>
          <w:szCs w:val="24"/>
        </w:rPr>
      </w:pPr>
      <w:bookmarkStart w:id="10" w:name="_Toc114232058"/>
      <w:r>
        <w:rPr>
          <w:b/>
          <w:noProof/>
        </w:rPr>
        <w:t>3.2. Teisėsaugos ir teismų pajėgumų stiprinimas</w:t>
      </w:r>
      <w:bookmarkEnd w:id="10"/>
      <w:r>
        <w:rPr>
          <w:b/>
          <w:noProof/>
        </w:rPr>
        <w:t xml:space="preserve"> </w:t>
      </w:r>
    </w:p>
    <w:p w:rsidR="00FD41E2" w:rsidRPr="00B702F8" w:rsidRDefault="006E380F" w:rsidP="00FD41E2">
      <w:pPr>
        <w:spacing w:before="120" w:after="120"/>
        <w:jc w:val="both"/>
        <w:rPr>
          <w:rFonts w:ascii="Times New Roman" w:hAnsi="Times New Roman" w:cs="Times New Roman"/>
          <w:noProof/>
          <w:sz w:val="24"/>
          <w:szCs w:val="24"/>
        </w:rPr>
      </w:pPr>
      <w:r>
        <w:rPr>
          <w:rFonts w:ascii="Times New Roman" w:hAnsi="Times New Roman"/>
          <w:noProof/>
          <w:sz w:val="24"/>
        </w:rPr>
        <w:t xml:space="preserve">Dėl sudėtingo neteisėtos prekybos kultūros vertybėmis pobūdžio teisėsauga ir teismai susiduria su specifiniais iššūkiais. Reikia imtis tolesnių veiksmų, kad padidėtų jų gebėjimas veiksmingai tvarkyti neteisėtos prekybos kultūros vertybėmis atvejus, atsižvelgiant į atitinkamas institucijų užduotis ir pareigas pagal ES ir nacionalinę teisę. </w:t>
      </w:r>
    </w:p>
    <w:p w:rsidR="00FD41E2" w:rsidRDefault="00FD41E2" w:rsidP="00FD41E2">
      <w:pPr>
        <w:spacing w:before="120" w:after="120"/>
        <w:jc w:val="both"/>
        <w:rPr>
          <w:rFonts w:ascii="Times New Roman" w:hAnsi="Times New Roman" w:cs="Times New Roman"/>
          <w:noProof/>
        </w:rPr>
      </w:pPr>
      <w:r>
        <w:rPr>
          <w:rFonts w:ascii="Times New Roman" w:hAnsi="Times New Roman"/>
          <w:b/>
          <w:noProof/>
          <w:sz w:val="24"/>
        </w:rPr>
        <w:t>Šiuo metu turima žvalgybos informacija tinkamai neatspindi neteisėtos prekybos kultūros vertybėmis paplitimo</w:t>
      </w:r>
      <w:r>
        <w:rPr>
          <w:rFonts w:ascii="Times New Roman" w:hAnsi="Times New Roman"/>
          <w:noProof/>
          <w:sz w:val="24"/>
        </w:rPr>
        <w:t>. Viena iš priežasčių, kodėl trūksta duomenų apie neteisėtą prekybą kultūros vertybėmis, yra ta, kad neteisėtos prekybos atvejai nėra tinkamai registruojami. Pagrindinė kliūtis surinkti visapusišką ES masto žvalgybos informaciją yra ta, kad nėra nei vienodos duomenų rinkimo metodikos, nei vienodo su kultūros vertybėmis susijusių nusikaltimų suskirstymo į kategorijas.</w:t>
      </w:r>
      <w:r>
        <w:rPr>
          <w:rFonts w:ascii="Times New Roman" w:hAnsi="Times New Roman"/>
          <w:noProof/>
          <w:color w:val="000000" w:themeColor="text1"/>
          <w:sz w:val="24"/>
        </w:rPr>
        <w:t xml:space="preserve"> Siekiant palengvinti vienodą skirstymą į kategorijas, Europos Tarybos konvencijoje dėl nusikaltimų, susijusių su kultūros vertybėmis (Nikosijos konvencija)</w:t>
      </w:r>
      <w:r>
        <w:rPr>
          <w:rStyle w:val="FootnoteReference"/>
          <w:rFonts w:ascii="Times New Roman" w:hAnsi="Times New Roman" w:cs="Times New Roman"/>
          <w:noProof/>
          <w:color w:val="000000" w:themeColor="text1"/>
          <w:sz w:val="24"/>
          <w:szCs w:val="24"/>
          <w:lang w:val="en-GB"/>
        </w:rPr>
        <w:footnoteReference w:id="47"/>
      </w:r>
      <w:r>
        <w:rPr>
          <w:rFonts w:ascii="Times New Roman" w:hAnsi="Times New Roman"/>
          <w:noProof/>
          <w:color w:val="000000" w:themeColor="text1"/>
          <w:sz w:val="24"/>
        </w:rPr>
        <w:t>, apibrėžtame išsamiame su kultūros vertybėms susijusių nusikaltimų kataloge pateikiamos gairės dėl nusikaltimų kategorijų, kurias gali taikyti valstybių narių institucijos</w:t>
      </w:r>
      <w:r>
        <w:rPr>
          <w:rFonts w:ascii="Times New Roman" w:hAnsi="Times New Roman"/>
          <w:noProof/>
          <w:sz w:val="24"/>
        </w:rPr>
        <w:t>.</w:t>
      </w:r>
      <w:r>
        <w:rPr>
          <w:rFonts w:ascii="Times New Roman" w:hAnsi="Times New Roman"/>
          <w:noProof/>
        </w:rPr>
        <w:t xml:space="preserve"> </w:t>
      </w:r>
    </w:p>
    <w:p w:rsidR="00FD41E2" w:rsidRDefault="00FD41E2" w:rsidP="00FD41E2">
      <w:pPr>
        <w:spacing w:before="120" w:after="120"/>
        <w:jc w:val="both"/>
        <w:rPr>
          <w:rFonts w:ascii="Times New Roman" w:hAnsi="Times New Roman" w:cs="Times New Roman"/>
          <w:noProof/>
          <w:sz w:val="24"/>
          <w:szCs w:val="24"/>
        </w:rPr>
      </w:pPr>
      <w:r>
        <w:rPr>
          <w:rFonts w:ascii="Times New Roman" w:hAnsi="Times New Roman"/>
          <w:b/>
          <w:noProof/>
          <w:sz w:val="24"/>
        </w:rPr>
        <w:t xml:space="preserve">Valdžios institucijos turi tinkamai suprasti nusikaltėlių </w:t>
      </w:r>
      <w:r>
        <w:rPr>
          <w:rFonts w:ascii="Times New Roman" w:hAnsi="Times New Roman"/>
          <w:b/>
          <w:i/>
          <w:noProof/>
          <w:sz w:val="24"/>
        </w:rPr>
        <w:t>modus operandi</w:t>
      </w:r>
      <w:r>
        <w:rPr>
          <w:rFonts w:ascii="Times New Roman" w:hAnsi="Times New Roman"/>
          <w:b/>
          <w:noProof/>
          <w:sz w:val="24"/>
        </w:rPr>
        <w:t xml:space="preserve"> ir dalytis informacija tarpusavyje, kad galėtų kuo geriau panaudoti savo išteklius</w:t>
      </w:r>
      <w:r>
        <w:rPr>
          <w:rFonts w:ascii="Times New Roman" w:hAnsi="Times New Roman"/>
          <w:noProof/>
          <w:sz w:val="24"/>
        </w:rPr>
        <w:t>. Toks supratimas visų pirma turėtų apimti neteisėtų prekiautojų regioninius skirtumus</w:t>
      </w:r>
      <w:r>
        <w:rPr>
          <w:rStyle w:val="FootnoteReference"/>
          <w:rFonts w:ascii="Times New Roman" w:hAnsi="Times New Roman" w:cs="Times New Roman"/>
          <w:noProof/>
          <w:sz w:val="24"/>
          <w:szCs w:val="24"/>
          <w:lang w:val="en-GB"/>
        </w:rPr>
        <w:footnoteReference w:id="48"/>
      </w:r>
      <w:r>
        <w:rPr>
          <w:rFonts w:ascii="Times New Roman" w:hAnsi="Times New Roman"/>
          <w:noProof/>
          <w:sz w:val="24"/>
        </w:rPr>
        <w:t xml:space="preserve">, pavyzdžiui, susijusius su organizacinėmis struktūromis, kultūros vertybėmis, kurioms gresia pavojus, neteisėtos prekybos maršrutais arba pinigų plovimu ir prekių kilmės bei kilmės vietos klastojimo būdais. Šios žinios gali sudaryti sąlygas tikslingesnėms paieškoms ir efektyviam turimų išteklių naudojimui. Europos kovos su nusikalstamumo grėsmėmis daugiadalykės platformos (EMPACT) operatyviniais veiksmais taip pat galima sudaryti sąlygas geresniam neteisėtų prekiautojų praktikos ir neteisėtos prekybos kultūros vertybėmis masto supratimui. </w:t>
      </w:r>
    </w:p>
    <w:p w:rsidR="00FD41E2" w:rsidRDefault="00FD41E2" w:rsidP="00FD41E2">
      <w:pPr>
        <w:spacing w:before="120" w:after="120"/>
        <w:jc w:val="both"/>
        <w:rPr>
          <w:rFonts w:ascii="Times New Roman" w:hAnsi="Times New Roman" w:cs="Times New Roman"/>
          <w:noProof/>
          <w:color w:val="000000" w:themeColor="text1"/>
          <w:sz w:val="24"/>
          <w:szCs w:val="24"/>
        </w:rPr>
      </w:pPr>
      <w:r>
        <w:rPr>
          <w:rStyle w:val="normaltextrun"/>
          <w:rFonts w:ascii="Times New Roman" w:hAnsi="Times New Roman"/>
          <w:b/>
          <w:noProof/>
          <w:color w:val="000000" w:themeColor="text1"/>
          <w:sz w:val="24"/>
        </w:rPr>
        <w:t>Valdžios institucijos taip pat turi žinoti žinybinio ir tarpžinybinio</w:t>
      </w:r>
      <w:r>
        <w:rPr>
          <w:rStyle w:val="FootnoteReference"/>
          <w:rFonts w:ascii="Times New Roman" w:hAnsi="Times New Roman" w:cs="Times New Roman"/>
          <w:b/>
          <w:bCs/>
          <w:noProof/>
          <w:color w:val="000000" w:themeColor="text1"/>
          <w:sz w:val="24"/>
          <w:szCs w:val="24"/>
          <w:lang w:val="en-GB"/>
        </w:rPr>
        <w:footnoteReference w:id="49"/>
      </w:r>
      <w:r>
        <w:rPr>
          <w:rStyle w:val="normaltextrun"/>
          <w:rFonts w:ascii="Times New Roman" w:hAnsi="Times New Roman"/>
          <w:b/>
          <w:noProof/>
          <w:color w:val="000000" w:themeColor="text1"/>
          <w:sz w:val="24"/>
        </w:rPr>
        <w:t xml:space="preserve"> bendradarbiavimo reikalavimus ir bendradarbiavimo galimybes konkrečiu atveju</w:t>
      </w:r>
      <w:r>
        <w:rPr>
          <w:rStyle w:val="normaltextrun"/>
          <w:rFonts w:ascii="Times New Roman" w:hAnsi="Times New Roman"/>
          <w:noProof/>
          <w:color w:val="000000" w:themeColor="text1"/>
          <w:sz w:val="24"/>
        </w:rPr>
        <w:t>. Siekdama padėti valdžios institucijoms stiprinti jų pajėgumus,</w:t>
      </w:r>
      <w:r>
        <w:rPr>
          <w:rFonts w:ascii="Times New Roman" w:hAnsi="Times New Roman"/>
          <w:noProof/>
          <w:color w:val="000000" w:themeColor="text1"/>
          <w:sz w:val="24"/>
        </w:rPr>
        <w:t xml:space="preserve"> UNESCO paskelbė priemonių rinkinį „Kova su neteisėta prekyba kultūros vertybėmis: priemonių rinkinys Europos teismams ir teisėsaugai“, kuris sukurtas bendradarbiaujant ES ir UNESCO. Komisija padeda UNESCO šį priemonių rinkinį versti į kitas atitinkamų šalių kalbas</w:t>
      </w:r>
      <w:r>
        <w:rPr>
          <w:noProof/>
        </w:rPr>
        <w:t>.</w:t>
      </w:r>
      <w:r>
        <w:rPr>
          <w:rFonts w:ascii="Times New Roman" w:hAnsi="Times New Roman"/>
          <w:noProof/>
          <w:color w:val="000000" w:themeColor="text1"/>
          <w:sz w:val="24"/>
        </w:rPr>
        <w:t xml:space="preserve"> Antra, UNODC sukūrė praktinės pagalbos priemonę</w:t>
      </w:r>
      <w:r>
        <w:rPr>
          <w:rStyle w:val="FootnoteReference"/>
          <w:rFonts w:ascii="Times New Roman" w:hAnsi="Times New Roman" w:cs="Times New Roman"/>
          <w:noProof/>
          <w:color w:val="000000" w:themeColor="text1"/>
          <w:sz w:val="24"/>
          <w:szCs w:val="24"/>
          <w:lang w:val="en-GB"/>
        </w:rPr>
        <w:footnoteReference w:id="50"/>
      </w:r>
      <w:r>
        <w:rPr>
          <w:rFonts w:ascii="Times New Roman" w:hAnsi="Times New Roman"/>
          <w:noProof/>
          <w:color w:val="000000" w:themeColor="text1"/>
          <w:sz w:val="24"/>
        </w:rPr>
        <w:t>, padedančią įgyvendinti tarptautines gaires</w:t>
      </w:r>
      <w:r>
        <w:rPr>
          <w:rStyle w:val="FootnoteReference"/>
          <w:rFonts w:ascii="Times New Roman" w:hAnsi="Times New Roman" w:cs="Times New Roman"/>
          <w:noProof/>
          <w:color w:val="000000" w:themeColor="text1"/>
          <w:sz w:val="24"/>
          <w:szCs w:val="24"/>
          <w:lang w:val="en-GB"/>
        </w:rPr>
        <w:footnoteReference w:id="51"/>
      </w:r>
      <w:r>
        <w:rPr>
          <w:noProof/>
        </w:rPr>
        <w:t>.</w:t>
      </w:r>
    </w:p>
    <w:p w:rsidR="00FD41E2" w:rsidRPr="00EE6218" w:rsidRDefault="00FD41E2" w:rsidP="00FD41E2">
      <w:pPr>
        <w:spacing w:before="120" w:after="120"/>
        <w:jc w:val="both"/>
        <w:rPr>
          <w:rFonts w:ascii="Times New Roman" w:hAnsi="Times New Roman" w:cs="Times New Roman"/>
          <w:noProof/>
        </w:rPr>
      </w:pPr>
      <w:r>
        <w:rPr>
          <w:rFonts w:ascii="Times New Roman" w:hAnsi="Times New Roman"/>
          <w:b/>
          <w:noProof/>
          <w:sz w:val="24"/>
        </w:rPr>
        <w:t xml:space="preserve">Valdžios institucijoms reikia specialių žinių ir </w:t>
      </w:r>
      <w:r>
        <w:rPr>
          <w:rStyle w:val="normaltextrun"/>
          <w:rFonts w:ascii="Times New Roman" w:hAnsi="Times New Roman"/>
          <w:b/>
          <w:noProof/>
          <w:sz w:val="24"/>
        </w:rPr>
        <w:t>priemonių</w:t>
      </w:r>
      <w:r>
        <w:rPr>
          <w:rStyle w:val="FootnoteReference"/>
          <w:rFonts w:ascii="Times New Roman" w:hAnsi="Times New Roman" w:cs="Times New Roman"/>
          <w:b/>
          <w:bCs/>
          <w:noProof/>
          <w:sz w:val="24"/>
          <w:lang w:val="en-GB"/>
        </w:rPr>
        <w:footnoteReference w:id="52"/>
      </w:r>
      <w:r>
        <w:rPr>
          <w:rStyle w:val="normaltextrun"/>
          <w:rFonts w:ascii="Times New Roman" w:hAnsi="Times New Roman"/>
          <w:b/>
          <w:noProof/>
          <w:sz w:val="24"/>
        </w:rPr>
        <w:t xml:space="preserve"> neteisėtos prekybos atvejams nustatyti ir tirti. </w:t>
      </w:r>
      <w:r>
        <w:rPr>
          <w:rFonts w:ascii="Times New Roman" w:hAnsi="Times New Roman"/>
          <w:noProof/>
          <w:color w:val="000000" w:themeColor="text1"/>
          <w:sz w:val="24"/>
        </w:rPr>
        <w:t xml:space="preserve">Remiantis Interpolo rekomendacijomis, tai apima tinkamą pavogtų daiktų registravimą nacionaliniu bei tarptautiniu lygmenimis ir reikiamų įgūdžių turinčias kompetentingas institucijas, visų pirma nacionaliniu lygmeniu </w:t>
      </w:r>
      <w:r>
        <w:rPr>
          <w:rFonts w:ascii="Times New Roman" w:hAnsi="Times New Roman"/>
          <w:noProof/>
          <w:sz w:val="24"/>
        </w:rPr>
        <w:t>steigiant specializuotus padalinius, skirtus tik neteisėtos prekybos kultūros vertybėmis tyrimams</w:t>
      </w:r>
      <w:r>
        <w:rPr>
          <w:rStyle w:val="FootnoteReference"/>
          <w:rFonts w:ascii="Times New Roman" w:eastAsia="Times New Roman" w:hAnsi="Times New Roman" w:cs="Times New Roman"/>
          <w:noProof/>
          <w:sz w:val="24"/>
          <w:szCs w:val="24"/>
          <w:lang w:val="en-GB"/>
        </w:rPr>
        <w:footnoteReference w:id="53"/>
      </w:r>
      <w:r>
        <w:rPr>
          <w:rFonts w:ascii="Times New Roman" w:hAnsi="Times New Roman"/>
          <w:noProof/>
          <w:color w:val="000000" w:themeColor="text1"/>
          <w:sz w:val="24"/>
        </w:rPr>
        <w:t xml:space="preserve">, kaip nustatyta 1970 m. UNESCO konvencijoje. Specializuotos prokurorų grupės taip pat pasirodė esančios veiksmingos gilinant atliekamus tyrimus. </w:t>
      </w:r>
      <w:r>
        <w:rPr>
          <w:rStyle w:val="normaltextrun"/>
          <w:rFonts w:ascii="Times New Roman" w:hAnsi="Times New Roman"/>
          <w:noProof/>
          <w:sz w:val="24"/>
        </w:rPr>
        <w:t xml:space="preserve">Kitas svarbus veiksnys – galimybė laiku pasinaudoti </w:t>
      </w:r>
      <w:r>
        <w:rPr>
          <w:rFonts w:ascii="Times New Roman" w:hAnsi="Times New Roman"/>
          <w:noProof/>
          <w:color w:val="000000" w:themeColor="text1"/>
          <w:sz w:val="24"/>
        </w:rPr>
        <w:t xml:space="preserve">meno istorikų, archeologų ar kitų kultūros vertybių ekspertų žiniomis, kad būtų galima atpažinti pagrobtas kultūros vertybes, nustatyti jų autentiškumą arba kiekybiškai įvertinti galimą žalą, padarytą vietose, kurios buvo arba gali būti apiplėštos. </w:t>
      </w:r>
    </w:p>
    <w:p w:rsidR="00FD41E2" w:rsidRDefault="00FD41E2" w:rsidP="00FD41E2">
      <w:pPr>
        <w:spacing w:before="120" w:after="120"/>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rPr>
        <w:t>Technologijos yra labai svarbios remiant teisėsaugos institucijas ir saugant kultūros vertybes nuo neteisėtos prekybos jomis.</w:t>
      </w:r>
      <w:r>
        <w:rPr>
          <w:rFonts w:ascii="Times New Roman" w:hAnsi="Times New Roman"/>
          <w:noProof/>
          <w:color w:val="000000" w:themeColor="text1"/>
          <w:sz w:val="24"/>
        </w:rPr>
        <w:t xml:space="preserve"> Tai apima programinę įrangą, skirtą pavogtiems daiktams registruoti ir neteisėtoms kultūros vertybėms rinkoje aptikti, stebėjimo iš oro technologijas, skirtas vietovėms, kurioms gresia pavojus, apsaugoti, arba internetines tyrimo priemones, įskaitant tas, kurios pagrįstos dirbtiniu intelektu. </w:t>
      </w:r>
      <w:r>
        <w:rPr>
          <w:rStyle w:val="normaltextrun"/>
          <w:rFonts w:ascii="Times New Roman" w:hAnsi="Times New Roman"/>
          <w:noProof/>
          <w:color w:val="000000" w:themeColor="text1"/>
          <w:sz w:val="24"/>
        </w:rPr>
        <w:t>Teisėsaugos institucijoms ypač reikalingos specialios aptikimo priemonės, kad būtų galima veiksmingai aprėpti didelius daiktų, kurie turi būti tikrinami atliekant internetinius tyrimus, kiekius, pavyzdžiui, sistemingam interneto skenavimui ieškant neteisėtai parduodamų kultūros vertybių vaizdų ir kitų duomenų.</w:t>
      </w:r>
    </w:p>
    <w:p w:rsidR="00FD41E2" w:rsidRPr="004C1621" w:rsidRDefault="00113BDA" w:rsidP="00FD41E2">
      <w:pPr>
        <w:spacing w:before="120" w:after="120" w:line="257" w:lineRule="auto"/>
        <w:jc w:val="both"/>
        <w:rPr>
          <w:noProof/>
        </w:rPr>
      </w:pPr>
      <w:r>
        <w:rPr>
          <w:rStyle w:val="normaltextrun"/>
          <w:rFonts w:ascii="Times New Roman" w:hAnsi="Times New Roman"/>
          <w:b/>
          <w:noProof/>
          <w:color w:val="000000" w:themeColor="text1"/>
          <w:sz w:val="24"/>
        </w:rPr>
        <w:t>Institucijos taip pat galėtų apsvarstyti galimybę išplėsti tyrimus, kad jie apimtų ne tik neteisėtai parduotų vertybių susigrąžinimą, bet ir nusikalstamų tinklų bei neteisėtų pinigų srautų, susijusių su atskirais neteisėtos prekybos atvejais, nustatymą</w:t>
      </w:r>
      <w:r>
        <w:rPr>
          <w:rStyle w:val="normaltextrun"/>
          <w:rFonts w:ascii="Times New Roman" w:hAnsi="Times New Roman"/>
          <w:noProof/>
          <w:color w:val="000000" w:themeColor="text1"/>
          <w:sz w:val="24"/>
        </w:rPr>
        <w:t>. Tokia tyrimų apimtis atitinka tarptautines (pvz., Interpolo) rekomendacijas, ES 2021–2025 m. organizuoto nusikalstamumo strategiją</w:t>
      </w:r>
      <w:r>
        <w:rPr>
          <w:noProof/>
        </w:rPr>
        <w:t xml:space="preserve"> </w:t>
      </w:r>
      <w:r>
        <w:rPr>
          <w:rStyle w:val="normaltextrun"/>
          <w:rFonts w:ascii="Times New Roman" w:hAnsi="Times New Roman"/>
          <w:noProof/>
          <w:color w:val="000000" w:themeColor="text1"/>
          <w:sz w:val="24"/>
        </w:rPr>
        <w:t xml:space="preserve">ir EMPACT bendrus horizontalius strateginius tikslus. Tyrimus, atliekamus ES ir tarptautiniu lygmeniu, pagal savo atitinkamus įgaliojimus gali remti </w:t>
      </w:r>
      <w:r>
        <w:rPr>
          <w:rFonts w:ascii="Times New Roman" w:hAnsi="Times New Roman"/>
          <w:noProof/>
          <w:color w:val="000000" w:themeColor="text1"/>
          <w:sz w:val="24"/>
        </w:rPr>
        <w:t>Europolas</w:t>
      </w:r>
      <w:r>
        <w:rPr>
          <w:rStyle w:val="FootnoteReference"/>
          <w:rFonts w:ascii="Times New Roman" w:hAnsi="Times New Roman" w:cs="Times New Roman"/>
          <w:noProof/>
          <w:color w:val="000000" w:themeColor="text1"/>
          <w:sz w:val="24"/>
          <w:szCs w:val="24"/>
        </w:rPr>
        <w:footnoteReference w:id="54"/>
      </w:r>
      <w:r>
        <w:rPr>
          <w:rFonts w:ascii="Times New Roman" w:hAnsi="Times New Roman"/>
          <w:noProof/>
          <w:color w:val="000000" w:themeColor="text1"/>
          <w:sz w:val="24"/>
        </w:rPr>
        <w:t xml:space="preserve">, ES sienų ir pakrančių valdymo agentūra </w:t>
      </w:r>
      <w:r>
        <w:rPr>
          <w:rFonts w:ascii="Times New Roman" w:hAnsi="Times New Roman"/>
          <w:i/>
          <w:iCs/>
          <w:noProof/>
          <w:color w:val="000000" w:themeColor="text1"/>
          <w:sz w:val="24"/>
        </w:rPr>
        <w:t>Frontex</w:t>
      </w:r>
      <w:r>
        <w:rPr>
          <w:rStyle w:val="FootnoteReference"/>
          <w:rFonts w:ascii="Times New Roman" w:hAnsi="Times New Roman" w:cs="Times New Roman"/>
          <w:noProof/>
          <w:color w:val="000000" w:themeColor="text1"/>
          <w:sz w:val="24"/>
          <w:szCs w:val="24"/>
          <w:lang w:val="en-GB"/>
        </w:rPr>
        <w:footnoteReference w:id="55"/>
      </w:r>
      <w:r>
        <w:rPr>
          <w:rFonts w:ascii="Times New Roman" w:hAnsi="Times New Roman"/>
          <w:noProof/>
          <w:color w:val="000000" w:themeColor="text1"/>
          <w:sz w:val="24"/>
        </w:rPr>
        <w:t>, Europos Sąjungos bendradarbiavimo baudžiamosios teisenos srityje agentūra (Eurojustas) arba partneriai, pavyzdžiui, Interpolas, Jungtinių Tautų narkotikų kontrolės ir nusikalstamumo prevencijos biuras (UNODC) ar Pasaulio muitinių organizacija. Be to, bendradarbiavimas gali būti pradėtas taikant kitas atitinkamas teisėsaugos ir teisminio bendradarbiavimo priemones</w:t>
      </w:r>
      <w:r>
        <w:rPr>
          <w:rStyle w:val="FootnoteReference"/>
          <w:rFonts w:ascii="Times New Roman" w:hAnsi="Times New Roman" w:cs="Times New Roman"/>
          <w:noProof/>
          <w:color w:val="000000" w:themeColor="text1"/>
          <w:sz w:val="24"/>
          <w:szCs w:val="24"/>
        </w:rPr>
        <w:footnoteReference w:id="56"/>
      </w:r>
      <w:r>
        <w:rPr>
          <w:noProof/>
        </w:rPr>
        <w:t>.</w:t>
      </w:r>
      <w:r>
        <w:rPr>
          <w:rFonts w:ascii="Times New Roman" w:hAnsi="Times New Roman"/>
          <w:noProof/>
          <w:color w:val="000000" w:themeColor="text1"/>
          <w:sz w:val="24"/>
        </w:rPr>
        <w:t xml:space="preserve"> </w:t>
      </w:r>
      <w:r>
        <w:rPr>
          <w:rFonts w:ascii="Times New Roman" w:hAnsi="Times New Roman"/>
          <w:noProof/>
          <w:sz w:val="24"/>
        </w:rPr>
        <w:t>Europos prokuratūra galėtų tirti ir patraukti baudžiamojon atsakomybėn už konkrečius su neteisėta prekyba kultūros vertybėmis susijusius nusikaltimus, priklausančius jos kompetencijai</w:t>
      </w:r>
      <w:r>
        <w:rPr>
          <w:rStyle w:val="FootnoteReference"/>
          <w:rFonts w:ascii="Times New Roman" w:eastAsia="Times New Roman" w:hAnsi="Times New Roman" w:cs="Times New Roman"/>
          <w:noProof/>
          <w:sz w:val="24"/>
          <w:szCs w:val="24"/>
        </w:rPr>
        <w:footnoteReference w:id="57"/>
      </w:r>
      <w:r>
        <w:rPr>
          <w:noProof/>
        </w:rPr>
        <w:t>.</w:t>
      </w:r>
      <w:r>
        <w:rPr>
          <w:rFonts w:ascii="Times New Roman" w:hAnsi="Times New Roman"/>
          <w:noProof/>
          <w:sz w:val="24"/>
        </w:rPr>
        <w:t xml:space="preserve"> Komisija yra įsipareigojusi užtikrinti, kad Europos prokuratūra galėtų veiksmingai vykdyti savo užduotis, nustatytas Reglamentu (ES) 2017/1939, be kita ko, stiprinti bendradarbiavimą su ES nepriklausančiomis šalimis.</w:t>
      </w:r>
      <w:r>
        <w:rPr>
          <w:rFonts w:ascii="Times New Roman" w:hAnsi="Times New Roman"/>
          <w:noProof/>
          <w:color w:val="A4262C"/>
          <w:sz w:val="24"/>
          <w:u w:val="single"/>
        </w:rPr>
        <w:t xml:space="preserve"> </w:t>
      </w:r>
    </w:p>
    <w:p w:rsidR="00FD41E2" w:rsidRPr="007D33D2" w:rsidRDefault="00FD41E2" w:rsidP="00FD41E2">
      <w:pPr>
        <w:spacing w:before="120" w:after="120"/>
        <w:jc w:val="both"/>
        <w:rPr>
          <w:rFonts w:ascii="Times New Roman" w:hAnsi="Times New Roman" w:cs="Times New Roman"/>
          <w:noProof/>
          <w:color w:val="000000" w:themeColor="text1"/>
          <w:sz w:val="24"/>
          <w:szCs w:val="24"/>
          <w:highlight w:val="yellow"/>
        </w:rPr>
      </w:pPr>
      <w:r>
        <w:rPr>
          <w:rStyle w:val="normaltextrun"/>
          <w:rFonts w:ascii="Times New Roman" w:hAnsi="Times New Roman"/>
          <w:b/>
          <w:noProof/>
          <w:color w:val="000000" w:themeColor="text1"/>
          <w:sz w:val="24"/>
        </w:rPr>
        <w:t>Kova su neteisėta prekyba kultūros vertybėmis, kuri iš esmės yra tarpvalstybinis nusikaltimas, gali būti sustiprinta geriau keičiantis informacija tarp nacionalinių institucijų.</w:t>
      </w:r>
      <w:r>
        <w:rPr>
          <w:rStyle w:val="normaltextrun"/>
          <w:rFonts w:ascii="Times New Roman" w:hAnsi="Times New Roman"/>
          <w:noProof/>
          <w:color w:val="000000" w:themeColor="text1"/>
          <w:sz w:val="24"/>
        </w:rPr>
        <w:t xml:space="preserve"> Siekdama gerinti keitimąsi strategine informacija ir geriausia patirtimi, taip pat skatinti bendras pastangas kovojant su neteisėta prekyba kultūros vertybėmis, Taryba 2012 m. sukūrė neoficialų valstybių narių teisėsaugos institucijų tinklą EU CULTNET</w:t>
      </w:r>
      <w:r>
        <w:rPr>
          <w:rStyle w:val="FootnoteReference"/>
          <w:rFonts w:ascii="Times New Roman" w:hAnsi="Times New Roman" w:cs="Times New Roman"/>
          <w:noProof/>
          <w:color w:val="000000" w:themeColor="text1"/>
          <w:sz w:val="24"/>
          <w:szCs w:val="24"/>
          <w:lang w:val="en-GB"/>
        </w:rPr>
        <w:footnoteReference w:id="58"/>
      </w:r>
      <w:r>
        <w:rPr>
          <w:noProof/>
        </w:rPr>
        <w:t>.</w:t>
      </w:r>
      <w:r>
        <w:rPr>
          <w:rStyle w:val="normaltextrun"/>
          <w:rFonts w:ascii="Times New Roman" w:hAnsi="Times New Roman"/>
          <w:noProof/>
          <w:color w:val="000000" w:themeColor="text1"/>
          <w:sz w:val="24"/>
        </w:rPr>
        <w:t xml:space="preserve"> Šis tinklas turi daug galimybių padėti valstybių narių teisėsaugos institucijoms kovoti su neteisėta prekyba kultūros vertybėmis, visų pirma bendradarbiaujant bendro intereso projektų įgyvendinimo srityje ir šiuo tikslu rengiant konkrečias priemones, pritaikytas prie teisėsaugos institucijų poreikių. Komisija toliau bendradarbiaus su valstybėmis narėmis, kad palengvintų ir sustiprintų teisėsaugos institucijų bendradarbiavimą per EU CULTNET.</w:t>
      </w:r>
    </w:p>
    <w:p w:rsidR="00FD41E2" w:rsidRPr="00B702F8" w:rsidRDefault="00FD41E2" w:rsidP="00FD41E2">
      <w:pPr>
        <w:spacing w:before="120" w:after="120"/>
        <w:jc w:val="both"/>
        <w:rPr>
          <w:rStyle w:val="normaltextrun"/>
          <w:rFonts w:ascii="Times New Roman" w:hAnsi="Times New Roman" w:cs="Times New Roman"/>
          <w:noProof/>
          <w:color w:val="000000" w:themeColor="text1"/>
          <w:sz w:val="24"/>
          <w:szCs w:val="24"/>
        </w:rPr>
      </w:pPr>
      <w:r>
        <w:rPr>
          <w:rFonts w:ascii="Times New Roman" w:hAnsi="Times New Roman"/>
          <w:b/>
          <w:noProof/>
          <w:color w:val="000000" w:themeColor="text1"/>
          <w:sz w:val="24"/>
        </w:rPr>
        <w:t xml:space="preserve">Neteisėti prekiautojai </w:t>
      </w:r>
      <w:r>
        <w:rPr>
          <w:rStyle w:val="normaltextrun"/>
          <w:rFonts w:ascii="Times New Roman" w:hAnsi="Times New Roman"/>
          <w:b/>
          <w:noProof/>
          <w:color w:val="000000" w:themeColor="text1"/>
          <w:sz w:val="24"/>
        </w:rPr>
        <w:t>kultūros</w:t>
      </w:r>
      <w:r>
        <w:rPr>
          <w:rFonts w:ascii="Times New Roman" w:hAnsi="Times New Roman"/>
          <w:b/>
          <w:noProof/>
          <w:color w:val="000000" w:themeColor="text1"/>
          <w:sz w:val="24"/>
        </w:rPr>
        <w:t xml:space="preserve"> vertybėmis gauna naudos iš nevienodo atitinkamų nusikaltimų kriminalizavimo visoje ES.</w:t>
      </w:r>
      <w:r>
        <w:rPr>
          <w:rFonts w:ascii="Times New Roman" w:hAnsi="Times New Roman"/>
          <w:noProof/>
          <w:color w:val="000000" w:themeColor="text1"/>
          <w:sz w:val="24"/>
        </w:rPr>
        <w:t xml:space="preserve"> Europos Tarybos Nikosijos konvencija</w:t>
      </w:r>
      <w:r>
        <w:rPr>
          <w:rStyle w:val="FootnoteReference"/>
          <w:rFonts w:ascii="Times New Roman" w:hAnsi="Times New Roman" w:cs="Times New Roman"/>
          <w:noProof/>
          <w:color w:val="000000" w:themeColor="text1"/>
          <w:sz w:val="24"/>
          <w:szCs w:val="24"/>
          <w:lang w:val="en-GB"/>
        </w:rPr>
        <w:footnoteReference w:id="59"/>
      </w:r>
      <w:r>
        <w:rPr>
          <w:rFonts w:ascii="Times New Roman" w:hAnsi="Times New Roman"/>
          <w:noProof/>
          <w:color w:val="000000" w:themeColor="text1"/>
          <w:sz w:val="24"/>
        </w:rPr>
        <w:t xml:space="preserve"> yra vienintelė tarptautinė sutartis, konkrečiai susijusi su neteisėtos prekybos kultūros vertybėmis kriminalizavimu. Konvencijoje nustatytos įgyvendinimo priemonės apima vagystės, neteisėto importo / eksporto, neteisėto kasinėjimo, neteisėto įsigijimo ir pateikimo rinkai, taip pat dokumentų klastojimo kriminalizavimą. Šios priemonės padėtų nutraukti neteisėtos prekybos veiklą atliekant intensyvesnius tyrimus, taip pat didinant galimybes susigrąžinti ir konfiskuoti pavogtas kultūros vertybes. Be to, </w:t>
      </w:r>
      <w:r>
        <w:rPr>
          <w:rStyle w:val="normaltextrun"/>
          <w:rFonts w:ascii="Times New Roman" w:hAnsi="Times New Roman"/>
          <w:noProof/>
          <w:color w:val="000000" w:themeColor="text1"/>
          <w:sz w:val="24"/>
        </w:rPr>
        <w:t>siekdama sužlugdyti nusikalstamo verslo modelius, Komisija neseniai pasiūlė sugriežtinti ES turto susigrąžinimo ir konfiskavimo taisykles</w:t>
      </w:r>
      <w:r>
        <w:rPr>
          <w:rStyle w:val="FootnoteReference"/>
          <w:rFonts w:ascii="Times New Roman" w:hAnsi="Times New Roman" w:cs="Times New Roman"/>
          <w:noProof/>
          <w:color w:val="000000" w:themeColor="text1"/>
          <w:sz w:val="24"/>
          <w:szCs w:val="24"/>
          <w:lang w:val="en-GB"/>
        </w:rPr>
        <w:footnoteReference w:id="60"/>
      </w:r>
      <w:r>
        <w:rPr>
          <w:rStyle w:val="normaltextrun"/>
          <w:rFonts w:ascii="Times New Roman" w:hAnsi="Times New Roman"/>
          <w:noProof/>
          <w:color w:val="000000" w:themeColor="text1"/>
          <w:sz w:val="24"/>
        </w:rPr>
        <w:t>, pagal kurias būtų reikalaujama, kad valstybės narės atsektų, įšaldytų ir konfiskuotų turtą, gautą iš neteisėtos prekybos kultūros vertybėmis, kai tokią neteisėtą prekybą vykdo organizuota nusikalstama grupė. Be to, Komisija ieško būdų, kaip padidinti fizinių ir juridinių asmenų, susijusių su Sąjungos ribojamųjų priemonių pažeidimu, baudžiamąją atsakomybę</w:t>
      </w:r>
      <w:r>
        <w:rPr>
          <w:rStyle w:val="FootnoteReference"/>
          <w:rFonts w:ascii="Times New Roman" w:hAnsi="Times New Roman" w:cs="Times New Roman"/>
          <w:noProof/>
          <w:color w:val="000000" w:themeColor="text1"/>
          <w:sz w:val="24"/>
          <w:szCs w:val="24"/>
          <w:lang w:val="en-GB"/>
        </w:rPr>
        <w:footnoteReference w:id="61"/>
      </w:r>
      <w:r>
        <w:rPr>
          <w:noProof/>
        </w:rPr>
        <w:t>.</w:t>
      </w:r>
      <w:r>
        <w:rPr>
          <w:rStyle w:val="normaltextrun"/>
          <w:rFonts w:ascii="Times New Roman" w:hAnsi="Times New Roman"/>
          <w:noProof/>
          <w:color w:val="000000" w:themeColor="text1"/>
          <w:sz w:val="24"/>
        </w:rPr>
        <w:t xml:space="preserve"> Tai taip pat turėtų poveikį tiems fiziniams ir juridiniams asmenims, kurie naudojasi kultūros vertybėmis siekdami apeiti Sąjungos ribojamąsias priemones.</w:t>
      </w:r>
    </w:p>
    <w:tbl>
      <w:tblPr>
        <w:tblStyle w:val="TableGrid"/>
        <w:tblW w:w="0" w:type="auto"/>
        <w:tblLook w:val="04A0" w:firstRow="1" w:lastRow="0" w:firstColumn="1" w:lastColumn="0" w:noHBand="0" w:noVBand="1"/>
      </w:tblPr>
      <w:tblGrid>
        <w:gridCol w:w="9350"/>
      </w:tblGrid>
      <w:tr w:rsidR="00FD41E2" w:rsidRPr="006375C0" w:rsidTr="00E667E1">
        <w:tc>
          <w:tcPr>
            <w:tcW w:w="9576" w:type="dxa"/>
          </w:tcPr>
          <w:p w:rsidR="00FD41E2" w:rsidRPr="006375C0" w:rsidRDefault="00FD41E2" w:rsidP="00E667E1">
            <w:pPr>
              <w:spacing w:before="120" w:after="120"/>
              <w:jc w:val="both"/>
              <w:rPr>
                <w:rFonts w:ascii="Times New Roman" w:hAnsi="Times New Roman" w:cs="Times New Roman"/>
                <w:b/>
                <w:bCs/>
                <w:noProof/>
                <w:color w:val="000000" w:themeColor="text1"/>
                <w:sz w:val="24"/>
                <w:szCs w:val="24"/>
              </w:rPr>
            </w:pPr>
            <w:r>
              <w:rPr>
                <w:rFonts w:ascii="Times New Roman" w:hAnsi="Times New Roman"/>
                <w:b/>
                <w:noProof/>
                <w:color w:val="000000" w:themeColor="text1"/>
                <w:sz w:val="24"/>
              </w:rPr>
              <w:t>Pagrindiniai veiksmai</w:t>
            </w:r>
          </w:p>
          <w:p w:rsidR="00FD41E2" w:rsidRPr="006375C0" w:rsidRDefault="00FD41E2" w:rsidP="00E667E1">
            <w:pPr>
              <w:spacing w:before="120" w:after="120"/>
              <w:jc w:val="both"/>
              <w:rPr>
                <w:rFonts w:ascii="Times New Roman" w:hAnsi="Times New Roman" w:cs="Times New Roman"/>
                <w:b/>
                <w:bCs/>
                <w:noProof/>
                <w:color w:val="000000" w:themeColor="text1"/>
                <w:sz w:val="24"/>
                <w:szCs w:val="24"/>
              </w:rPr>
            </w:pPr>
            <w:r>
              <w:rPr>
                <w:rFonts w:ascii="Times New Roman" w:hAnsi="Times New Roman"/>
                <w:b/>
                <w:noProof/>
                <w:color w:val="000000" w:themeColor="text1"/>
                <w:sz w:val="24"/>
              </w:rPr>
              <w:t>Komisija:</w:t>
            </w:r>
          </w:p>
          <w:p w:rsidR="00FD41E2" w:rsidRPr="006375C0" w:rsidRDefault="00FD41E2" w:rsidP="00FD41E2">
            <w:pPr>
              <w:pStyle w:val="ListParagraph"/>
              <w:numPr>
                <w:ilvl w:val="0"/>
                <w:numId w:val="3"/>
              </w:numPr>
              <w:spacing w:after="120"/>
              <w:contextualSpacing w:val="0"/>
              <w:jc w:val="both"/>
              <w:rPr>
                <w:rFonts w:ascii="Times New Roman" w:hAnsi="Times New Roman" w:cs="Times New Roman"/>
                <w:noProof/>
                <w:color w:val="000000" w:themeColor="text1"/>
                <w:sz w:val="24"/>
                <w:szCs w:val="24"/>
              </w:rPr>
            </w:pPr>
            <w:r>
              <w:rPr>
                <w:rFonts w:ascii="Times New Roman" w:hAnsi="Times New Roman"/>
                <w:noProof/>
                <w:sz w:val="24"/>
              </w:rPr>
              <w:t>padedama Europolo nustatys vienodesnes duomenų rinkimo kategorijas ir sudarys joms palankesnes sąlygas, kad ateityje duomenys galėtų būti renkami visoje ES per Eurostatą;</w:t>
            </w:r>
          </w:p>
          <w:p w:rsidR="00FD41E2" w:rsidRPr="006375C0" w:rsidRDefault="00FD41E2" w:rsidP="00FD41E2">
            <w:pPr>
              <w:pStyle w:val="ListParagraph"/>
              <w:numPr>
                <w:ilvl w:val="0"/>
                <w:numId w:val="3"/>
              </w:numPr>
              <w:spacing w:after="120"/>
              <w:contextualSpacing w:val="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išnagrinės priemones, kad būtų galima ES mastu suderinti ir sujungti valstybių narių pavogtų kultūros vertybių duomenų bazes, įskaitant sąsają su Interpolo pavogtų meno kūrinių duomenų baze;</w:t>
            </w:r>
          </w:p>
          <w:p w:rsidR="00FD41E2" w:rsidRPr="00D71BAF" w:rsidRDefault="00FD41E2" w:rsidP="00FD41E2">
            <w:pPr>
              <w:pStyle w:val="ListParagraph"/>
              <w:numPr>
                <w:ilvl w:val="0"/>
                <w:numId w:val="3"/>
              </w:numPr>
              <w:spacing w:after="120"/>
              <w:contextualSpacing w:val="0"/>
              <w:jc w:val="both"/>
              <w:rPr>
                <w:rStyle w:val="normaltextrun"/>
                <w:rFonts w:asciiTheme="majorBidi" w:hAnsiTheme="majorBidi" w:cstheme="majorBidi"/>
                <w:noProof/>
                <w:color w:val="000000" w:themeColor="text1"/>
                <w:sz w:val="24"/>
                <w:szCs w:val="24"/>
              </w:rPr>
            </w:pPr>
            <w:r>
              <w:rPr>
                <w:rStyle w:val="normaltextrun"/>
                <w:rFonts w:ascii="Times New Roman" w:hAnsi="Times New Roman"/>
                <w:noProof/>
                <w:color w:val="000000" w:themeColor="text1"/>
                <w:sz w:val="24"/>
              </w:rPr>
              <w:t xml:space="preserve">toliau finansuos iniciatyvas rengti sprendimus, kurie padėtų pagerinti kultūros vertybių </w:t>
            </w:r>
            <w:r>
              <w:rPr>
                <w:rStyle w:val="normaltextrun"/>
                <w:rFonts w:ascii="Times New Roman" w:hAnsi="Times New Roman"/>
                <w:b/>
                <w:noProof/>
                <w:color w:val="000000" w:themeColor="text1"/>
                <w:sz w:val="24"/>
              </w:rPr>
              <w:t>atsekamumą ir aptikimą</w:t>
            </w:r>
            <w:r>
              <w:rPr>
                <w:rStyle w:val="normaltextrun"/>
                <w:rFonts w:ascii="Times New Roman" w:hAnsi="Times New Roman"/>
                <w:noProof/>
                <w:color w:val="000000" w:themeColor="text1"/>
                <w:sz w:val="24"/>
              </w:rPr>
              <w:t xml:space="preserve">, siekiant apsaugoti jas nuo žmogaus sukeltų grėsmių (be kita ko, nusikaltimų), ir </w:t>
            </w:r>
            <w:r>
              <w:rPr>
                <w:rStyle w:val="normaltextrun"/>
                <w:rFonts w:ascii="Times New Roman" w:hAnsi="Times New Roman"/>
                <w:noProof/>
                <w:sz w:val="24"/>
              </w:rPr>
              <w:t>imsis veiksmų dėl</w:t>
            </w:r>
            <w:r>
              <w:rPr>
                <w:rStyle w:val="normaltextrun"/>
                <w:noProof/>
              </w:rPr>
              <w:t xml:space="preserve"> </w:t>
            </w:r>
            <w:r>
              <w:rPr>
                <w:rStyle w:val="eop"/>
                <w:rFonts w:asciiTheme="majorBidi" w:hAnsiTheme="majorBidi"/>
                <w:noProof/>
              </w:rPr>
              <w:t xml:space="preserve">įvairių kultūros vertybių apsaugos aspektų, įskaitant kultūros vertybių, kuriomis prekiaujama neteisėtai, atsekamumo priemones, taip pat jų </w:t>
            </w:r>
            <w:r>
              <w:rPr>
                <w:rStyle w:val="normaltextrun"/>
                <w:rFonts w:asciiTheme="majorBidi" w:hAnsiTheme="majorBidi"/>
                <w:noProof/>
              </w:rPr>
              <w:t>aptikimą ir sekimą</w:t>
            </w:r>
            <w:r>
              <w:rPr>
                <w:rStyle w:val="FootnoteReference"/>
                <w:rFonts w:asciiTheme="majorBidi" w:hAnsiTheme="majorBidi" w:cstheme="majorBidi"/>
                <w:bCs/>
                <w:noProof/>
                <w:color w:val="000000" w:themeColor="text1"/>
                <w:sz w:val="24"/>
                <w:szCs w:val="24"/>
                <w:lang w:val="en-GB"/>
              </w:rPr>
              <w:footnoteReference w:id="62"/>
            </w:r>
            <w:r>
              <w:rPr>
                <w:rStyle w:val="normaltextrun"/>
                <w:rFonts w:asciiTheme="majorBidi" w:hAnsiTheme="majorBidi"/>
                <w:noProof/>
              </w:rPr>
              <w:t>;</w:t>
            </w:r>
          </w:p>
          <w:p w:rsidR="000318BF" w:rsidRPr="00D71BAF" w:rsidRDefault="00FD41E2" w:rsidP="00FD41E2">
            <w:pPr>
              <w:pStyle w:val="ListParagraph"/>
              <w:numPr>
                <w:ilvl w:val="0"/>
                <w:numId w:val="3"/>
              </w:numPr>
              <w:spacing w:after="120"/>
              <w:contextualSpacing w:val="0"/>
              <w:jc w:val="both"/>
              <w:rPr>
                <w:rStyle w:val="normaltextrun"/>
                <w:rFonts w:asciiTheme="majorBidi" w:hAnsiTheme="majorBidi" w:cstheme="majorBidi"/>
                <w:noProof/>
                <w:color w:val="000000" w:themeColor="text1"/>
                <w:sz w:val="24"/>
                <w:szCs w:val="24"/>
              </w:rPr>
            </w:pPr>
            <w:r>
              <w:rPr>
                <w:rStyle w:val="normaltextrun"/>
                <w:rFonts w:asciiTheme="majorBidi" w:hAnsiTheme="majorBidi"/>
                <w:noProof/>
                <w:color w:val="000000" w:themeColor="text1"/>
                <w:sz w:val="24"/>
              </w:rPr>
              <w:t xml:space="preserve">įtrauks neteisėtą prekybą kultūros vertybėmis į </w:t>
            </w:r>
            <w:r>
              <w:rPr>
                <w:rStyle w:val="normaltextrun"/>
                <w:rFonts w:asciiTheme="majorBidi" w:hAnsiTheme="majorBidi"/>
                <w:i/>
                <w:noProof/>
                <w:color w:val="000000" w:themeColor="text1"/>
                <w:sz w:val="24"/>
              </w:rPr>
              <w:t>Frontex</w:t>
            </w:r>
            <w:r>
              <w:rPr>
                <w:rStyle w:val="normaltextrun"/>
                <w:rFonts w:asciiTheme="majorBidi" w:hAnsiTheme="majorBidi"/>
                <w:noProof/>
                <w:color w:val="000000" w:themeColor="text1"/>
                <w:sz w:val="24"/>
              </w:rPr>
              <w:t xml:space="preserve"> nuolatinio korpuso pareigūnų, atsakingų už </w:t>
            </w:r>
            <w:r>
              <w:rPr>
                <w:rStyle w:val="normaltextrun"/>
                <w:rFonts w:asciiTheme="majorBidi" w:hAnsiTheme="majorBidi"/>
                <w:b/>
                <w:noProof/>
                <w:color w:val="000000" w:themeColor="text1"/>
                <w:sz w:val="24"/>
              </w:rPr>
              <w:t>tarpvalstybinių nusikaltimų nustatymą</w:t>
            </w:r>
            <w:r>
              <w:rPr>
                <w:rStyle w:val="normaltextrun"/>
                <w:rFonts w:asciiTheme="majorBidi" w:hAnsiTheme="majorBidi"/>
                <w:noProof/>
                <w:color w:val="000000" w:themeColor="text1"/>
                <w:sz w:val="24"/>
              </w:rPr>
              <w:t>, įvadinį mokymo kursą;</w:t>
            </w:r>
          </w:p>
          <w:p w:rsidR="00FD41E2" w:rsidRPr="00A77C28" w:rsidRDefault="00FD41E2" w:rsidP="00FD41E2">
            <w:pPr>
              <w:pStyle w:val="ListParagraph"/>
              <w:numPr>
                <w:ilvl w:val="0"/>
                <w:numId w:val="3"/>
              </w:numPr>
              <w:spacing w:after="120"/>
              <w:contextualSpacing w:val="0"/>
              <w:jc w:val="both"/>
              <w:rPr>
                <w:rStyle w:val="normaltextrun"/>
                <w:rFonts w:ascii="Times New Roman" w:hAnsi="Times New Roman" w:cs="Times New Roman"/>
                <w:noProof/>
                <w:color w:val="000000" w:themeColor="text1"/>
                <w:sz w:val="24"/>
                <w:szCs w:val="24"/>
                <w:u w:val="single"/>
              </w:rPr>
            </w:pPr>
            <w:r>
              <w:rPr>
                <w:rStyle w:val="normaltextrun"/>
                <w:noProof/>
                <w:color w:val="000000" w:themeColor="text1"/>
                <w:sz w:val="24"/>
              </w:rPr>
              <w:t xml:space="preserve">įvertins esamas </w:t>
            </w:r>
            <w:r>
              <w:rPr>
                <w:rStyle w:val="normaltextrun"/>
                <w:b/>
                <w:noProof/>
                <w:color w:val="000000" w:themeColor="text1"/>
                <w:sz w:val="24"/>
              </w:rPr>
              <w:t>skaitmeninių tyrimų priemones</w:t>
            </w:r>
            <w:r>
              <w:rPr>
                <w:rStyle w:val="normaltextrun"/>
                <w:noProof/>
                <w:color w:val="000000" w:themeColor="text1"/>
                <w:sz w:val="24"/>
              </w:rPr>
              <w:t xml:space="preserve"> (įskaitant tas, kurias finansuoja Komisija) ir, padedant Europolo inovacijų laboratorijai, sudarys sąlygas valstybėms narėms jomis naudotis;</w:t>
            </w:r>
          </w:p>
          <w:p w:rsidR="00A77C28" w:rsidRPr="00A77C28" w:rsidRDefault="00A77C28" w:rsidP="00FD41E2">
            <w:pPr>
              <w:pStyle w:val="ListParagraph"/>
              <w:numPr>
                <w:ilvl w:val="0"/>
                <w:numId w:val="3"/>
              </w:numPr>
              <w:spacing w:after="120"/>
              <w:contextualSpacing w:val="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parengs informaciją apie valstybių narių nacionalinės teisės aktus, kuriais kriminalizuojama neteisėta prekyba kultūros vertybėmis, ir Nikosijos konvencijos įgyvendinimą.</w:t>
            </w:r>
          </w:p>
          <w:p w:rsidR="00FD41E2" w:rsidRPr="00BA665A" w:rsidRDefault="00FD41E2" w:rsidP="00E667E1">
            <w:pPr>
              <w:spacing w:after="120"/>
              <w:jc w:val="both"/>
              <w:rPr>
                <w:rFonts w:ascii="Times New Roman" w:hAnsi="Times New Roman" w:cs="Times New Roman"/>
                <w:b/>
                <w:bCs/>
                <w:noProof/>
                <w:color w:val="000000" w:themeColor="text1"/>
                <w:sz w:val="24"/>
                <w:szCs w:val="24"/>
              </w:rPr>
            </w:pPr>
            <w:r>
              <w:rPr>
                <w:rFonts w:ascii="Times New Roman" w:hAnsi="Times New Roman"/>
                <w:b/>
                <w:noProof/>
                <w:color w:val="000000" w:themeColor="text1"/>
                <w:sz w:val="24"/>
              </w:rPr>
              <w:t>Valstybės narės raginamos:</w:t>
            </w:r>
          </w:p>
          <w:p w:rsidR="00FD41E2" w:rsidRPr="00BA665A" w:rsidRDefault="00FD41E2" w:rsidP="00FD41E2">
            <w:pPr>
              <w:pStyle w:val="ListParagraph"/>
              <w:numPr>
                <w:ilvl w:val="0"/>
                <w:numId w:val="3"/>
              </w:numPr>
              <w:spacing w:after="120"/>
              <w:contextualSpacing w:val="0"/>
              <w:jc w:val="both"/>
              <w:rPr>
                <w:rFonts w:ascii="Times New Roman" w:hAnsi="Times New Roman" w:cs="Times New Roman"/>
                <w:noProof/>
                <w:color w:val="000000" w:themeColor="text1"/>
                <w:sz w:val="24"/>
                <w:szCs w:val="24"/>
              </w:rPr>
            </w:pPr>
            <w:r>
              <w:rPr>
                <w:rFonts w:ascii="Times New Roman" w:hAnsi="Times New Roman"/>
                <w:noProof/>
                <w:sz w:val="24"/>
              </w:rPr>
              <w:t xml:space="preserve">sukurti ir tinkamai valdyti pavogtų kultūros vertybių </w:t>
            </w:r>
            <w:r>
              <w:rPr>
                <w:rFonts w:ascii="Times New Roman" w:hAnsi="Times New Roman"/>
                <w:b/>
                <w:noProof/>
                <w:sz w:val="24"/>
              </w:rPr>
              <w:t>nacionalines duomenų bazes</w:t>
            </w:r>
            <w:r>
              <w:rPr>
                <w:rFonts w:ascii="Times New Roman" w:hAnsi="Times New Roman"/>
                <w:noProof/>
                <w:sz w:val="24"/>
              </w:rPr>
              <w:t>;</w:t>
            </w:r>
          </w:p>
          <w:p w:rsidR="00FD41E2" w:rsidRPr="0077102C" w:rsidRDefault="00FD41E2" w:rsidP="00FD41E2">
            <w:pPr>
              <w:pStyle w:val="ListParagraph"/>
              <w:numPr>
                <w:ilvl w:val="0"/>
                <w:numId w:val="3"/>
              </w:numPr>
              <w:spacing w:after="120"/>
              <w:contextualSpacing w:val="0"/>
              <w:jc w:val="both"/>
              <w:rPr>
                <w:rFonts w:ascii="Times New Roman" w:hAnsi="Times New Roman" w:cs="Times New Roman"/>
                <w:noProof/>
                <w:color w:val="000000" w:themeColor="text1"/>
                <w:sz w:val="24"/>
                <w:szCs w:val="24"/>
              </w:rPr>
            </w:pPr>
            <w:r>
              <w:rPr>
                <w:rFonts w:ascii="Times New Roman" w:hAnsi="Times New Roman"/>
                <w:b/>
                <w:noProof/>
                <w:sz w:val="24"/>
              </w:rPr>
              <w:t>pranešti Interpolui apie pavogtas kultūros vertybes</w:t>
            </w:r>
            <w:r>
              <w:rPr>
                <w:rFonts w:ascii="Times New Roman" w:hAnsi="Times New Roman"/>
                <w:noProof/>
                <w:sz w:val="24"/>
              </w:rPr>
              <w:t xml:space="preserve"> per jo pavogtų meno kūrinių duomenų bazę;</w:t>
            </w:r>
          </w:p>
          <w:p w:rsidR="00FD41E2" w:rsidRPr="0077102C" w:rsidRDefault="00FD41E2" w:rsidP="00FD41E2">
            <w:pPr>
              <w:pStyle w:val="ListParagraph"/>
              <w:numPr>
                <w:ilvl w:val="0"/>
                <w:numId w:val="3"/>
              </w:numPr>
              <w:spacing w:after="120"/>
              <w:contextualSpacing w:val="0"/>
              <w:jc w:val="both"/>
              <w:rPr>
                <w:rFonts w:ascii="Times New Roman" w:hAnsi="Times New Roman" w:cs="Times New Roman"/>
                <w:noProof/>
                <w:color w:val="000000" w:themeColor="text1"/>
                <w:sz w:val="24"/>
                <w:szCs w:val="24"/>
              </w:rPr>
            </w:pPr>
            <w:r>
              <w:rPr>
                <w:rFonts w:ascii="Times New Roman" w:hAnsi="Times New Roman"/>
                <w:b/>
                <w:noProof/>
                <w:sz w:val="24"/>
              </w:rPr>
              <w:t>dalytis informacija</w:t>
            </w:r>
            <w:r>
              <w:rPr>
                <w:rFonts w:ascii="Times New Roman" w:hAnsi="Times New Roman"/>
                <w:noProof/>
                <w:sz w:val="24"/>
              </w:rPr>
              <w:t xml:space="preserve"> apie neteisėtos prekybos kultūros vertybėmis atvejus su Europolu ir Interpolu, kad būtų pagerinta žvalgybos informacija; </w:t>
            </w:r>
          </w:p>
          <w:p w:rsidR="00FD41E2" w:rsidRPr="006375C0" w:rsidRDefault="00FD41E2" w:rsidP="00FD41E2">
            <w:pPr>
              <w:pStyle w:val="ListParagraph"/>
              <w:numPr>
                <w:ilvl w:val="0"/>
                <w:numId w:val="3"/>
              </w:numPr>
              <w:spacing w:after="120"/>
              <w:contextualSpacing w:val="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kuo labiau padidinti </w:t>
            </w:r>
            <w:r>
              <w:rPr>
                <w:rFonts w:ascii="Times New Roman" w:hAnsi="Times New Roman"/>
                <w:b/>
                <w:noProof/>
                <w:color w:val="000000" w:themeColor="text1"/>
                <w:sz w:val="24"/>
              </w:rPr>
              <w:t>EMPACT galimybes</w:t>
            </w:r>
            <w:r>
              <w:rPr>
                <w:rFonts w:ascii="Times New Roman" w:hAnsi="Times New Roman"/>
                <w:noProof/>
                <w:color w:val="000000" w:themeColor="text1"/>
                <w:sz w:val="24"/>
              </w:rPr>
              <w:t xml:space="preserve"> nagrinėjant neteisėtos prekybos kultūros vertybėmis </w:t>
            </w:r>
            <w:r>
              <w:rPr>
                <w:rStyle w:val="normaltextrun"/>
                <w:rFonts w:ascii="Times New Roman" w:hAnsi="Times New Roman"/>
                <w:noProof/>
                <w:color w:val="000000" w:themeColor="text1"/>
                <w:sz w:val="24"/>
              </w:rPr>
              <w:t xml:space="preserve">atvejus, įskaitant </w:t>
            </w:r>
            <w:r>
              <w:rPr>
                <w:rStyle w:val="normaltextrun"/>
                <w:rFonts w:ascii="Times New Roman" w:hAnsi="Times New Roman"/>
                <w:b/>
                <w:noProof/>
                <w:color w:val="000000" w:themeColor="text1"/>
                <w:sz w:val="24"/>
              </w:rPr>
              <w:t>nusikalstamų tinklų ir susijusių neteisėtų pinigų srautų</w:t>
            </w:r>
            <w:r>
              <w:rPr>
                <w:rFonts w:ascii="Times New Roman" w:hAnsi="Times New Roman"/>
                <w:noProof/>
                <w:color w:val="000000" w:themeColor="text1"/>
                <w:sz w:val="24"/>
              </w:rPr>
              <w:t xml:space="preserve"> tyrimus;</w:t>
            </w:r>
          </w:p>
          <w:p w:rsidR="00FD41E2" w:rsidRPr="00332D3F" w:rsidRDefault="00FD41E2" w:rsidP="00FD41E2">
            <w:pPr>
              <w:pStyle w:val="ListParagraph"/>
              <w:numPr>
                <w:ilvl w:val="0"/>
                <w:numId w:val="3"/>
              </w:numPr>
              <w:spacing w:after="120"/>
              <w:contextualSpacing w:val="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visapusiškai pasinaudoti Europolo ir Eurojusto parama ir kvalifikacija tarpvalstybinio teisėsaugos ir teisminio bendradarbiavimo srityje;</w:t>
            </w:r>
          </w:p>
          <w:p w:rsidR="00FD41E2" w:rsidRPr="00D71BAF" w:rsidRDefault="00FD41E2" w:rsidP="00FD41E2">
            <w:pPr>
              <w:pStyle w:val="ListParagraph"/>
              <w:numPr>
                <w:ilvl w:val="0"/>
                <w:numId w:val="3"/>
              </w:numPr>
              <w:spacing w:after="120"/>
              <w:contextualSpacing w:val="0"/>
              <w:jc w:val="both"/>
              <w:rPr>
                <w:rFonts w:asciiTheme="majorBidi" w:hAnsiTheme="majorBidi" w:cstheme="majorBidi"/>
                <w:noProof/>
                <w:color w:val="000000" w:themeColor="text1"/>
                <w:sz w:val="24"/>
                <w:szCs w:val="24"/>
              </w:rPr>
            </w:pPr>
            <w:r>
              <w:rPr>
                <w:noProof/>
                <w:sz w:val="24"/>
              </w:rPr>
              <w:t xml:space="preserve">tinkamai stiprinti nacionalinių teisėsaugos ir teisminių institucijų pajėgumus, pavyzdžiui, </w:t>
            </w:r>
            <w:r>
              <w:rPr>
                <w:b/>
                <w:noProof/>
                <w:sz w:val="24"/>
              </w:rPr>
              <w:t>steigti ir</w:t>
            </w:r>
            <w:r>
              <w:rPr>
                <w:noProof/>
                <w:sz w:val="24"/>
              </w:rPr>
              <w:t xml:space="preserve"> </w:t>
            </w:r>
            <w:r>
              <w:rPr>
                <w:b/>
                <w:noProof/>
                <w:sz w:val="24"/>
              </w:rPr>
              <w:t>mokyti specializuotus teisėsaugos</w:t>
            </w:r>
            <w:r>
              <w:rPr>
                <w:noProof/>
                <w:sz w:val="24"/>
              </w:rPr>
              <w:t xml:space="preserve"> padalinius ir specializuotas prokurorų grupes, taip pat rengti policijos, muitinių ir sienų apsaugos pareigūnų, dalyvaujančių atliekant įprastinius patikrinimus, pagrindinius mokymus;</w:t>
            </w:r>
          </w:p>
          <w:p w:rsidR="00FD41E2" w:rsidRPr="006375C0" w:rsidRDefault="00FD41E2" w:rsidP="00FD41E2">
            <w:pPr>
              <w:pStyle w:val="ListParagraph"/>
              <w:numPr>
                <w:ilvl w:val="0"/>
                <w:numId w:val="3"/>
              </w:numPr>
              <w:spacing w:after="120"/>
              <w:contextualSpacing w:val="0"/>
              <w:jc w:val="both"/>
              <w:rPr>
                <w:rFonts w:ascii="Times New Roman" w:hAnsi="Times New Roman" w:cs="Times New Roman"/>
                <w:noProof/>
                <w:color w:val="000000" w:themeColor="text1"/>
                <w:sz w:val="24"/>
                <w:szCs w:val="24"/>
              </w:rPr>
            </w:pPr>
            <w:r>
              <w:rPr>
                <w:noProof/>
                <w:sz w:val="24"/>
              </w:rPr>
              <w:t xml:space="preserve">sudaryti susitarimo memorandumus tarp atitinkamų teisėsaugos institucijų ir kultūros paveldo institucijų, siekiant užtikrinti </w:t>
            </w:r>
            <w:r>
              <w:rPr>
                <w:b/>
                <w:noProof/>
                <w:sz w:val="24"/>
              </w:rPr>
              <w:t>tinkamą areštuotų ar konfiskuotų kultūros vertybių tvarkymą ir saugojimą</w:t>
            </w:r>
            <w:r>
              <w:rPr>
                <w:noProof/>
                <w:sz w:val="24"/>
              </w:rPr>
              <w:t>;</w:t>
            </w:r>
          </w:p>
          <w:p w:rsidR="00FD41E2" w:rsidRDefault="00FD41E2" w:rsidP="00FD41E2">
            <w:pPr>
              <w:pStyle w:val="ListParagraph"/>
              <w:numPr>
                <w:ilvl w:val="0"/>
                <w:numId w:val="3"/>
              </w:numPr>
              <w:spacing w:after="120"/>
              <w:contextualSpacing w:val="0"/>
              <w:jc w:val="both"/>
              <w:rPr>
                <w:rStyle w:val="normaltextrun"/>
                <w:rFonts w:ascii="Times New Roman" w:hAnsi="Times New Roman" w:cs="Times New Roman"/>
                <w:noProof/>
                <w:color w:val="000000" w:themeColor="text1"/>
                <w:sz w:val="24"/>
                <w:szCs w:val="24"/>
              </w:rPr>
            </w:pPr>
            <w:r>
              <w:rPr>
                <w:rStyle w:val="normaltextrun"/>
                <w:rFonts w:ascii="Times New Roman" w:hAnsi="Times New Roman"/>
                <w:b/>
                <w:noProof/>
                <w:color w:val="000000" w:themeColor="text1"/>
                <w:sz w:val="24"/>
              </w:rPr>
              <w:t>remti tinklo EU CULTNET stiprinimą</w:t>
            </w:r>
            <w:r>
              <w:rPr>
                <w:rStyle w:val="normaltextrun"/>
                <w:rFonts w:ascii="Times New Roman" w:hAnsi="Times New Roman"/>
                <w:noProof/>
                <w:color w:val="000000" w:themeColor="text1"/>
                <w:sz w:val="24"/>
              </w:rPr>
              <w:t xml:space="preserve"> ir padėti užtikrinti jo tęstinumą, kad būtų išnaudotos visos tinklo galimybės, be kita ko, tuo tikslu komandiruoti atitinkamus darbuotojus į Europolą ir kurti bendras priemones, pavyzdžiui, gerinant greitą teisėsaugos prieigą prie reikalingų archeologų ar meno istorikų ekspertinių žinių</w:t>
            </w:r>
            <w:r>
              <w:rPr>
                <w:rStyle w:val="FootnoteReference"/>
                <w:rFonts w:ascii="Times New Roman" w:hAnsi="Times New Roman" w:cs="Times New Roman"/>
                <w:noProof/>
                <w:color w:val="000000" w:themeColor="text1"/>
                <w:sz w:val="24"/>
                <w:szCs w:val="24"/>
                <w:lang w:val="en-GB"/>
              </w:rPr>
              <w:footnoteReference w:id="63"/>
            </w:r>
            <w:r>
              <w:rPr>
                <w:rStyle w:val="normaltextrun"/>
                <w:rFonts w:ascii="Times New Roman" w:hAnsi="Times New Roman"/>
                <w:noProof/>
                <w:color w:val="000000" w:themeColor="text1"/>
                <w:sz w:val="24"/>
              </w:rPr>
              <w:t xml:space="preserve">; </w:t>
            </w:r>
          </w:p>
          <w:p w:rsidR="00FD41E2" w:rsidRPr="00332D3F" w:rsidRDefault="00FD41E2" w:rsidP="00FD41E2">
            <w:pPr>
              <w:pStyle w:val="ListParagraph"/>
              <w:numPr>
                <w:ilvl w:val="0"/>
                <w:numId w:val="3"/>
              </w:numPr>
              <w:spacing w:after="120"/>
              <w:contextualSpacing w:val="0"/>
              <w:jc w:val="both"/>
              <w:rPr>
                <w:rFonts w:ascii="Times New Roman" w:hAnsi="Times New Roman" w:cs="Times New Roman"/>
                <w:noProof/>
                <w:color w:val="000000" w:themeColor="text1"/>
                <w:sz w:val="24"/>
                <w:szCs w:val="24"/>
              </w:rPr>
            </w:pPr>
            <w:r>
              <w:rPr>
                <w:rFonts w:ascii="Times New Roman" w:hAnsi="Times New Roman"/>
                <w:noProof/>
                <w:sz w:val="24"/>
              </w:rPr>
              <w:t xml:space="preserve">pasirašyti, ratifikuoti ir įgyvendinti </w:t>
            </w:r>
            <w:r>
              <w:rPr>
                <w:rFonts w:ascii="Times New Roman" w:hAnsi="Times New Roman"/>
                <w:b/>
                <w:noProof/>
                <w:sz w:val="24"/>
              </w:rPr>
              <w:t>Europos Tarybos Nikosijos konvenciją</w:t>
            </w:r>
            <w:r>
              <w:rPr>
                <w:rStyle w:val="FootnoteReference"/>
                <w:rFonts w:ascii="Times New Roman" w:hAnsi="Times New Roman" w:cs="Times New Roman"/>
                <w:noProof/>
                <w:sz w:val="24"/>
                <w:szCs w:val="24"/>
                <w:lang w:val="en-GB"/>
              </w:rPr>
              <w:footnoteReference w:id="64"/>
            </w:r>
            <w:r>
              <w:rPr>
                <w:noProof/>
              </w:rPr>
              <w:t>.</w:t>
            </w:r>
          </w:p>
        </w:tc>
      </w:tr>
    </w:tbl>
    <w:p w:rsidR="00FD41E2" w:rsidRPr="006375C0" w:rsidRDefault="00FD41E2" w:rsidP="00FD41E2">
      <w:pPr>
        <w:rPr>
          <w:rFonts w:ascii="Times New Roman" w:hAnsi="Times New Roman" w:cs="Times New Roman"/>
          <w:noProof/>
        </w:rPr>
      </w:pPr>
    </w:p>
    <w:p w:rsidR="00FD41E2" w:rsidRPr="006375C0" w:rsidRDefault="00FD41E2" w:rsidP="00FD41E2">
      <w:pPr>
        <w:pStyle w:val="Heading2"/>
        <w:rPr>
          <w:rFonts w:cs="Times New Roman"/>
          <w:b/>
          <w:noProof/>
        </w:rPr>
      </w:pPr>
      <w:bookmarkStart w:id="11" w:name="_Toc114232059"/>
      <w:r>
        <w:rPr>
          <w:b/>
          <w:noProof/>
        </w:rPr>
        <w:t>3.3. Tarptautinio bendradarbiavimo stiprinimas</w:t>
      </w:r>
      <w:bookmarkEnd w:id="11"/>
      <w:r>
        <w:rPr>
          <w:b/>
          <w:noProof/>
        </w:rPr>
        <w:t xml:space="preserve"> </w:t>
      </w:r>
    </w:p>
    <w:p w:rsidR="00FD41E2" w:rsidRDefault="00FD41E2" w:rsidP="00FD41E2">
      <w:pPr>
        <w:spacing w:before="120" w:after="120"/>
        <w:jc w:val="both"/>
        <w:rPr>
          <w:rStyle w:val="normaltextrun"/>
          <w:rFonts w:ascii="Times New Roman" w:hAnsi="Times New Roman" w:cs="Times New Roman"/>
          <w:noProof/>
          <w:color w:val="000000"/>
          <w:sz w:val="24"/>
          <w:szCs w:val="24"/>
          <w:shd w:val="clear" w:color="auto" w:fill="FFFFFF"/>
        </w:rPr>
      </w:pPr>
      <w:r>
        <w:rPr>
          <w:rStyle w:val="normaltextrun"/>
          <w:rFonts w:ascii="Times New Roman" w:hAnsi="Times New Roman"/>
          <w:noProof/>
          <w:color w:val="000000"/>
          <w:sz w:val="24"/>
          <w:shd w:val="clear" w:color="auto" w:fill="FFFFFF"/>
        </w:rPr>
        <w:t>Norint veiksmingai kovoti su neteisėta prekyba kultūros vertybėmis, reikia imtis veiksmų už ES sienų. ES išorės veiksmai apima daugiašalį ir dvišalį bendradarbiavimą, daugiausia dėmesio skiriant priemonėms kilmės, tranzito ir paskirties šalyse už ES ribų. Veiksmai apima paramą kultūros paveldo ir archeologinėms vietovių apsaugai, nacionalinių kultūros vertybių duomenų bazių kūrimą ir teisėsaugos bei teismų pajėgumų stiprinimą.</w:t>
      </w:r>
    </w:p>
    <w:p w:rsidR="00FD41E2" w:rsidRDefault="00FD41E2" w:rsidP="00FD41E2">
      <w:pPr>
        <w:spacing w:before="120" w:after="120"/>
        <w:jc w:val="both"/>
        <w:rPr>
          <w:rStyle w:val="eop"/>
          <w:rFonts w:ascii="Times New Roman" w:hAnsi="Times New Roman" w:cs="Times New Roman"/>
          <w:noProof/>
          <w:color w:val="000000"/>
          <w:sz w:val="24"/>
          <w:szCs w:val="24"/>
          <w:shd w:val="clear" w:color="auto" w:fill="FFFFFF"/>
        </w:rPr>
      </w:pPr>
      <w:r>
        <w:rPr>
          <w:rStyle w:val="normaltextrun"/>
          <w:rFonts w:ascii="Times New Roman" w:hAnsi="Times New Roman"/>
          <w:b/>
          <w:noProof/>
          <w:color w:val="000000"/>
          <w:sz w:val="24"/>
          <w:shd w:val="clear" w:color="auto" w:fill="FFFFFF"/>
        </w:rPr>
        <w:t>Komisijos tarnybos ir Europos išorės veiksmų tarnyba (EIVT) toliau remia pasaulinį atsaką į neteisėtą prekybą kultūros vertybėmis.</w:t>
      </w:r>
      <w:r>
        <w:rPr>
          <w:rStyle w:val="normaltextrun"/>
          <w:rFonts w:ascii="Times New Roman" w:hAnsi="Times New Roman"/>
          <w:noProof/>
          <w:color w:val="000000"/>
          <w:sz w:val="24"/>
          <w:shd w:val="clear" w:color="auto" w:fill="FFFFFF"/>
        </w:rPr>
        <w:t xml:space="preserve"> Jos plačiau įtrauks kultūros paveldo apsaugą į ES išorės veiksmus – nuo reagavimo į krizes ir ekstremalias situacijas iki vystomojo bendradarbiavimo, tarptautinio ir daugiašalio bendradarbiavimo, taip pat bendradarbiavimo bendros saugumo ir gynybos politikos srityje. </w:t>
      </w:r>
      <w:r>
        <w:rPr>
          <w:rStyle w:val="eop"/>
          <w:rFonts w:ascii="Times New Roman" w:hAnsi="Times New Roman"/>
          <w:noProof/>
          <w:color w:val="000000"/>
          <w:sz w:val="24"/>
          <w:shd w:val="clear" w:color="auto" w:fill="FFFFFF"/>
        </w:rPr>
        <w:t>Komisijos tarnybos kartu su EIVT vykdydamos savo atitinkamas užduotis ir laikydamosi pagal ES teisę taikomų procedūrų toliau stiprins bendradarbiavimą su tarptautinėmis ir regioninėmis organizacijomis</w:t>
      </w:r>
      <w:r>
        <w:rPr>
          <w:rStyle w:val="FootnoteReference"/>
          <w:rFonts w:ascii="Times New Roman" w:hAnsi="Times New Roman" w:cs="Times New Roman"/>
          <w:noProof/>
          <w:color w:val="000000"/>
          <w:sz w:val="24"/>
          <w:szCs w:val="24"/>
          <w:shd w:val="clear" w:color="auto" w:fill="FFFFFF"/>
          <w:lang w:val="en-GB"/>
        </w:rPr>
        <w:footnoteReference w:id="65"/>
      </w:r>
      <w:r>
        <w:rPr>
          <w:rStyle w:val="eop"/>
          <w:rFonts w:ascii="Times New Roman" w:hAnsi="Times New Roman"/>
          <w:noProof/>
          <w:color w:val="000000"/>
          <w:sz w:val="24"/>
          <w:shd w:val="clear" w:color="auto" w:fill="FFFFFF"/>
        </w:rPr>
        <w:t>, kovojančiomis su neteisėta prekyba kultūros vertybėmis, ir toliau skatins vystymąsi ir atitinkamų tarptautinių teisės sistemų bei standartų laikymąsi.</w:t>
      </w:r>
    </w:p>
    <w:p w:rsidR="00DE304E" w:rsidRDefault="00FD41E2" w:rsidP="00FD41E2">
      <w:pPr>
        <w:spacing w:before="120" w:after="120"/>
        <w:jc w:val="both"/>
        <w:rPr>
          <w:rStyle w:val="normaltextrun"/>
          <w:rFonts w:ascii="Times New Roman" w:hAnsi="Times New Roman" w:cs="Times New Roman"/>
          <w:noProof/>
          <w:color w:val="000000"/>
          <w:sz w:val="24"/>
          <w:szCs w:val="24"/>
          <w:shd w:val="clear" w:color="auto" w:fill="FFFFFF"/>
        </w:rPr>
      </w:pPr>
      <w:r>
        <w:rPr>
          <w:rStyle w:val="normaltextrun"/>
          <w:rFonts w:ascii="Times New Roman" w:hAnsi="Times New Roman"/>
          <w:b/>
          <w:noProof/>
          <w:color w:val="000000" w:themeColor="text1"/>
          <w:sz w:val="24"/>
        </w:rPr>
        <w:t>Vykdydama dvišalį ar regioninį bendradarbiavimą su ES nepriklausančiomis šalimis</w:t>
      </w:r>
      <w:r>
        <w:rPr>
          <w:rStyle w:val="normaltextrun"/>
          <w:rFonts w:ascii="Times New Roman" w:hAnsi="Times New Roman"/>
          <w:noProof/>
          <w:color w:val="000000"/>
          <w:sz w:val="24"/>
          <w:shd w:val="clear" w:color="auto" w:fill="FFFFFF"/>
        </w:rPr>
        <w:t>, ES įtraukė kultūros vertybių apsaugą nuo neteisėtos prekybos į dvišalius bendradarbiavimo susitarimus, pvz., į partnerystės su Egiptu prioritetus</w:t>
      </w:r>
      <w:r>
        <w:rPr>
          <w:rStyle w:val="FootnoteReference"/>
          <w:rFonts w:ascii="Times New Roman" w:hAnsi="Times New Roman" w:cs="Times New Roman"/>
          <w:noProof/>
          <w:color w:val="000000"/>
          <w:sz w:val="24"/>
          <w:szCs w:val="24"/>
          <w:shd w:val="clear" w:color="auto" w:fill="FFFFFF"/>
          <w:lang w:val="en-GB"/>
        </w:rPr>
        <w:footnoteReference w:id="66"/>
      </w:r>
      <w:r>
        <w:rPr>
          <w:rStyle w:val="normaltextrun"/>
          <w:rFonts w:ascii="Times New Roman" w:hAnsi="Times New Roman"/>
          <w:noProof/>
          <w:color w:val="000000"/>
          <w:sz w:val="24"/>
          <w:shd w:val="clear" w:color="auto" w:fill="FFFFFF"/>
        </w:rPr>
        <w:t xml:space="preserve"> arba į Europos ir Lotynų Amerikos pagalbos programą kovoje su tarptautiniu organizuotu nusikalstamumu (El PacCto)</w:t>
      </w:r>
      <w:r>
        <w:rPr>
          <w:rStyle w:val="normaltextrun"/>
          <w:rFonts w:ascii="Times New Roman" w:hAnsi="Times New Roman"/>
          <w:noProof/>
          <w:color w:val="000000" w:themeColor="text1"/>
          <w:sz w:val="24"/>
        </w:rPr>
        <w:t xml:space="preserve">. Dėl to </w:t>
      </w:r>
      <w:r>
        <w:rPr>
          <w:rStyle w:val="normaltextrun"/>
          <w:rFonts w:ascii="Times New Roman" w:hAnsi="Times New Roman"/>
          <w:noProof/>
          <w:color w:val="000000"/>
          <w:sz w:val="24"/>
          <w:shd w:val="clear" w:color="auto" w:fill="FFFFFF"/>
        </w:rPr>
        <w:t xml:space="preserve"> sukurtos naujos bendradarbiavimo priemonės, skirtos neteisėtai prekybai kultūros vertybėmis tirti</w:t>
      </w:r>
      <w:r>
        <w:rPr>
          <w:rStyle w:val="FootnoteReference"/>
          <w:rFonts w:ascii="Times New Roman" w:hAnsi="Times New Roman" w:cs="Times New Roman"/>
          <w:noProof/>
          <w:color w:val="000000"/>
          <w:sz w:val="24"/>
          <w:szCs w:val="24"/>
          <w:shd w:val="clear" w:color="auto" w:fill="FFFFFF"/>
          <w:lang w:val="en-GB"/>
        </w:rPr>
        <w:footnoteReference w:id="67"/>
      </w:r>
      <w:r>
        <w:rPr>
          <w:noProof/>
        </w:rPr>
        <w:t>.</w:t>
      </w:r>
      <w:r>
        <w:rPr>
          <w:rStyle w:val="normaltextrun"/>
          <w:rFonts w:ascii="Times New Roman" w:hAnsi="Times New Roman"/>
          <w:noProof/>
          <w:color w:val="000000" w:themeColor="text1"/>
          <w:sz w:val="24"/>
        </w:rPr>
        <w:t xml:space="preserve"> </w:t>
      </w:r>
      <w:r>
        <w:rPr>
          <w:rFonts w:ascii="Times New Roman" w:hAnsi="Times New Roman"/>
          <w:noProof/>
          <w:color w:val="000000"/>
          <w:sz w:val="24"/>
        </w:rPr>
        <w:t xml:space="preserve">Be to, ES remia veiklą, susijusią su kova su neteisėta prekyba kultūros vertybėmis Vakarų Balkanuose, ir teikia finansinę paramą neteisėtos prekybos kultūros vertybėmis kilmės ir tranzito šalių (pavyzdžiui, Malio, Tuniso, Libano, Irako, Sirijos, Libijos ir Jemeno) vykdomai kultūros paveldo apsaugai </w:t>
      </w:r>
      <w:r>
        <w:rPr>
          <w:rStyle w:val="FootnoteReference"/>
          <w:rFonts w:ascii="Times New Roman" w:hAnsi="Times New Roman" w:cs="Times New Roman"/>
          <w:noProof/>
          <w:color w:val="000000"/>
          <w:sz w:val="24"/>
          <w:szCs w:val="24"/>
          <w:lang w:val="en-GB"/>
        </w:rPr>
        <w:footnoteReference w:id="68"/>
      </w:r>
      <w:r>
        <w:rPr>
          <w:noProof/>
        </w:rPr>
        <w:t>.</w:t>
      </w:r>
      <w:r>
        <w:rPr>
          <w:rFonts w:ascii="Times New Roman" w:hAnsi="Times New Roman"/>
          <w:noProof/>
          <w:color w:val="000000" w:themeColor="text1"/>
          <w:sz w:val="24"/>
        </w:rPr>
        <w:t xml:space="preserve"> </w:t>
      </w:r>
      <w:r>
        <w:rPr>
          <w:rStyle w:val="normaltextrun"/>
          <w:rFonts w:ascii="Times New Roman" w:hAnsi="Times New Roman"/>
          <w:noProof/>
          <w:color w:val="000000"/>
          <w:sz w:val="24"/>
          <w:shd w:val="clear" w:color="auto" w:fill="FFFFFF"/>
        </w:rPr>
        <w:t>Kalbant apie pajėgumų stiprinimą, Komisija taip pat remia šalis partneres turto susigrąžinimo srityje. Ji finansuoja pagalbos priemones, kuriomis stiprinamas bendradarbiavimas siekiant atsekti, tirti, areštuoti ir konfiskuoti turtą</w:t>
      </w:r>
      <w:r>
        <w:rPr>
          <w:rStyle w:val="FootnoteReference"/>
          <w:rFonts w:ascii="Times New Roman" w:hAnsi="Times New Roman" w:cs="Times New Roman"/>
          <w:noProof/>
          <w:color w:val="000000"/>
          <w:sz w:val="24"/>
          <w:szCs w:val="24"/>
          <w:shd w:val="clear" w:color="auto" w:fill="FFFFFF"/>
          <w:lang w:val="en-GB"/>
        </w:rPr>
        <w:footnoteReference w:id="69"/>
      </w:r>
      <w:r>
        <w:rPr>
          <w:noProof/>
        </w:rPr>
        <w:t>.</w:t>
      </w:r>
      <w:r>
        <w:rPr>
          <w:rStyle w:val="normaltextrun"/>
          <w:rFonts w:ascii="Times New Roman" w:hAnsi="Times New Roman"/>
          <w:noProof/>
          <w:color w:val="000000"/>
          <w:sz w:val="24"/>
          <w:shd w:val="clear" w:color="auto" w:fill="FFFFFF"/>
        </w:rPr>
        <w:t xml:space="preserve"> </w:t>
      </w:r>
    </w:p>
    <w:p w:rsidR="00FD41E2" w:rsidRPr="00E52CCD" w:rsidRDefault="00FD41E2" w:rsidP="00FD41E2">
      <w:pPr>
        <w:spacing w:before="120" w:after="120"/>
        <w:jc w:val="both"/>
        <w:rPr>
          <w:rStyle w:val="normaltextrun"/>
          <w:rFonts w:ascii="Times New Roman" w:hAnsi="Times New Roman" w:cs="Times New Roman"/>
          <w:noProof/>
          <w:color w:val="000000"/>
          <w:sz w:val="24"/>
          <w:szCs w:val="24"/>
          <w:shd w:val="clear" w:color="auto" w:fill="FFFFFF"/>
        </w:rPr>
      </w:pPr>
      <w:r>
        <w:rPr>
          <w:rFonts w:ascii="Times New Roman" w:hAnsi="Times New Roman"/>
          <w:b/>
          <w:noProof/>
          <w:color w:val="000000" w:themeColor="text1"/>
          <w:sz w:val="24"/>
        </w:rPr>
        <w:t xml:space="preserve">ES taip pat siekia visame pasaulyje kovoti su </w:t>
      </w:r>
      <w:r>
        <w:rPr>
          <w:rStyle w:val="normaltextrun"/>
          <w:rFonts w:ascii="Times New Roman" w:hAnsi="Times New Roman"/>
          <w:b/>
          <w:noProof/>
          <w:color w:val="000000"/>
          <w:sz w:val="24"/>
          <w:shd w:val="clear" w:color="auto" w:fill="FFFFFF"/>
        </w:rPr>
        <w:t>neteisėtais finansiniais srautais, susijusiais su kultūros vertybėmis</w:t>
      </w:r>
      <w:r>
        <w:rPr>
          <w:rStyle w:val="normaltextrun"/>
          <w:rFonts w:ascii="Times New Roman" w:hAnsi="Times New Roman"/>
          <w:noProof/>
          <w:color w:val="000000"/>
          <w:sz w:val="24"/>
          <w:shd w:val="clear" w:color="auto" w:fill="FFFFFF"/>
        </w:rPr>
        <w:t>. Tai daroma pagal ES pasaulinę kovos su pinigų plovimu ir terorizmo finansavimu priemonę. Pasauline priemone siekiama</w:t>
      </w:r>
      <w:r>
        <w:rPr>
          <w:rFonts w:ascii="Times New Roman" w:hAnsi="Times New Roman"/>
          <w:noProof/>
        </w:rPr>
        <w:t xml:space="preserve"> </w:t>
      </w:r>
      <w:r>
        <w:rPr>
          <w:rStyle w:val="normaltextrun"/>
          <w:rFonts w:ascii="Times New Roman" w:hAnsi="Times New Roman"/>
          <w:noProof/>
          <w:color w:val="000000"/>
          <w:sz w:val="24"/>
          <w:shd w:val="clear" w:color="auto" w:fill="FFFFFF"/>
        </w:rPr>
        <w:t xml:space="preserve">padėti šalims prisitaikyti prie Finansinių veiksmų darbo grupės standartų, kuriais užtikrinamas koordinuotas pasaulinis atsakas siekiant užkirsti kelią organizuotam nusikalstamumui, korupcijai ir terorizmui. Veiksmai apima tyrimų tobulinimą ir šalių partnerių atitinkamų institucijų, pavyzdžiui, finansinės žvalgybos padalinių, bendradarbiavimo palengvinimą. </w:t>
      </w:r>
    </w:p>
    <w:p w:rsidR="00FD41E2" w:rsidRPr="00920C9C" w:rsidRDefault="00FD41E2" w:rsidP="00FD41E2">
      <w:pPr>
        <w:spacing w:before="120" w:after="120"/>
        <w:jc w:val="both"/>
        <w:rPr>
          <w:rFonts w:ascii="Times New Roman" w:hAnsi="Times New Roman" w:cs="Times New Roman"/>
          <w:noProof/>
          <w:color w:val="000000"/>
          <w:sz w:val="24"/>
          <w:szCs w:val="24"/>
          <w:shd w:val="clear" w:color="auto" w:fill="FFFFFF"/>
        </w:rPr>
      </w:pPr>
      <w:r>
        <w:rPr>
          <w:rStyle w:val="normaltextrun"/>
          <w:rFonts w:ascii="Times New Roman" w:hAnsi="Times New Roman"/>
          <w:b/>
          <w:noProof/>
          <w:color w:val="000000"/>
          <w:sz w:val="24"/>
          <w:shd w:val="clear" w:color="auto" w:fill="FFFFFF"/>
        </w:rPr>
        <w:t>ES veiksmai konkrečiai susiję su kultūros vertybių pažeidžiamumu dėl nusikalstamos žalos konfliktų ir krizių regionuose</w:t>
      </w:r>
      <w:r>
        <w:rPr>
          <w:rStyle w:val="FootnoteReference"/>
          <w:rFonts w:ascii="Times New Roman" w:hAnsi="Times New Roman" w:cs="Times New Roman"/>
          <w:b/>
          <w:noProof/>
          <w:color w:val="000000"/>
          <w:sz w:val="24"/>
          <w:szCs w:val="24"/>
          <w:shd w:val="clear" w:color="auto" w:fill="FFFFFF"/>
          <w:lang w:val="en-GB"/>
        </w:rPr>
        <w:footnoteReference w:id="70"/>
      </w:r>
      <w:r>
        <w:rPr>
          <w:noProof/>
        </w:rPr>
        <w:t>.</w:t>
      </w:r>
      <w:r>
        <w:rPr>
          <w:rStyle w:val="normaltextrun"/>
          <w:rFonts w:ascii="Times New Roman" w:hAnsi="Times New Roman"/>
          <w:noProof/>
          <w:color w:val="000000" w:themeColor="text1"/>
          <w:sz w:val="24"/>
        </w:rPr>
        <w:t xml:space="preserve"> </w:t>
      </w:r>
      <w:r>
        <w:rPr>
          <w:rStyle w:val="normaltextrun"/>
          <w:rFonts w:ascii="Times New Roman" w:hAnsi="Times New Roman"/>
          <w:noProof/>
          <w:color w:val="000000"/>
          <w:sz w:val="24"/>
          <w:shd w:val="clear" w:color="auto" w:fill="FFFFFF"/>
        </w:rPr>
        <w:t>Veiksmų pažangą stebi EIVT kartu su Komisijos tarnybomis ir valstybėmis narėmis</w:t>
      </w:r>
      <w:r>
        <w:rPr>
          <w:rStyle w:val="FootnoteReference"/>
          <w:rFonts w:ascii="Times New Roman" w:hAnsi="Times New Roman" w:cs="Times New Roman"/>
          <w:noProof/>
          <w:color w:val="000000"/>
          <w:sz w:val="24"/>
          <w:szCs w:val="24"/>
          <w:shd w:val="clear" w:color="auto" w:fill="FFFFFF"/>
          <w:lang w:val="en-GB"/>
        </w:rPr>
        <w:footnoteReference w:id="71"/>
      </w:r>
      <w:r>
        <w:rPr>
          <w:noProof/>
        </w:rPr>
        <w:t>.</w:t>
      </w:r>
      <w:r>
        <w:rPr>
          <w:rStyle w:val="normaltextrun"/>
          <w:rFonts w:ascii="Times New Roman" w:hAnsi="Times New Roman"/>
          <w:noProof/>
          <w:color w:val="000000"/>
          <w:sz w:val="24"/>
          <w:shd w:val="clear" w:color="auto" w:fill="FFFFFF"/>
        </w:rPr>
        <w:t xml:space="preserve"> Tai susiję su neformalios EIVT</w:t>
      </w:r>
      <w:r>
        <w:rPr>
          <w:rStyle w:val="normaltextrun"/>
          <w:rFonts w:ascii="Times New Roman" w:hAnsi="Times New Roman"/>
          <w:noProof/>
          <w:color w:val="000000" w:themeColor="text1"/>
          <w:sz w:val="24"/>
        </w:rPr>
        <w:t xml:space="preserve"> </w:t>
      </w:r>
      <w:r>
        <w:rPr>
          <w:rStyle w:val="normaltextrun"/>
          <w:rFonts w:ascii="Times New Roman" w:hAnsi="Times New Roman"/>
          <w:noProof/>
          <w:color w:val="000000"/>
          <w:sz w:val="24"/>
          <w:shd w:val="clear" w:color="auto" w:fill="FFFFFF"/>
        </w:rPr>
        <w:t xml:space="preserve">ir atitinkamų Komisijos tarnybų ekspertų darbo grupės, </w:t>
      </w:r>
      <w:r>
        <w:rPr>
          <w:rFonts w:ascii="Times New Roman" w:hAnsi="Times New Roman"/>
          <w:noProof/>
          <w:sz w:val="24"/>
        </w:rPr>
        <w:t>kurioje keičiamasi informacija ir kuri padeda imtis konkrečių naujų veiksmų, darbu.</w:t>
      </w:r>
      <w:r>
        <w:rPr>
          <w:rFonts w:ascii="Times New Roman" w:hAnsi="Times New Roman"/>
          <w:noProof/>
          <w:color w:val="000000"/>
          <w:sz w:val="24"/>
        </w:rPr>
        <w:t xml:space="preserve"> Kadangi į misijas ir operacijas nusiųsti pareigūnai gali svariai prisidėti prie kultūros vertybių apsaugos, neteisėta prekyba kultūros vertybėmis </w:t>
      </w:r>
      <w:r>
        <w:rPr>
          <w:rFonts w:ascii="Times New Roman" w:hAnsi="Times New Roman"/>
          <w:noProof/>
          <w:color w:val="000000"/>
          <w:sz w:val="24"/>
          <w:shd w:val="clear" w:color="auto" w:fill="FFFFFF"/>
        </w:rPr>
        <w:t xml:space="preserve">bus įtraukta į bendros saugumo ir gynybos politikos mokymų apie kultūros paveldą konfliktų ir krizių metu specialius modulius. Kitas ryškus pavyzdys – parama </w:t>
      </w:r>
      <w:r>
        <w:rPr>
          <w:rStyle w:val="normaltextrun"/>
          <w:rFonts w:ascii="Times New Roman" w:hAnsi="Times New Roman"/>
          <w:noProof/>
          <w:color w:val="000000"/>
          <w:sz w:val="24"/>
          <w:shd w:val="clear" w:color="auto" w:fill="FFFFFF"/>
        </w:rPr>
        <w:t>su plėšikavimo rizika susiduriančioms šalims, panaudojant palydovų ir bepiločių orlaivių technologijas pagal Europos Sąjungos Žemės stebėjimo ir stebėsenos programą „Copernicus“.</w:t>
      </w:r>
      <w:r>
        <w:rPr>
          <w:rFonts w:ascii="Times New Roman" w:hAnsi="Times New Roman"/>
          <w:noProof/>
          <w:color w:val="000000"/>
          <w:sz w:val="24"/>
          <w:shd w:val="clear" w:color="auto" w:fill="FFFFFF"/>
        </w:rPr>
        <w:t xml:space="preserve"> </w:t>
      </w:r>
    </w:p>
    <w:p w:rsidR="00FD41E2" w:rsidRPr="00E52CCD" w:rsidRDefault="00FD41E2" w:rsidP="00FD41E2">
      <w:pPr>
        <w:spacing w:before="120" w:after="120"/>
        <w:jc w:val="both"/>
        <w:rPr>
          <w:rStyle w:val="normaltextrun"/>
          <w:rFonts w:ascii="Times New Roman" w:hAnsi="Times New Roman" w:cs="Times New Roman"/>
          <w:bCs/>
          <w:noProof/>
          <w:color w:val="000000"/>
          <w:sz w:val="24"/>
          <w:szCs w:val="24"/>
          <w:shd w:val="clear" w:color="auto" w:fill="FFFFFF"/>
        </w:rPr>
      </w:pPr>
      <w:r>
        <w:rPr>
          <w:rFonts w:ascii="Times New Roman" w:hAnsi="Times New Roman"/>
          <w:b/>
          <w:noProof/>
          <w:color w:val="000000"/>
          <w:sz w:val="24"/>
        </w:rPr>
        <w:t>Dėl Rusijos agresijos karo prieš Ukrainą reikia imtis tolesnių veiksmų Ukrainos kultūros vertybėms apsaugoti</w:t>
      </w:r>
      <w:r>
        <w:rPr>
          <w:rFonts w:ascii="Times New Roman" w:hAnsi="Times New Roman"/>
          <w:noProof/>
          <w:color w:val="000000"/>
          <w:sz w:val="24"/>
        </w:rPr>
        <w:t>. Komisijos tarnybos ir EIVT toliau įvairiomis priemonėmis rems kultūros vertybių apsaugą Ukrainoje, įskaitant pagalbą kultūros vertybėms apsaugoti ir evakuoti</w:t>
      </w:r>
      <w:r>
        <w:rPr>
          <w:rStyle w:val="FootnoteReference"/>
          <w:rFonts w:ascii="Times New Roman" w:hAnsi="Times New Roman" w:cs="Times New Roman"/>
          <w:noProof/>
          <w:color w:val="000000"/>
          <w:sz w:val="24"/>
          <w:szCs w:val="24"/>
          <w:lang w:val="en-GB"/>
        </w:rPr>
        <w:footnoteReference w:id="72"/>
      </w:r>
      <w:r>
        <w:rPr>
          <w:noProof/>
        </w:rPr>
        <w:t>.</w:t>
      </w:r>
      <w:r>
        <w:rPr>
          <w:rFonts w:ascii="Times New Roman" w:hAnsi="Times New Roman"/>
          <w:noProof/>
          <w:color w:val="000000"/>
          <w:sz w:val="24"/>
        </w:rPr>
        <w:t xml:space="preserve"> Šiuo tikslu Komisijos tarnybos ir EIVT specialioje darbo grupėje reguliariai keičiamasi geriausios praktikos pavyzdžiais, įgyta patirtimi ir galimais naujais veiksmais. Veiksmai apima finansinę paramą pastatams ir kolekcijoms apsaugoti, taip pat paramą kultūros paveldo specialistams, kad jie galėtų tęsti darbą Ukrainoje, bendradarbiaujant su Tarptautiniu paveldo apsaugos konfliktų zonose aljansu</w:t>
      </w:r>
      <w:r>
        <w:rPr>
          <w:rStyle w:val="FootnoteReference"/>
          <w:rFonts w:ascii="Times New Roman" w:hAnsi="Times New Roman" w:cs="Times New Roman"/>
          <w:noProof/>
          <w:color w:val="000000"/>
          <w:sz w:val="24"/>
          <w:szCs w:val="24"/>
          <w:lang w:val="en-GB"/>
        </w:rPr>
        <w:footnoteReference w:id="73"/>
      </w:r>
      <w:r>
        <w:rPr>
          <w:noProof/>
        </w:rPr>
        <w:t>.</w:t>
      </w:r>
      <w:r>
        <w:rPr>
          <w:rFonts w:ascii="Times New Roman" w:hAnsi="Times New Roman"/>
          <w:noProof/>
          <w:color w:val="000000"/>
          <w:sz w:val="24"/>
        </w:rPr>
        <w:t xml:space="preserve"> Be to, pirmą kartą aktyvuotas Sąjungos civilinės saugos mechanizmas, siekiant teikti pagalbą kultūros paveldo apsaugos srityje</w:t>
      </w:r>
      <w:r>
        <w:rPr>
          <w:rStyle w:val="FootnoteReference"/>
          <w:rFonts w:ascii="Times New Roman" w:hAnsi="Times New Roman" w:cs="Times New Roman"/>
          <w:noProof/>
          <w:color w:val="000000"/>
          <w:sz w:val="24"/>
          <w:szCs w:val="24"/>
          <w:lang w:val="en-GB"/>
        </w:rPr>
        <w:footnoteReference w:id="74"/>
      </w:r>
      <w:r>
        <w:rPr>
          <w:noProof/>
        </w:rPr>
        <w:t>.</w:t>
      </w:r>
      <w:r>
        <w:rPr>
          <w:rFonts w:ascii="Times New Roman" w:hAnsi="Times New Roman"/>
          <w:noProof/>
          <w:color w:val="000000"/>
          <w:sz w:val="24"/>
        </w:rPr>
        <w:t xml:space="preserve"> „Europos namų“ II programa, finansuojama pagal Kaimynystės, vystomojo ir tarptautinio bendradarbiavimo priemonę „Globali Europa“, apims paramą Ukrainos kultūros paveldui išsaugoti ir populiarinti. </w:t>
      </w:r>
    </w:p>
    <w:p w:rsidR="00FD41E2" w:rsidRPr="00E52CCD" w:rsidRDefault="00FD41E2" w:rsidP="00FD41E2">
      <w:pPr>
        <w:spacing w:before="120" w:after="120"/>
        <w:jc w:val="both"/>
        <w:rPr>
          <w:rStyle w:val="normaltextrun"/>
          <w:rFonts w:ascii="Times New Roman" w:hAnsi="Times New Roman" w:cs="Times New Roman"/>
          <w:b/>
          <w:bCs/>
          <w:noProof/>
          <w:color w:val="000000"/>
          <w:sz w:val="24"/>
          <w:szCs w:val="24"/>
          <w:shd w:val="clear" w:color="auto" w:fill="FFFFFF"/>
        </w:rPr>
      </w:pPr>
      <w:r>
        <w:rPr>
          <w:rStyle w:val="normaltextrun"/>
          <w:rFonts w:ascii="Times New Roman" w:hAnsi="Times New Roman"/>
          <w:noProof/>
          <w:color w:val="000000"/>
          <w:sz w:val="24"/>
          <w:shd w:val="clear" w:color="auto" w:fill="FFFFFF"/>
        </w:rPr>
        <w:t>Komisija palankiai vertina esamą valstybių narių paramą ES nepriklausančioms kilmės arba tranzito šalims, įskaitant konfliktų ir krizių zonas, pavyzdžiui, Artimuosiuose Rytuose</w:t>
      </w:r>
      <w:r>
        <w:rPr>
          <w:rStyle w:val="FootnoteReference"/>
          <w:rFonts w:ascii="Times New Roman" w:hAnsi="Times New Roman" w:cs="Times New Roman"/>
          <w:bCs/>
          <w:noProof/>
          <w:color w:val="000000"/>
          <w:sz w:val="24"/>
          <w:szCs w:val="24"/>
          <w:shd w:val="clear" w:color="auto" w:fill="FFFFFF"/>
          <w:lang w:val="en-GB"/>
        </w:rPr>
        <w:footnoteReference w:id="75"/>
      </w:r>
      <w:r>
        <w:rPr>
          <w:rStyle w:val="normaltextrun"/>
          <w:rFonts w:ascii="Times New Roman" w:hAnsi="Times New Roman"/>
          <w:noProof/>
          <w:color w:val="000000"/>
          <w:sz w:val="24"/>
          <w:shd w:val="clear" w:color="auto" w:fill="FFFFFF"/>
        </w:rPr>
        <w:t xml:space="preserve"> ir Ukrainoje. </w:t>
      </w:r>
    </w:p>
    <w:tbl>
      <w:tblPr>
        <w:tblStyle w:val="TableGrid"/>
        <w:tblW w:w="0" w:type="auto"/>
        <w:tblLook w:val="04A0" w:firstRow="1" w:lastRow="0" w:firstColumn="1" w:lastColumn="0" w:noHBand="0" w:noVBand="1"/>
      </w:tblPr>
      <w:tblGrid>
        <w:gridCol w:w="9350"/>
      </w:tblGrid>
      <w:tr w:rsidR="00FD41E2" w:rsidRPr="00E52CCD" w:rsidTr="00E667E1">
        <w:tc>
          <w:tcPr>
            <w:tcW w:w="9576" w:type="dxa"/>
          </w:tcPr>
          <w:p w:rsidR="00FD41E2" w:rsidRPr="007D33D2" w:rsidRDefault="00FD41E2" w:rsidP="00E667E1">
            <w:pPr>
              <w:spacing w:after="120"/>
              <w:jc w:val="both"/>
              <w:rPr>
                <w:rFonts w:ascii="Times New Roman" w:hAnsi="Times New Roman" w:cs="Times New Roman"/>
                <w:b/>
                <w:bCs/>
                <w:noProof/>
                <w:color w:val="000000" w:themeColor="text1"/>
                <w:sz w:val="24"/>
                <w:szCs w:val="24"/>
              </w:rPr>
            </w:pPr>
            <w:r>
              <w:rPr>
                <w:rFonts w:ascii="Times New Roman" w:hAnsi="Times New Roman"/>
                <w:b/>
                <w:noProof/>
                <w:color w:val="000000" w:themeColor="text1"/>
                <w:sz w:val="24"/>
              </w:rPr>
              <w:t>Pagrindiniai veiksmai</w:t>
            </w:r>
          </w:p>
          <w:p w:rsidR="00FD41E2" w:rsidRPr="007D33D2" w:rsidRDefault="00FD41E2" w:rsidP="00E667E1">
            <w:pPr>
              <w:spacing w:after="120"/>
              <w:jc w:val="both"/>
              <w:rPr>
                <w:rFonts w:ascii="Times New Roman" w:hAnsi="Times New Roman" w:cs="Times New Roman"/>
                <w:b/>
                <w:bCs/>
                <w:noProof/>
                <w:color w:val="000000" w:themeColor="text1"/>
                <w:sz w:val="24"/>
                <w:szCs w:val="24"/>
              </w:rPr>
            </w:pPr>
            <w:r>
              <w:rPr>
                <w:rFonts w:ascii="Times New Roman" w:hAnsi="Times New Roman"/>
                <w:b/>
                <w:noProof/>
                <w:color w:val="000000" w:themeColor="text1"/>
                <w:sz w:val="24"/>
              </w:rPr>
              <w:t>Komisijos tarnybos, bendradarbiaudamos su EIVT ir valstybėmis narėmis, prireikus:</w:t>
            </w:r>
          </w:p>
          <w:p w:rsidR="00FD41E2" w:rsidRPr="00B24FF0" w:rsidRDefault="00FD41E2" w:rsidP="00FD41E2">
            <w:pPr>
              <w:pStyle w:val="ListParagraph"/>
              <w:numPr>
                <w:ilvl w:val="0"/>
                <w:numId w:val="3"/>
              </w:numPr>
              <w:spacing w:after="120"/>
              <w:contextualSpacing w:val="0"/>
              <w:jc w:val="both"/>
              <w:rPr>
                <w:rStyle w:val="normaltextrun"/>
                <w:rFonts w:ascii="Times New Roman" w:hAnsi="Times New Roman" w:cs="Times New Roman"/>
                <w:noProof/>
                <w:color w:val="000000" w:themeColor="text1"/>
                <w:sz w:val="24"/>
                <w:szCs w:val="24"/>
              </w:rPr>
            </w:pPr>
            <w:r>
              <w:rPr>
                <w:rStyle w:val="normaltextrun"/>
                <w:rFonts w:ascii="Times New Roman" w:hAnsi="Times New Roman"/>
                <w:noProof/>
                <w:color w:val="000000" w:themeColor="text1"/>
                <w:sz w:val="24"/>
              </w:rPr>
              <w:t xml:space="preserve">stebės </w:t>
            </w:r>
            <w:r>
              <w:rPr>
                <w:rStyle w:val="normaltextrun"/>
                <w:rFonts w:ascii="Times New Roman" w:hAnsi="Times New Roman"/>
                <w:b/>
                <w:noProof/>
                <w:color w:val="000000" w:themeColor="text1"/>
                <w:sz w:val="24"/>
              </w:rPr>
              <w:t xml:space="preserve">Tarybos išvadų dėl ES požiūrio į kultūros paveldą konfliktų ir krizių metu </w:t>
            </w:r>
            <w:r>
              <w:rPr>
                <w:rFonts w:ascii="Times New Roman" w:hAnsi="Times New Roman"/>
                <w:b/>
                <w:noProof/>
                <w:color w:val="000000" w:themeColor="text1"/>
                <w:sz w:val="24"/>
              </w:rPr>
              <w:t>įgyvendinimo pažangą ir apie ją teiks ataskaitas</w:t>
            </w:r>
            <w:r>
              <w:rPr>
                <w:rFonts w:ascii="Times New Roman" w:hAnsi="Times New Roman"/>
                <w:noProof/>
                <w:color w:val="000000" w:themeColor="text1"/>
                <w:sz w:val="24"/>
              </w:rPr>
              <w:t>;</w:t>
            </w:r>
          </w:p>
          <w:p w:rsidR="00BC4286" w:rsidRPr="00B24FF0" w:rsidRDefault="00FD41E2" w:rsidP="00FD41E2">
            <w:pPr>
              <w:pStyle w:val="ListParagraph"/>
              <w:numPr>
                <w:ilvl w:val="0"/>
                <w:numId w:val="3"/>
              </w:numPr>
              <w:spacing w:after="120"/>
              <w:contextualSpacing w:val="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didins paramą </w:t>
            </w:r>
            <w:r>
              <w:rPr>
                <w:rFonts w:ascii="Times New Roman" w:hAnsi="Times New Roman"/>
                <w:b/>
                <w:noProof/>
                <w:color w:val="000000" w:themeColor="text1"/>
                <w:sz w:val="24"/>
              </w:rPr>
              <w:t>Ukrainos kultūros vertybių apsaugai nuo sunaikinimo</w:t>
            </w:r>
            <w:r>
              <w:rPr>
                <w:rFonts w:ascii="Times New Roman" w:hAnsi="Times New Roman"/>
                <w:noProof/>
                <w:color w:val="000000" w:themeColor="text1"/>
                <w:sz w:val="24"/>
              </w:rPr>
              <w:t xml:space="preserve"> remdamos kolekcijų evakavimą ir fizinę apsaugą;</w:t>
            </w:r>
          </w:p>
          <w:p w:rsidR="00FD41E2" w:rsidRPr="00162CDF" w:rsidRDefault="00920C9C" w:rsidP="00FD41E2">
            <w:pPr>
              <w:pStyle w:val="ListParagraph"/>
              <w:numPr>
                <w:ilvl w:val="0"/>
                <w:numId w:val="3"/>
              </w:numPr>
              <w:spacing w:after="120"/>
              <w:contextualSpacing w:val="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stiprins trečiųjų šalių tarpvalstybinio bendradarbiavimo ir su kultūros vertybėmis susijusio pinigų plovimo tyrimų pajėgumus, visų pirma išplės ES pasaulinės </w:t>
            </w:r>
            <w:r>
              <w:rPr>
                <w:rFonts w:ascii="Times New Roman" w:hAnsi="Times New Roman"/>
                <w:b/>
                <w:noProof/>
                <w:color w:val="000000" w:themeColor="text1"/>
                <w:sz w:val="24"/>
              </w:rPr>
              <w:t>kovos su pinigų plovimu priemonės taikymo sritį, kad ji apimtų Aziją ir Lotynų Ameriką</w:t>
            </w:r>
            <w:r>
              <w:rPr>
                <w:rFonts w:ascii="Times New Roman" w:hAnsi="Times New Roman"/>
                <w:noProof/>
                <w:color w:val="000000" w:themeColor="text1"/>
                <w:sz w:val="24"/>
              </w:rPr>
              <w:t>.</w:t>
            </w:r>
          </w:p>
          <w:p w:rsidR="00162CDF" w:rsidRPr="005F75D8" w:rsidRDefault="00162CDF" w:rsidP="00D71BAF">
            <w:pPr>
              <w:pStyle w:val="ListParagraph"/>
              <w:spacing w:after="120"/>
              <w:contextualSpacing w:val="0"/>
              <w:jc w:val="both"/>
              <w:rPr>
                <w:rFonts w:ascii="Times New Roman" w:hAnsi="Times New Roman" w:cs="Times New Roman"/>
                <w:noProof/>
                <w:color w:val="000000" w:themeColor="text1"/>
                <w:sz w:val="24"/>
                <w:szCs w:val="24"/>
              </w:rPr>
            </w:pPr>
          </w:p>
        </w:tc>
      </w:tr>
    </w:tbl>
    <w:p w:rsidR="009553B3" w:rsidRDefault="009553B3" w:rsidP="00FD41E2">
      <w:pPr>
        <w:pStyle w:val="Heading2"/>
        <w:spacing w:before="0"/>
        <w:jc w:val="both"/>
        <w:rPr>
          <w:rFonts w:cs="Times New Roman"/>
          <w:b/>
          <w:noProof/>
        </w:rPr>
      </w:pPr>
      <w:bookmarkStart w:id="12" w:name="_Toc114232060"/>
    </w:p>
    <w:p w:rsidR="00FD41E2" w:rsidRPr="00E52CCD" w:rsidRDefault="00FD41E2" w:rsidP="00FD41E2">
      <w:pPr>
        <w:pStyle w:val="Heading2"/>
        <w:spacing w:before="0"/>
        <w:jc w:val="both"/>
        <w:rPr>
          <w:rFonts w:cs="Times New Roman"/>
          <w:b/>
          <w:noProof/>
          <w:u w:val="none"/>
        </w:rPr>
      </w:pPr>
      <w:r>
        <w:rPr>
          <w:b/>
          <w:noProof/>
        </w:rPr>
        <w:t>3.4. Kultūros vertybių apsaugos nuo neteisėtos prekybos, kiek įmanoma padidinant suinteresuotųjų subjektų</w:t>
      </w:r>
      <w:bookmarkEnd w:id="12"/>
      <w:r>
        <w:rPr>
          <w:b/>
          <w:noProof/>
        </w:rPr>
        <w:t xml:space="preserve"> paramą, stiprinimas</w:t>
      </w:r>
    </w:p>
    <w:p w:rsidR="00FD41E2" w:rsidRPr="005F75D8" w:rsidRDefault="00FD41E2" w:rsidP="00FD41E2">
      <w:pPr>
        <w:spacing w:after="0"/>
        <w:rPr>
          <w:rFonts w:ascii="Times New Roman" w:hAnsi="Times New Roman" w:cs="Times New Roman"/>
          <w:noProof/>
        </w:rPr>
      </w:pPr>
    </w:p>
    <w:p w:rsidR="00FD41E2" w:rsidRDefault="00920C9C" w:rsidP="00FD41E2">
      <w:pPr>
        <w:spacing w:after="0"/>
        <w:jc w:val="both"/>
        <w:rPr>
          <w:rStyle w:val="normaltextrun"/>
          <w:rFonts w:ascii="Times New Roman" w:hAnsi="Times New Roman" w:cs="Times New Roman"/>
          <w:noProof/>
          <w:color w:val="000000"/>
          <w:sz w:val="24"/>
          <w:szCs w:val="24"/>
          <w:shd w:val="clear" w:color="auto" w:fill="FFFFFF"/>
        </w:rPr>
      </w:pPr>
      <w:r>
        <w:rPr>
          <w:rFonts w:ascii="Times New Roman" w:hAnsi="Times New Roman"/>
          <w:noProof/>
          <w:sz w:val="24"/>
        </w:rPr>
        <w:t xml:space="preserve">Iš konsultacijų su suinteresuotaisiais subjektais, įskaitant UNESCO ir UNODC, matyti, kad visuomenės informuotumas apie žalą, kurią gali padaryti prekyba kultūros vertybėmis, yra ribotas. </w:t>
      </w:r>
      <w:r>
        <w:rPr>
          <w:rFonts w:ascii="Times New Roman" w:hAnsi="Times New Roman"/>
          <w:noProof/>
          <w:color w:val="000000"/>
          <w:sz w:val="24"/>
          <w:shd w:val="clear" w:color="auto" w:fill="FFFFFF"/>
        </w:rPr>
        <w:t xml:space="preserve">Labai svarbu </w:t>
      </w:r>
      <w:r>
        <w:rPr>
          <w:rStyle w:val="normaltextrun"/>
          <w:rFonts w:ascii="Times New Roman" w:hAnsi="Times New Roman"/>
          <w:noProof/>
          <w:color w:val="000000"/>
          <w:sz w:val="24"/>
          <w:shd w:val="clear" w:color="auto" w:fill="FFFFFF"/>
        </w:rPr>
        <w:t xml:space="preserve">supratimą apie </w:t>
      </w:r>
      <w:r>
        <w:rPr>
          <w:rFonts w:ascii="Times New Roman" w:hAnsi="Times New Roman"/>
          <w:b/>
          <w:noProof/>
          <w:color w:val="000000"/>
          <w:sz w:val="24"/>
          <w:shd w:val="clear" w:color="auto" w:fill="FFFFFF"/>
        </w:rPr>
        <w:t xml:space="preserve">kultūros paveldo svarbą ir </w:t>
      </w:r>
      <w:r>
        <w:rPr>
          <w:rStyle w:val="normaltextrun"/>
          <w:rFonts w:ascii="Times New Roman" w:hAnsi="Times New Roman"/>
          <w:b/>
          <w:noProof/>
          <w:color w:val="000000"/>
          <w:sz w:val="24"/>
          <w:shd w:val="clear" w:color="auto" w:fill="FFFFFF"/>
        </w:rPr>
        <w:t>žalą, kurią daro neteisėta prekyba</w:t>
      </w:r>
      <w:r>
        <w:rPr>
          <w:rFonts w:ascii="Times New Roman" w:hAnsi="Times New Roman"/>
          <w:noProof/>
          <w:color w:val="000000"/>
          <w:sz w:val="24"/>
          <w:shd w:val="clear" w:color="auto" w:fill="FFFFFF"/>
        </w:rPr>
        <w:t xml:space="preserve"> kultūros vertybėmis, ugdyti  už </w:t>
      </w:r>
      <w:r>
        <w:rPr>
          <w:rStyle w:val="normaltextrun"/>
          <w:rFonts w:ascii="Times New Roman" w:hAnsi="Times New Roman"/>
          <w:noProof/>
          <w:color w:val="000000"/>
          <w:sz w:val="24"/>
          <w:shd w:val="clear" w:color="auto" w:fill="FFFFFF"/>
        </w:rPr>
        <w:t xml:space="preserve">teisėsaugos ir kultūros paveldo bendruomenių ribų. </w:t>
      </w:r>
      <w:r>
        <w:rPr>
          <w:rStyle w:val="normaltextrun"/>
          <w:rFonts w:ascii="Times New Roman" w:hAnsi="Times New Roman"/>
          <w:noProof/>
          <w:color w:val="000000" w:themeColor="text1"/>
          <w:sz w:val="24"/>
        </w:rPr>
        <w:t>Tikslinė auditorija</w:t>
      </w:r>
      <w:r>
        <w:rPr>
          <w:rStyle w:val="normaltextrun"/>
          <w:rFonts w:ascii="Times New Roman" w:hAnsi="Times New Roman"/>
          <w:noProof/>
          <w:color w:val="000000"/>
          <w:sz w:val="24"/>
          <w:shd w:val="clear" w:color="auto" w:fill="FFFFFF"/>
        </w:rPr>
        <w:t xml:space="preserve"> apima potencialius kultūros vertybių pirkėjus, jaunimą, žurnalistus, asmenis ar subjektus, galinčius daryti poveikį visuomenės nuomonei apie kultūros vertybes, taip pat kilmės šalių bendruomenes, galinčias turėti įtakos vietinių kultūros vertybių išsaugojimui ir apsaugai.</w:t>
      </w:r>
    </w:p>
    <w:p w:rsidR="00FD41E2" w:rsidRPr="005F75D8" w:rsidRDefault="00FD41E2" w:rsidP="00FD41E2">
      <w:pPr>
        <w:spacing w:after="0"/>
        <w:jc w:val="both"/>
        <w:rPr>
          <w:rStyle w:val="normaltextrun"/>
          <w:rFonts w:ascii="Times New Roman" w:hAnsi="Times New Roman" w:cs="Times New Roman"/>
          <w:noProof/>
          <w:color w:val="000000"/>
          <w:sz w:val="24"/>
          <w:szCs w:val="24"/>
          <w:shd w:val="clear" w:color="auto" w:fill="FFFFFF"/>
        </w:rPr>
      </w:pPr>
    </w:p>
    <w:p w:rsidR="00FD41E2" w:rsidRPr="004C1621" w:rsidRDefault="00920C9C" w:rsidP="00FD41E2">
      <w:pPr>
        <w:spacing w:after="0"/>
        <w:jc w:val="both"/>
        <w:rPr>
          <w:noProof/>
          <w:color w:val="1D1D26"/>
        </w:rPr>
      </w:pPr>
      <w:r>
        <w:rPr>
          <w:rStyle w:val="normaltextrun"/>
          <w:rFonts w:ascii="Times New Roman" w:hAnsi="Times New Roman"/>
          <w:noProof/>
          <w:color w:val="000000"/>
          <w:sz w:val="24"/>
          <w:shd w:val="clear" w:color="auto" w:fill="FFFFFF"/>
        </w:rPr>
        <w:t>Šiuo tikslu Komisija remia kelis informuotumo didinimo projektus. Siekdama</w:t>
      </w:r>
      <w:r>
        <w:rPr>
          <w:rStyle w:val="normaltextrun"/>
          <w:noProof/>
          <w:color w:val="000000"/>
          <w:shd w:val="clear" w:color="auto" w:fill="FFFFFF"/>
        </w:rPr>
        <w:t xml:space="preserve"> </w:t>
      </w:r>
      <w:r>
        <w:rPr>
          <w:rFonts w:ascii="Times New Roman" w:hAnsi="Times New Roman"/>
          <w:noProof/>
          <w:color w:val="000000" w:themeColor="text1"/>
          <w:sz w:val="24"/>
        </w:rPr>
        <w:t>didinti informuotumą apie kultūros paveldo apsaugą Ukrainoje</w:t>
      </w:r>
      <w:r>
        <w:rPr>
          <w:rStyle w:val="normaltextrun"/>
          <w:rFonts w:ascii="Times New Roman" w:hAnsi="Times New Roman"/>
          <w:noProof/>
          <w:color w:val="000000"/>
          <w:sz w:val="24"/>
          <w:shd w:val="clear" w:color="auto" w:fill="FFFFFF"/>
        </w:rPr>
        <w:t xml:space="preserve">, Komisija remia </w:t>
      </w:r>
      <w:r>
        <w:rPr>
          <w:rFonts w:ascii="Times New Roman" w:hAnsi="Times New Roman"/>
          <w:b/>
          <w:noProof/>
          <w:color w:val="000000" w:themeColor="text1"/>
          <w:sz w:val="24"/>
        </w:rPr>
        <w:t>kampaniją „#ArtvsWar“</w:t>
      </w:r>
      <w:r>
        <w:rPr>
          <w:rFonts w:ascii="Times New Roman" w:hAnsi="Times New Roman"/>
          <w:noProof/>
          <w:color w:val="000000" w:themeColor="text1"/>
          <w:sz w:val="24"/>
        </w:rPr>
        <w:t xml:space="preserve">. Be to, Komisija bendradarbiauja su UNESCO ir remia jos kampaniją „Tikroji meno kaina“, kuria siekiama didinti potencialių pirkėjų informuotumą apie neteisėtos prekybos poveikį kultūros paveldui. Siekdama apimti platesnę auditoriją, Komisija remia </w:t>
      </w:r>
      <w:r>
        <w:rPr>
          <w:rFonts w:ascii="Times New Roman" w:hAnsi="Times New Roman"/>
          <w:b/>
          <w:bCs/>
          <w:noProof/>
          <w:color w:val="000000" w:themeColor="text1"/>
          <w:sz w:val="24"/>
        </w:rPr>
        <w:t>mokomosios medžiagos</w:t>
      </w:r>
      <w:r>
        <w:rPr>
          <w:rFonts w:ascii="Times New Roman" w:hAnsi="Times New Roman"/>
          <w:noProof/>
          <w:color w:val="000000" w:themeColor="text1"/>
          <w:sz w:val="24"/>
        </w:rPr>
        <w:t xml:space="preserve"> apie kultūros paveldo apsaugą</w:t>
      </w:r>
      <w:r>
        <w:rPr>
          <w:rStyle w:val="FootnoteReference"/>
          <w:rFonts w:ascii="Times New Roman" w:eastAsia="Times New Roman" w:hAnsi="Times New Roman" w:cs="Times New Roman"/>
          <w:noProof/>
          <w:sz w:val="24"/>
          <w:szCs w:val="24"/>
          <w:lang w:val="en-GB"/>
        </w:rPr>
        <w:footnoteReference w:id="76"/>
      </w:r>
      <w:r>
        <w:rPr>
          <w:rFonts w:ascii="Times New Roman" w:hAnsi="Times New Roman"/>
          <w:noProof/>
          <w:color w:val="000000" w:themeColor="text1"/>
          <w:sz w:val="24"/>
        </w:rPr>
        <w:t xml:space="preserve"> </w:t>
      </w:r>
      <w:r>
        <w:rPr>
          <w:rFonts w:ascii="Times New Roman" w:hAnsi="Times New Roman"/>
          <w:b/>
          <w:bCs/>
          <w:noProof/>
          <w:color w:val="000000" w:themeColor="text1"/>
          <w:sz w:val="24"/>
        </w:rPr>
        <w:t>kūrimą</w:t>
      </w:r>
      <w:r>
        <w:rPr>
          <w:rFonts w:ascii="Times New Roman" w:hAnsi="Times New Roman"/>
          <w:noProof/>
          <w:color w:val="000000" w:themeColor="text1"/>
          <w:sz w:val="24"/>
        </w:rPr>
        <w:t xml:space="preserve"> ir jos propagavimą visoje ES per platformą „School Education Gateway“.</w:t>
      </w:r>
      <w:r>
        <w:rPr>
          <w:rFonts w:ascii="Times New Roman" w:hAnsi="Times New Roman"/>
          <w:noProof/>
          <w:sz w:val="24"/>
        </w:rPr>
        <w:t xml:space="preserve"> ES taip pat remia jaunimo dalyvavimą. Pavyzdžiui, Europos studentų kultūros paveldo asociacija, įkurta 2018-ųjų Europos kultūros paveldo metų proga, yra programos „Kūrybiška Europa“ remiamo tinklo projekto „Europos kultūros paveldo agora: Europos pilietinės visuomenės judėjimo už paveldą stiprinimas“ dalis. </w:t>
      </w:r>
    </w:p>
    <w:p w:rsidR="00FD41E2" w:rsidRPr="005F75D8" w:rsidRDefault="00FD41E2" w:rsidP="00FD41E2">
      <w:pPr>
        <w:spacing w:after="0"/>
        <w:jc w:val="both"/>
        <w:rPr>
          <w:rStyle w:val="normaltextrun"/>
          <w:rFonts w:ascii="Times New Roman" w:hAnsi="Times New Roman" w:cs="Times New Roman"/>
          <w:noProof/>
          <w:color w:val="000000"/>
          <w:sz w:val="24"/>
          <w:szCs w:val="24"/>
          <w:shd w:val="clear" w:color="auto" w:fill="FFFFFF"/>
        </w:rPr>
      </w:pPr>
    </w:p>
    <w:tbl>
      <w:tblPr>
        <w:tblStyle w:val="TableGrid"/>
        <w:tblW w:w="0" w:type="auto"/>
        <w:tblLook w:val="04A0" w:firstRow="1" w:lastRow="0" w:firstColumn="1" w:lastColumn="0" w:noHBand="0" w:noVBand="1"/>
      </w:tblPr>
      <w:tblGrid>
        <w:gridCol w:w="9350"/>
      </w:tblGrid>
      <w:tr w:rsidR="00FD41E2" w:rsidRPr="00E52CCD" w:rsidTr="00E667E1">
        <w:tc>
          <w:tcPr>
            <w:tcW w:w="9576" w:type="dxa"/>
          </w:tcPr>
          <w:p w:rsidR="00FD41E2" w:rsidRPr="007D33D2" w:rsidRDefault="00FD41E2" w:rsidP="00E667E1">
            <w:pPr>
              <w:spacing w:after="120"/>
              <w:jc w:val="both"/>
              <w:rPr>
                <w:rFonts w:ascii="Times New Roman" w:hAnsi="Times New Roman" w:cs="Times New Roman"/>
                <w:b/>
                <w:bCs/>
                <w:noProof/>
                <w:color w:val="000000" w:themeColor="text1"/>
                <w:sz w:val="24"/>
                <w:szCs w:val="24"/>
              </w:rPr>
            </w:pPr>
            <w:r>
              <w:rPr>
                <w:rFonts w:ascii="Times New Roman" w:hAnsi="Times New Roman"/>
                <w:b/>
                <w:noProof/>
                <w:color w:val="000000" w:themeColor="text1"/>
                <w:sz w:val="24"/>
              </w:rPr>
              <w:t>Pagrindiniai veiksmai</w:t>
            </w:r>
          </w:p>
          <w:p w:rsidR="00FD41E2" w:rsidRPr="007D33D2" w:rsidRDefault="00FD41E2" w:rsidP="00E667E1">
            <w:pPr>
              <w:spacing w:after="120"/>
              <w:jc w:val="both"/>
              <w:rPr>
                <w:rFonts w:ascii="Times New Roman" w:hAnsi="Times New Roman" w:cs="Times New Roman"/>
                <w:b/>
                <w:bCs/>
                <w:noProof/>
                <w:color w:val="000000" w:themeColor="text1"/>
                <w:sz w:val="24"/>
                <w:szCs w:val="24"/>
              </w:rPr>
            </w:pPr>
            <w:r>
              <w:rPr>
                <w:rFonts w:ascii="Times New Roman" w:hAnsi="Times New Roman"/>
                <w:b/>
                <w:noProof/>
                <w:color w:val="000000" w:themeColor="text1"/>
                <w:sz w:val="24"/>
              </w:rPr>
              <w:t>Komisijos tarnybos, bendradarbiaudamos su EIVT, prireikus:</w:t>
            </w:r>
          </w:p>
          <w:p w:rsidR="00FD41E2" w:rsidRPr="00E52CCD" w:rsidRDefault="00FD41E2" w:rsidP="00FD41E2">
            <w:pPr>
              <w:pStyle w:val="ListParagraph"/>
              <w:numPr>
                <w:ilvl w:val="0"/>
                <w:numId w:val="3"/>
              </w:numPr>
              <w:spacing w:after="120"/>
              <w:contextualSpacing w:val="0"/>
              <w:jc w:val="both"/>
              <w:rPr>
                <w:rFonts w:ascii="Times New Roman" w:hAnsi="Times New Roman" w:cs="Times New Roman"/>
                <w:noProof/>
                <w:color w:val="000000" w:themeColor="text1"/>
                <w:sz w:val="24"/>
                <w:szCs w:val="24"/>
              </w:rPr>
            </w:pPr>
            <w:r>
              <w:rPr>
                <w:rStyle w:val="normaltextrun"/>
                <w:rFonts w:ascii="Times New Roman" w:hAnsi="Times New Roman"/>
                <w:noProof/>
                <w:color w:val="000000"/>
                <w:sz w:val="24"/>
                <w:shd w:val="clear" w:color="auto" w:fill="FFFFFF"/>
              </w:rPr>
              <w:t xml:space="preserve">teiks finansinę paramą ICOM, kad būtų atnaujinta </w:t>
            </w:r>
            <w:r>
              <w:rPr>
                <w:rStyle w:val="normaltextrun"/>
                <w:rFonts w:ascii="Times New Roman" w:hAnsi="Times New Roman"/>
                <w:b/>
                <w:noProof/>
                <w:color w:val="000000"/>
                <w:sz w:val="24"/>
                <w:shd w:val="clear" w:color="auto" w:fill="FFFFFF"/>
              </w:rPr>
              <w:t>ICOM observatorija</w:t>
            </w:r>
            <w:r>
              <w:rPr>
                <w:rStyle w:val="normaltextrun"/>
                <w:rFonts w:ascii="Times New Roman" w:hAnsi="Times New Roman"/>
                <w:noProof/>
                <w:color w:val="000000"/>
                <w:sz w:val="24"/>
                <w:shd w:val="clear" w:color="auto" w:fill="FFFFFF"/>
              </w:rPr>
              <w:t>, kurioje centralizuotai tvarkomos ir platinamos įvairios priemonės bei medžiaga, skirtos tarptautiniam visuomenės supratimui gilinti ir politikai orientuoti kultūros vertybių apsaugos tikslais;</w:t>
            </w:r>
          </w:p>
          <w:p w:rsidR="00FD41E2" w:rsidRPr="00E52CCD" w:rsidRDefault="00FD41E2" w:rsidP="00FD41E2">
            <w:pPr>
              <w:pStyle w:val="ListParagraph"/>
              <w:numPr>
                <w:ilvl w:val="0"/>
                <w:numId w:val="3"/>
              </w:numPr>
              <w:spacing w:after="120"/>
              <w:contextualSpacing w:val="0"/>
              <w:jc w:val="both"/>
              <w:rPr>
                <w:rFonts w:ascii="Times New Roman" w:hAnsi="Times New Roman" w:cs="Times New Roman"/>
                <w:noProof/>
                <w:color w:val="000000" w:themeColor="text1"/>
                <w:sz w:val="24"/>
                <w:szCs w:val="24"/>
                <w:u w:val="single"/>
              </w:rPr>
            </w:pPr>
            <w:r>
              <w:rPr>
                <w:rFonts w:ascii="Times New Roman" w:hAnsi="Times New Roman"/>
                <w:noProof/>
                <w:sz w:val="24"/>
              </w:rPr>
              <w:t xml:space="preserve">padės UNESCO kurti </w:t>
            </w:r>
            <w:r>
              <w:rPr>
                <w:rFonts w:ascii="Times New Roman" w:hAnsi="Times New Roman"/>
                <w:b/>
                <w:noProof/>
                <w:sz w:val="24"/>
              </w:rPr>
              <w:t>vadovą žurnalistams</w:t>
            </w:r>
            <w:r>
              <w:rPr>
                <w:rFonts w:ascii="Times New Roman" w:hAnsi="Times New Roman"/>
                <w:noProof/>
                <w:sz w:val="24"/>
              </w:rPr>
              <w:t xml:space="preserve"> apie nusikaltimus, susijusius su kultūros paveldu; </w:t>
            </w:r>
          </w:p>
          <w:p w:rsidR="00FD41E2" w:rsidRPr="00E52CCD" w:rsidRDefault="00FD41E2" w:rsidP="00FD41E2">
            <w:pPr>
              <w:pStyle w:val="ListParagraph"/>
              <w:numPr>
                <w:ilvl w:val="0"/>
                <w:numId w:val="3"/>
              </w:numPr>
              <w:spacing w:after="120"/>
              <w:contextualSpacing w:val="0"/>
              <w:jc w:val="both"/>
              <w:rPr>
                <w:rFonts w:ascii="Times New Roman" w:hAnsi="Times New Roman" w:cs="Times New Roman"/>
                <w:noProof/>
                <w:color w:val="000000" w:themeColor="text1"/>
                <w:sz w:val="24"/>
                <w:szCs w:val="24"/>
              </w:rPr>
            </w:pPr>
            <w:r>
              <w:rPr>
                <w:rFonts w:ascii="Times New Roman" w:hAnsi="Times New Roman"/>
                <w:noProof/>
                <w:sz w:val="24"/>
              </w:rPr>
              <w:t xml:space="preserve">rems </w:t>
            </w:r>
            <w:r>
              <w:rPr>
                <w:rFonts w:ascii="Times New Roman" w:hAnsi="Times New Roman"/>
                <w:b/>
                <w:noProof/>
                <w:sz w:val="24"/>
              </w:rPr>
              <w:t>jaunimo įtraukimo iniciatyvas</w:t>
            </w:r>
            <w:r>
              <w:rPr>
                <w:rFonts w:ascii="Times New Roman" w:hAnsi="Times New Roman"/>
                <w:noProof/>
                <w:sz w:val="24"/>
              </w:rPr>
              <w:t xml:space="preserve"> per programą „Kūrybiška Europa“, </w:t>
            </w:r>
            <w:r>
              <w:rPr>
                <w:rFonts w:ascii="Times New Roman" w:hAnsi="Times New Roman"/>
                <w:noProof/>
                <w:color w:val="000000" w:themeColor="text1"/>
                <w:sz w:val="24"/>
              </w:rPr>
              <w:t>ES solidarumo korpusą</w:t>
            </w:r>
            <w:r>
              <w:rPr>
                <w:rFonts w:ascii="Times New Roman" w:hAnsi="Times New Roman"/>
                <w:b/>
                <w:noProof/>
                <w:color w:val="000000" w:themeColor="text1"/>
                <w:sz w:val="24"/>
              </w:rPr>
              <w:t xml:space="preserve"> ir </w:t>
            </w:r>
            <w:r>
              <w:rPr>
                <w:rFonts w:ascii="Times New Roman" w:hAnsi="Times New Roman"/>
                <w:noProof/>
                <w:color w:val="000000" w:themeColor="text1"/>
                <w:sz w:val="24"/>
              </w:rPr>
              <w:t>programą „Erasmus+“;</w:t>
            </w:r>
          </w:p>
          <w:p w:rsidR="00FD41E2" w:rsidRPr="007D33D2" w:rsidRDefault="00FD41E2" w:rsidP="00FD41E2">
            <w:pPr>
              <w:pStyle w:val="ListParagraph"/>
              <w:numPr>
                <w:ilvl w:val="0"/>
                <w:numId w:val="3"/>
              </w:numPr>
              <w:spacing w:after="120"/>
              <w:contextualSpacing w:val="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užmegs </w:t>
            </w:r>
            <w:r>
              <w:rPr>
                <w:rFonts w:ascii="Times New Roman" w:hAnsi="Times New Roman"/>
                <w:b/>
                <w:noProof/>
                <w:color w:val="000000" w:themeColor="text1"/>
                <w:sz w:val="24"/>
              </w:rPr>
              <w:t>dialogą su atitinkamomis jaunimo organizacijomis</w:t>
            </w:r>
            <w:r>
              <w:rPr>
                <w:rFonts w:ascii="Times New Roman" w:hAnsi="Times New Roman"/>
                <w:noProof/>
                <w:color w:val="000000" w:themeColor="text1"/>
                <w:sz w:val="24"/>
              </w:rPr>
              <w:t xml:space="preserve">, kad būtų didinamas informuotumas apie būtinybę apsaugoti kultūros paveldą nuo sunaikinimo, vagysčių ir grobstymo. </w:t>
            </w:r>
            <w:r>
              <w:rPr>
                <w:rFonts w:ascii="Times New Roman" w:hAnsi="Times New Roman"/>
                <w:b/>
                <w:noProof/>
                <w:color w:val="000000" w:themeColor="text1"/>
                <w:sz w:val="24"/>
              </w:rPr>
              <w:t xml:space="preserve"> </w:t>
            </w:r>
          </w:p>
        </w:tc>
      </w:tr>
    </w:tbl>
    <w:p w:rsidR="00FD41E2" w:rsidRPr="00E52CCD" w:rsidRDefault="00FD41E2" w:rsidP="00FD41E2">
      <w:pPr>
        <w:pStyle w:val="Heading1"/>
        <w:numPr>
          <w:ilvl w:val="0"/>
          <w:numId w:val="1"/>
        </w:numPr>
        <w:rPr>
          <w:rFonts w:cs="Times New Roman"/>
          <w:noProof/>
        </w:rPr>
      </w:pPr>
      <w:bookmarkStart w:id="13" w:name="_Toc114232061"/>
      <w:r>
        <w:rPr>
          <w:noProof/>
        </w:rPr>
        <w:t>Išvados</w:t>
      </w:r>
      <w:bookmarkEnd w:id="13"/>
    </w:p>
    <w:p w:rsidR="00FD41E2" w:rsidRPr="00E52CCD" w:rsidRDefault="00FD41E2" w:rsidP="00FD41E2">
      <w:pPr>
        <w:spacing w:before="120" w:after="120"/>
        <w:jc w:val="both"/>
        <w:rPr>
          <w:rFonts w:cs="Times New Roman"/>
          <w:noProof/>
        </w:rPr>
      </w:pPr>
      <w:r>
        <w:rPr>
          <w:rFonts w:ascii="Times New Roman" w:hAnsi="Times New Roman"/>
          <w:noProof/>
          <w:sz w:val="24"/>
        </w:rPr>
        <w:t>Neteisėta prekyba kultūros vertybėmis nėra nusikaltimas be aukų: ji ne tik skatina veiklą, kuri kelia grėsmę ES piliečių saugumui, bet ir gali padaryti nepataisomą žalą mūsų kultūros paveldui, taigi ir mūsų bendrai tapatybei. Štai kodėl kovojant su neteisėta prekyba kultūros vertybėmis reikia papildomų bendrų tęstinių daugelio suinteresuotųjų subjektų pastangų ES ir už jos ribų.</w:t>
      </w:r>
      <w:r>
        <w:rPr>
          <w:rFonts w:ascii="Times New Roman" w:hAnsi="Times New Roman"/>
          <w:b/>
          <w:noProof/>
          <w:sz w:val="24"/>
        </w:rPr>
        <w:t xml:space="preserve"> </w:t>
      </w:r>
      <w:r>
        <w:rPr>
          <w:rFonts w:ascii="Times New Roman" w:hAnsi="Times New Roman"/>
          <w:noProof/>
          <w:sz w:val="24"/>
        </w:rPr>
        <w:t>Šiuo veiksmų planu ES ir valstybėms narėms suteikiamas visapusiškas pagrindas tobulinti neteisėtos prekybos kultūros vertybėmis ir susijusių nusikaltimų prevenciją, atskleidimą ir baudžiamosios teisenos atsaką į juos. Komisija ragina Europos Parlamentą ir Tarybą patvirtinti šį veiksmų planą ir remti jo įgyvendinimą.</w:t>
      </w:r>
    </w:p>
    <w:p w:rsidR="00E667E1" w:rsidRDefault="00E667E1" w:rsidP="004C1621">
      <w:pPr>
        <w:rPr>
          <w:noProof/>
        </w:rPr>
      </w:pPr>
    </w:p>
    <w:sectPr w:rsidR="00E667E1" w:rsidSect="00FD41E2">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088FD" w16cex:dateUtc="2022-12-11T15:51:00Z"/>
  <w16cex:commentExtensible w16cex:durableId="27408827" w16cex:dateUtc="2022-12-11T15:47:00Z"/>
  <w16cex:commentExtensible w16cex:durableId="273D97B0" w16cex:dateUtc="2022-12-09T10:17:00Z"/>
  <w16cex:commentExtensible w16cex:durableId="27408AA5" w16cex:dateUtc="2022-12-11T15:58:00Z"/>
  <w16cex:commentExtensible w16cex:durableId="27408772" w16cex:dateUtc="2022-12-11T15:44:00Z"/>
  <w16cex:commentExtensible w16cex:durableId="274088B7" w16cex:dateUtc="2022-12-11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127493" w16cid:durableId="274088FD"/>
  <w16cid:commentId w16cid:paraId="556BE1A6" w16cid:durableId="27408827"/>
  <w16cid:commentId w16cid:paraId="1CEE60FD" w16cid:durableId="273D97B0"/>
  <w16cid:commentId w16cid:paraId="67283E1C" w16cid:durableId="27408AA5"/>
  <w16cid:commentId w16cid:paraId="6AAD4E71" w16cid:durableId="27408772"/>
  <w16cid:commentId w16cid:paraId="2B0CDE01" w16cid:durableId="274088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6CA" w:rsidRDefault="00F736CA" w:rsidP="00FD41E2">
      <w:pPr>
        <w:spacing w:after="0" w:line="240" w:lineRule="auto"/>
      </w:pPr>
      <w:r>
        <w:separator/>
      </w:r>
    </w:p>
  </w:endnote>
  <w:endnote w:type="continuationSeparator" w:id="0">
    <w:p w:rsidR="00F736CA" w:rsidRDefault="00F736CA" w:rsidP="00FD41E2">
      <w:pPr>
        <w:spacing w:after="0" w:line="240" w:lineRule="auto"/>
      </w:pPr>
      <w:r>
        <w:continuationSeparator/>
      </w:r>
    </w:p>
  </w:endnote>
  <w:endnote w:type="continuationNotice" w:id="1">
    <w:p w:rsidR="00F736CA" w:rsidRDefault="00F73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F09" w:rsidRPr="00FA7F09" w:rsidRDefault="00FA7F09" w:rsidP="00FA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D8" w:rsidRPr="00FA7F09" w:rsidRDefault="00FA7F09" w:rsidP="00FA7F09">
    <w:pPr>
      <w:pStyle w:val="FooterCoverPage"/>
      <w:rPr>
        <w:rFonts w:ascii="Arial" w:hAnsi="Arial" w:cs="Arial"/>
        <w:b/>
        <w:sz w:val="48"/>
      </w:rPr>
    </w:pPr>
    <w:r w:rsidRPr="00FA7F09">
      <w:rPr>
        <w:rFonts w:ascii="Arial" w:hAnsi="Arial" w:cs="Arial"/>
        <w:b/>
        <w:sz w:val="48"/>
      </w:rPr>
      <w:t>LT</w:t>
    </w:r>
    <w:r w:rsidRPr="00FA7F09">
      <w:rPr>
        <w:rFonts w:ascii="Arial" w:hAnsi="Arial" w:cs="Arial"/>
        <w:b/>
        <w:sz w:val="48"/>
      </w:rPr>
      <w:tab/>
    </w:r>
    <w:r w:rsidRPr="00FA7F09">
      <w:rPr>
        <w:rFonts w:ascii="Arial" w:hAnsi="Arial" w:cs="Arial"/>
        <w:b/>
        <w:sz w:val="48"/>
      </w:rPr>
      <w:tab/>
    </w:r>
    <w:r w:rsidRPr="00FA7F09">
      <w:tab/>
    </w:r>
    <w:r w:rsidRPr="00FA7F09">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F09" w:rsidRPr="00FA7F09" w:rsidRDefault="00FA7F09" w:rsidP="00FA7F0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F22" w:rsidRDefault="00251F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455020"/>
      <w:docPartObj>
        <w:docPartGallery w:val="Page Numbers (Bottom of Page)"/>
        <w:docPartUnique/>
      </w:docPartObj>
    </w:sdtPr>
    <w:sdtEndPr>
      <w:rPr>
        <w:noProof/>
      </w:rPr>
    </w:sdtEndPr>
    <w:sdtContent>
      <w:p w:rsidR="00C83988" w:rsidRDefault="00C83988">
        <w:pPr>
          <w:pStyle w:val="Footer"/>
          <w:jc w:val="center"/>
        </w:pPr>
        <w:r>
          <w:fldChar w:fldCharType="begin"/>
        </w:r>
        <w:r>
          <w:instrText xml:space="preserve"> PAGE   \* MERGEFORMAT </w:instrText>
        </w:r>
        <w:r>
          <w:fldChar w:fldCharType="separate"/>
        </w:r>
        <w:r w:rsidR="00FA7F09">
          <w:rPr>
            <w:noProof/>
          </w:rPr>
          <w:t>1</w:t>
        </w:r>
        <w:r>
          <w:fldChar w:fldCharType="end"/>
        </w:r>
      </w:p>
    </w:sdtContent>
  </w:sdt>
  <w:p w:rsidR="00251F22" w:rsidRPr="004C1621" w:rsidRDefault="00251F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F22" w:rsidRDefault="00251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6CA" w:rsidRDefault="00F736CA" w:rsidP="00FD41E2">
      <w:pPr>
        <w:spacing w:after="0" w:line="240" w:lineRule="auto"/>
      </w:pPr>
      <w:r>
        <w:separator/>
      </w:r>
    </w:p>
  </w:footnote>
  <w:footnote w:type="continuationSeparator" w:id="0">
    <w:p w:rsidR="00F736CA" w:rsidRDefault="00F736CA" w:rsidP="00FD41E2">
      <w:pPr>
        <w:spacing w:after="0" w:line="240" w:lineRule="auto"/>
      </w:pPr>
      <w:r>
        <w:continuationSeparator/>
      </w:r>
    </w:p>
  </w:footnote>
  <w:footnote w:type="continuationNotice" w:id="1">
    <w:p w:rsidR="00F736CA" w:rsidRDefault="00F736CA">
      <w:pPr>
        <w:spacing w:after="0" w:line="240" w:lineRule="auto"/>
      </w:pPr>
    </w:p>
  </w:footnote>
  <w:footnote w:id="2">
    <w:p w:rsidR="00251F22" w:rsidRPr="005A036D"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Žr., pavyzdžiui, JT Saugumo Tarybos rezoliucijas 2199 (2015 m.), 2253 (2015 m.), 2322 (2016 m.), 2347 (2017 m.), 2462 (2019 m.) ir 2617 (2021 m.); 2021 m. liepos 30 d. G20 kultūros ministrų Romos deklaraciją.</w:t>
      </w:r>
    </w:p>
  </w:footnote>
  <w:footnote w:id="3">
    <w:p w:rsidR="00251F22" w:rsidRPr="005A036D"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2021 m. teisėtos meno ir antikvarinių vertybių rinkos vertė visame pasaulyje siekė 65 mlrd. USD, o tai yra 29 proc. daugiau nei 2020 m. ir viršija iki COVID-19 pandemijos buvusį lygį; Žr. Clare McAndrew, </w:t>
      </w:r>
      <w:r>
        <w:rPr>
          <w:rFonts w:ascii="Times New Roman" w:hAnsi="Times New Roman"/>
          <w:i/>
        </w:rPr>
        <w:t>The Art Market 2022 – An Art Basel &amp; UBS Report</w:t>
      </w:r>
      <w:r>
        <w:rPr>
          <w:rFonts w:ascii="Times New Roman" w:hAnsi="Times New Roman"/>
        </w:rPr>
        <w:t>.</w:t>
      </w:r>
    </w:p>
  </w:footnote>
  <w:footnote w:id="4">
    <w:p w:rsidR="00251F22" w:rsidRPr="005A036D"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Plg. Europol, </w:t>
      </w:r>
      <w:r>
        <w:rPr>
          <w:rFonts w:ascii="Times New Roman" w:hAnsi="Times New Roman"/>
          <w:i/>
        </w:rPr>
        <w:t>2021 Serious and Organised Crime Threat Assessment</w:t>
      </w:r>
      <w:r>
        <w:rPr>
          <w:rFonts w:ascii="Times New Roman" w:hAnsi="Times New Roman"/>
        </w:rPr>
        <w:t>.</w:t>
      </w:r>
    </w:p>
  </w:footnote>
  <w:footnote w:id="5">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Interpol, </w:t>
      </w:r>
      <w:r>
        <w:rPr>
          <w:rFonts w:ascii="Times New Roman" w:hAnsi="Times New Roman"/>
          <w:i/>
        </w:rPr>
        <w:t>Assessing Crimes Against Cultural Property 2020, report</w:t>
      </w:r>
      <w:r>
        <w:rPr>
          <w:rFonts w:ascii="Times New Roman" w:hAnsi="Times New Roman"/>
        </w:rPr>
        <w:t>.</w:t>
      </w:r>
    </w:p>
  </w:footnote>
  <w:footnote w:id="6">
    <w:p w:rsidR="00251F22" w:rsidRPr="005A036D"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Europos kovos su nusikalstamumo grėsmėmis daugiadalykės platformos (EMPACT) operacijų skiltis. Žr. </w:t>
      </w:r>
      <w:hyperlink r:id="rId1" w:history="1">
        <w:r>
          <w:rPr>
            <w:rStyle w:val="Hyperlink"/>
            <w:rFonts w:ascii="Times New Roman" w:hAnsi="Times New Roman"/>
            <w:color w:val="000000" w:themeColor="text1"/>
            <w:u w:val="none"/>
          </w:rPr>
          <w:t>https://www.europol.europa.eu/media-press/newsroom/news/total-of-52-arrests-in-operation-across-28-countries-targeting-trafficking-in-cultural-goods</w:t>
        </w:r>
      </w:hyperlink>
      <w:r>
        <w:rPr>
          <w:rFonts w:ascii="Times New Roman" w:hAnsi="Times New Roman"/>
        </w:rPr>
        <w:t>.</w:t>
      </w:r>
    </w:p>
  </w:footnote>
  <w:footnote w:id="7">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Žr. European Commission, </w:t>
      </w:r>
      <w:r>
        <w:rPr>
          <w:rFonts w:ascii="Times New Roman" w:hAnsi="Times New Roman"/>
          <w:i/>
          <w:iCs/>
        </w:rPr>
        <w:t>Illicit trade in cultural goods in Europe - Characteristics, criminal justice responses and an analysis of the applicability of technologies in the combat against the trade, final report, 2019 m.</w:t>
      </w:r>
      <w:r>
        <w:rPr>
          <w:rFonts w:ascii="Times New Roman" w:hAnsi="Times New Roman"/>
        </w:rPr>
        <w:t>, p. 81, 159, 160.</w:t>
      </w:r>
    </w:p>
  </w:footnote>
  <w:footnote w:id="8">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Komisijos komunikatas Europos Parlamentui, Tarybai, Europos ekonomikos ir socialinių reikalų komitetui ir Regionų komitetui dėl ES saugumo sąjungos strategijos, COM(2020) 605 </w:t>
      </w:r>
      <w:r>
        <w:rPr>
          <w:rFonts w:ascii="Times New Roman" w:hAnsi="Times New Roman"/>
          <w:i/>
          <w:iCs/>
        </w:rPr>
        <w:t>final</w:t>
      </w:r>
      <w:r>
        <w:rPr>
          <w:rStyle w:val="Hyperlink"/>
          <w:rFonts w:ascii="Times New Roman" w:hAnsi="Times New Roman"/>
          <w:color w:val="auto"/>
          <w:u w:val="none"/>
        </w:rPr>
        <w:t>.</w:t>
      </w:r>
    </w:p>
  </w:footnote>
  <w:footnote w:id="9">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Komisijos komunikatas Europos Parlamentui, Tarybai, Europos ekonomikos ir socialinių reikalų komitetui ir Regionų komitetui „2021–2025 m. ES kovos su organizuotu nusikalstamumu strategija“, COM/2021/170 </w:t>
      </w:r>
      <w:r>
        <w:rPr>
          <w:rFonts w:ascii="Times New Roman" w:hAnsi="Times New Roman"/>
          <w:i/>
          <w:iCs/>
        </w:rPr>
        <w:t>final</w:t>
      </w:r>
      <w:r>
        <w:rPr>
          <w:rFonts w:ascii="Times New Roman" w:hAnsi="Times New Roman"/>
        </w:rPr>
        <w:t>.</w:t>
      </w:r>
    </w:p>
  </w:footnote>
  <w:footnote w:id="10">
    <w:p w:rsidR="00251F22" w:rsidRPr="00A635D1" w:rsidRDefault="00251F22" w:rsidP="008E21A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Įskaitant plėšikavimą, t. y. grobstymą karo metu, kuris pagal paprotinę tarptautinę humanitarinę teisę laikomas karo nusikaltimu. Žr. </w:t>
      </w:r>
      <w:hyperlink r:id="rId2" w:history="1">
        <w:r>
          <w:rPr>
            <w:rStyle w:val="Hyperlink"/>
            <w:rFonts w:ascii="Times New Roman" w:hAnsi="Times New Roman"/>
            <w:color w:val="000000" w:themeColor="text1"/>
            <w:u w:val="none"/>
          </w:rPr>
          <w:t>https://ihl-databases.icrc.org/customary-ihl/eng/docs/v1_rul_rule52</w:t>
        </w:r>
      </w:hyperlink>
      <w:r>
        <w:rPr>
          <w:rFonts w:ascii="Times New Roman" w:hAnsi="Times New Roman"/>
        </w:rPr>
        <w:t xml:space="preserve"> </w:t>
      </w:r>
    </w:p>
  </w:footnote>
  <w:footnote w:id="11">
    <w:p w:rsidR="00251F22" w:rsidRPr="00F01289" w:rsidRDefault="00251F22" w:rsidP="008E21A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Žr., pavyzdžiui, United States Senate, Permanent Subcommittee on Investigations, Committee on Homeland Security and Governmental Affairs, </w:t>
      </w:r>
      <w:r>
        <w:rPr>
          <w:rFonts w:ascii="Times New Roman" w:hAnsi="Times New Roman"/>
          <w:i/>
        </w:rPr>
        <w:t>The Art Industry and U.S. Policies that Undermine Sanctions Staff Report Permanent Subcommittee on Investigations United States Senate, 2020</w:t>
      </w:r>
      <w:r>
        <w:rPr>
          <w:rFonts w:ascii="Times New Roman" w:hAnsi="Times New Roman"/>
        </w:rPr>
        <w:t>.</w:t>
      </w:r>
    </w:p>
  </w:footnote>
  <w:footnote w:id="12">
    <w:p w:rsidR="00251F22" w:rsidRPr="00A635D1" w:rsidRDefault="00251F22" w:rsidP="008E21A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Objekto vieta </w:t>
      </w:r>
      <w:r>
        <w:rPr>
          <w:rFonts w:ascii="Times New Roman" w:hAnsi="Times New Roman"/>
          <w:i/>
        </w:rPr>
        <w:t>in situ</w:t>
      </w:r>
      <w:r>
        <w:rPr>
          <w:rFonts w:ascii="Times New Roman" w:hAnsi="Times New Roman"/>
        </w:rPr>
        <w:t xml:space="preserve"> jo archeologinio radimo dieną.</w:t>
      </w:r>
    </w:p>
  </w:footnote>
  <w:footnote w:id="13">
    <w:p w:rsidR="00251F22" w:rsidRPr="00A635D1" w:rsidRDefault="00251F22" w:rsidP="008E21A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Informacija apie objekto kilmės grandinę „nuo kilmės iki dabarties“.</w:t>
      </w:r>
    </w:p>
  </w:footnote>
  <w:footnote w:id="14">
    <w:p w:rsidR="00251F22" w:rsidRPr="00613E7A" w:rsidRDefault="00251F22" w:rsidP="008E21A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Pavyzdžiui, operacijų grynaisiais pinigais naudojimas, pirkėjų anonimiškumas ir fiktyvių įmonių bei laisvųjų uostų naudojimas.</w:t>
      </w:r>
    </w:p>
  </w:footnote>
  <w:footnote w:id="15">
    <w:p w:rsidR="00251F22" w:rsidRPr="00613E7A" w:rsidRDefault="00251F22" w:rsidP="008E21A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Žr., pavyzdžiui, informaciją apie meno rinkos pažeidžiamumą pinigų plovimo ir terorizmo finansavimo atžvilgiu, TRACFIN (pranc. </w:t>
      </w:r>
      <w:r>
        <w:rPr>
          <w:rFonts w:ascii="Times New Roman" w:hAnsi="Times New Roman"/>
          <w:i/>
        </w:rPr>
        <w:t>Traitement du renseignement et action contre les circuits financiers clandestins</w:t>
      </w:r>
      <w:r>
        <w:rPr>
          <w:rFonts w:ascii="Times New Roman" w:hAnsi="Times New Roman"/>
        </w:rPr>
        <w:t xml:space="preserve">), </w:t>
      </w:r>
      <w:r>
        <w:rPr>
          <w:rFonts w:ascii="Times New Roman" w:hAnsi="Times New Roman"/>
          <w:i/>
        </w:rPr>
        <w:t>La lettre d’information de</w:t>
      </w:r>
      <w:r>
        <w:rPr>
          <w:rFonts w:ascii="Times New Roman" w:hAnsi="Times New Roman"/>
        </w:rPr>
        <w:t xml:space="preserve"> </w:t>
      </w:r>
      <w:r>
        <w:rPr>
          <w:rFonts w:ascii="Times New Roman" w:hAnsi="Times New Roman"/>
          <w:i/>
        </w:rPr>
        <w:t>TRACFIN</w:t>
      </w:r>
      <w:r>
        <w:rPr>
          <w:rFonts w:ascii="Times New Roman" w:hAnsi="Times New Roman"/>
        </w:rPr>
        <w:t>, numeris 16, 2018 m. birželio mėn.</w:t>
      </w:r>
    </w:p>
  </w:footnote>
  <w:footnote w:id="16">
    <w:p w:rsidR="00251F22" w:rsidRPr="00613E7A" w:rsidRDefault="00251F22" w:rsidP="008E21A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Žr. 7 išnašoje nurodytą ataskaitą, p. 70, 81, 158–160.</w:t>
      </w:r>
    </w:p>
  </w:footnote>
  <w:footnote w:id="17">
    <w:p w:rsidR="00251F22" w:rsidRPr="00613E7A" w:rsidRDefault="00251F22" w:rsidP="008E21A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Jei nepatikslinta plačiau, šiame dokumente „teisėsaugos institucijos“ reiškia policijos, muitinės, pasienio kontrolės ir kitas atitinkamas institucijas, atliekančias nusikalstamų veikų prevencijos, tyrimo, atskleidimo ar baudžiamojo persekiojimo už jas užduotis.</w:t>
      </w:r>
    </w:p>
  </w:footnote>
  <w:footnote w:id="18">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Žr. visų pirma JT Saugumo Tarybos rezoliucijas 2199 (2015 m.), 2253 (2015 m.), 2322 (2016 m.), 2347 (2017 m.), 2462 (2019 m.) ir 2617 (2021 m.), JT Generalinės Asamblėjos rezoliuciją A/RES/69/196 (Tarptautinės nusikalstamumo prevencijos ir baudžiamosios teisenos gairės dėl neteisėtos prekybos kultūros vertybėmis ir kitų susijusių nusikaltimų), JT konvencijos prieš tarptautinį organizuotą nusikalstamumą šalių konferencijos dešimtosios sesijos ataskaitą, UNTOC COP/2020/10 rezoliuciją 10/7, 1970 m. JT švietimo, mokslo ir kultūros organizacijos (UNESCO) nelegalaus kultūros vertybių įvežimo, išvežimo ir nuosavybės teisės perdavimo uždraudimo priemonių konvenciją, 1995 m. UNIDROIT konvenciją dėl pavogtų ar neteisėtai išvežtų kultūros vertybių, 2021 m. liepos 30 d. G20 kultūros ministrų Romos deklaraciją, Interpolo ataskaitą „Nusikaltimų, susijusių su kultūros vertybėmis, vertinimas 2020 m.“, pranešimą „Kultūros paveldo saugumas ir apsauga karo ar nestabilumo zonose“, paskelbtą pagal Šiaurės Atlanto sutarties organizacijos (NATO) seriją „Mokslas taikai ir saugumui“ 2021 m., UNESCO pasaulinės kultūros politikos ir darnaus vystymosi konferencijos (MONDIACULT 2022) deklaraciją.</w:t>
      </w:r>
    </w:p>
  </w:footnote>
  <w:footnote w:id="19">
    <w:p w:rsidR="00251F22" w:rsidRPr="005A036D"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Taip pat žr. JT Generalinės Asamblėjos rezoliuciją A/RES/69/196.</w:t>
      </w:r>
    </w:p>
  </w:footnote>
  <w:footnote w:id="20">
    <w:p w:rsidR="00251F22" w:rsidRPr="00A635D1" w:rsidRDefault="00251F22" w:rsidP="00FD41E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1970 m. UNESCO konvencijos 1 straipsnis.</w:t>
      </w:r>
    </w:p>
  </w:footnote>
  <w:footnote w:id="21">
    <w:p w:rsidR="00251F22" w:rsidRPr="00F01289" w:rsidRDefault="00251F22" w:rsidP="00FD41E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Įskaitant įvairius meno rinkos sandoriuose dalyvaujančius dalyvius, pavyzdžiui, pirkėjus, galerijas, aukcionus, kitus prekiautojus kultūros vertybėmis (įskaitant pardavimo internetu platformas), laisvuosius uostus, meno saugyklas, kultūros vertybių ekspertus, kultūros vertybių sandorių finansavimo įmones, taip pat kultūros vertybių sandoriuose dalyvaujančius buhalterius, auditorius, mokesčių konsultantus ir teisės specialistus.</w:t>
      </w:r>
    </w:p>
  </w:footnote>
  <w:footnote w:id="22">
    <w:p w:rsidR="00251F22" w:rsidRPr="005F75D8" w:rsidRDefault="00251F22" w:rsidP="00FD41E2">
      <w:pPr>
        <w:pStyle w:val="FootnoteText"/>
        <w:jc w:val="both"/>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r>
        <w:tab/>
      </w:r>
      <w:bookmarkStart w:id="7" w:name="_Hlk121675788"/>
      <w:r>
        <w:rPr>
          <w:rFonts w:ascii="Times New Roman" w:hAnsi="Times New Roman"/>
        </w:rPr>
        <w:t>Meno rinkoms ir kultūros įstaigoms taikomos taisyklės ir kitos normos, susijusios su išsamiu patikrinimu, reikiamomis priemonėmis arba ataskaitų apie klientus, kultūros vertybių kilmę ar sandorius teikimu. Šios taisyklės ir normos pagrįstos rinkos praktika, elgesio kodeksais (pavyzdžiui, UNESCO tarptautiniu prekiautojų kultūros vertybėmis etikos kodeksu arba Tarptautinės muziejų tarybos muziejų etikos kodeksu),</w:t>
      </w:r>
      <w:bookmarkEnd w:id="7"/>
      <w:r>
        <w:rPr>
          <w:rFonts w:ascii="Times New Roman" w:hAnsi="Times New Roman"/>
        </w:rPr>
        <w:t xml:space="preserve">teismų praktika arba teisės aktais (žr., pavyzdžiui, Direktyva (ES) 2015/849 dėl finansų sistemos naudojimo pinigų plovimui ar teroristų finansavimui prevencijos su pakeitimais, padarytais Direktyva (ES) 2018/843, OL L 156, 2018 6 19, p. 43–74; </w:t>
      </w:r>
      <w:r w:rsidRPr="005F75D8">
        <w:rPr>
          <w:rFonts w:ascii="Times New Roman" w:hAnsi="Times New Roman"/>
        </w:rPr>
        <w:t>2014 m. gegužės 15 d. Europos Parlamento ir Tarybos direktyva 2014/60/ES dėl neteisėtai iš valstybės narės teritorijos išvežtų kultūros objektų grąžinimo, OL L 159, 2014 5 28, p. 1–10, arba nacionaliniais reikalavimais registruoti pardavimus registruose).</w:t>
      </w:r>
    </w:p>
  </w:footnote>
  <w:footnote w:id="23">
    <w:p w:rsidR="002A5E48" w:rsidRPr="00D71BAF" w:rsidRDefault="002A5E48" w:rsidP="002A5E48">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w:t>
      </w:r>
      <w:r>
        <w:tab/>
      </w:r>
      <w:hyperlink r:id="rId3" w:history="1">
        <w:r>
          <w:rPr>
            <w:rStyle w:val="Hyperlink"/>
            <w:rFonts w:asciiTheme="majorBidi" w:hAnsiTheme="majorBidi"/>
            <w:color w:val="000000" w:themeColor="text1"/>
            <w:u w:val="none"/>
          </w:rPr>
          <w:t>https://ec.europa.eu/transparency/expert-groups-register/screen/expert-groups/consult?lang=en&amp;do=groupDetail.groupDetail&amp;groupID=3204</w:t>
        </w:r>
      </w:hyperlink>
    </w:p>
  </w:footnote>
  <w:footnote w:id="24">
    <w:p w:rsidR="00251F22" w:rsidRPr="00D71BAF" w:rsidRDefault="00251F22" w:rsidP="00FD41E2">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w:t>
      </w:r>
      <w:r>
        <w:tab/>
      </w:r>
      <w:r>
        <w:rPr>
          <w:rFonts w:asciiTheme="majorBidi" w:hAnsiTheme="majorBidi"/>
        </w:rPr>
        <w:t>Daugiau informacijos: https://en.unesco.org/fighttrafficking/eu-cooperation</w:t>
      </w:r>
    </w:p>
  </w:footnote>
  <w:footnote w:id="25">
    <w:p w:rsidR="00251F22" w:rsidRPr="00D71BAF" w:rsidRDefault="00251F22" w:rsidP="00FD41E2">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w:t>
      </w:r>
      <w:r>
        <w:tab/>
      </w:r>
      <w:r>
        <w:rPr>
          <w:rFonts w:asciiTheme="majorBidi" w:hAnsiTheme="majorBidi"/>
        </w:rPr>
        <w:t>2008 m. gruodžio 18 d. Tarybos reglamentas (EB) Nr. 116/2009 dėl kultūros vertybių eksporto (OL L 39, 2009 2 10, p. 1–7) ir 2012 m. lapkričio 9 d. Komisijos įgyvendinimo reglamentas (ES) Nr. 1081/2012 dėl Tarybos reglamento (EB) Nr. 116/2009 dėl kultūros vertybių eksporto (OL L 324, 2012 11 22, p. 1–24).</w:t>
      </w:r>
    </w:p>
  </w:footnote>
  <w:footnote w:id="26">
    <w:p w:rsidR="00251F22" w:rsidRPr="00D71BAF" w:rsidRDefault="00251F22" w:rsidP="00FD41E2">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w:t>
      </w:r>
      <w:r>
        <w:tab/>
      </w:r>
      <w:r>
        <w:rPr>
          <w:rFonts w:asciiTheme="majorBidi" w:hAnsiTheme="majorBidi"/>
        </w:rPr>
        <w:t>Žr. 2019 m. balandžio 17 d. Europos Parlamento ir Tarybos reglamentą (ES) 2019/880 dėl kultūros vertybių įvežimo ir importo, papildytą 2021 m. birželio 24 d. Komisijos įgyvendinimo reglamentu (ES) 2021/1079. Dėl Sirijos ir Irako žr. 2003 m. liepos 7 d. Tarybos reglamento (EB) Nr. 1210/2003 dėl tam tikrų konkrečių ekonominių ir finansinių santykių su Iraku apribojimų ir panaikinančio Reglamentą (EB) Nr. 2465/96 (OL L 169, 2003 7 8, p. 6–23) 3 straipsnį ir Reglamento (ES) Nr. 36/2012 dėl ribojamųjų priemonių, atsižvelgiant į padėtį Sirijoje, su pakeitimais, padarytais 2013 m. gruodžio 13 d. Reglamentu 1332/2013 (OL L 16, 2012 1 19, p. 1–32), 11c straipsnį.</w:t>
      </w:r>
    </w:p>
  </w:footnote>
  <w:footnote w:id="27">
    <w:p w:rsidR="00251F22" w:rsidRPr="005F75D8" w:rsidRDefault="00251F22" w:rsidP="005F5518">
      <w:pPr>
        <w:pStyle w:val="FootnoteText"/>
        <w:rPr>
          <w:rFonts w:asciiTheme="majorBidi" w:hAnsiTheme="majorBidi"/>
        </w:rPr>
      </w:pPr>
      <w:r>
        <w:rPr>
          <w:rStyle w:val="FootnoteReference"/>
          <w:rFonts w:asciiTheme="majorBidi" w:hAnsiTheme="majorBidi" w:cstheme="majorBidi"/>
        </w:rPr>
        <w:footnoteRef/>
      </w:r>
      <w:r>
        <w:rPr>
          <w:rFonts w:asciiTheme="majorBidi" w:hAnsiTheme="majorBidi"/>
        </w:rPr>
        <w:t xml:space="preserve"> </w:t>
      </w:r>
      <w:r>
        <w:tab/>
      </w:r>
      <w:r w:rsidRPr="005F75D8">
        <w:rPr>
          <w:rFonts w:asciiTheme="majorBidi" w:hAnsiTheme="majorBidi"/>
        </w:rPr>
        <w:t>2014 m. gegužės 15 d. Europos Parlamento ir Tarybos direktyva 2014/60/ES dėl neteisėtai iš valstybės narės teritorijos išvežtų kultūros objektų grąžinimo, OL L 159, 2014 5 28, p. 1–10.</w:t>
      </w:r>
    </w:p>
  </w:footnote>
  <w:footnote w:id="28">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Kitose nei ES teisės aktais (pavyzdžiui, Direktyva (ES) 2015/849, Direktyva 2014/60/ES arba nacionaliniais reikalavimais registruoti pardavimus registruose) suderintose srityse.</w:t>
      </w:r>
    </w:p>
  </w:footnote>
  <w:footnote w:id="29">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10 straipsnio 1 dalis.</w:t>
      </w:r>
    </w:p>
  </w:footnote>
  <w:footnote w:id="30">
    <w:p w:rsidR="00251F22" w:rsidRPr="005A036D"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Dėl paramos didesnio atsekamumo priemonėms žr. veiksmus pagal 2 strateginį tikslą.</w:t>
      </w:r>
    </w:p>
  </w:footnote>
  <w:footnote w:id="31">
    <w:p w:rsidR="00251F22" w:rsidRPr="009C6D2A" w:rsidRDefault="00251F22" w:rsidP="00FD41E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Žr. 2014 m. gegužės 15 d. Europos Parlamento ir Tarybos direktyvos 2014/60/ES dėl neteisėtai iš valstybės narės teritorijos išvežtų kultūros objektų grąžinimo, kuria iš dalies keičiamas Reglamentas (ES) Nr. 1024/2012 (nauja redakcija) (COM(2021) 705 </w:t>
      </w:r>
      <w:r>
        <w:rPr>
          <w:rFonts w:ascii="Times New Roman" w:hAnsi="Times New Roman"/>
          <w:i/>
        </w:rPr>
        <w:t>final</w:t>
      </w:r>
      <w:r>
        <w:rPr>
          <w:rFonts w:ascii="Times New Roman" w:hAnsi="Times New Roman"/>
        </w:rPr>
        <w:t>, 2021 m. lapkričio 18 d.), pirmąją taikymo ataskaitą.</w:t>
      </w:r>
    </w:p>
  </w:footnote>
  <w:footnote w:id="32">
    <w:p w:rsidR="00BE5B70" w:rsidRPr="004C1621" w:rsidRDefault="00251F22" w:rsidP="006359F7">
      <w:pPr>
        <w:pStyle w:val="FootnoteText"/>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Plg. Europol, </w:t>
      </w:r>
      <w:r>
        <w:rPr>
          <w:rFonts w:ascii="Times New Roman" w:hAnsi="Times New Roman"/>
          <w:i/>
          <w:iCs/>
        </w:rPr>
        <w:t>2021 Serious and Organised Crime Threat Assessment</w:t>
      </w:r>
      <w:r>
        <w:rPr>
          <w:rFonts w:ascii="Times New Roman" w:hAnsi="Times New Roman"/>
        </w:rPr>
        <w:t>.</w:t>
      </w:r>
    </w:p>
  </w:footnote>
  <w:footnote w:id="33">
    <w:p w:rsidR="00251F22" w:rsidRPr="006359F7" w:rsidRDefault="00251F22" w:rsidP="00FD41E2">
      <w:pPr>
        <w:pStyle w:val="FootnoteText"/>
        <w:jc w:val="both"/>
        <w:rPr>
          <w:rFonts w:ascii="Times New Roman" w:hAnsi="Times New Roman" w:cs="Times New Roman"/>
          <w:color w:val="000000" w:themeColor="text1"/>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color w:val="000000" w:themeColor="text1"/>
        </w:rPr>
        <w:t xml:space="preserve">Galima naudotis ir Interpolo taikomąja programėle „ID-Art“. Žr. </w:t>
      </w:r>
      <w:hyperlink r:id="rId4" w:history="1">
        <w:r>
          <w:rPr>
            <w:rStyle w:val="Hyperlink"/>
            <w:rFonts w:ascii="Times New Roman" w:hAnsi="Times New Roman"/>
            <w:color w:val="000000" w:themeColor="text1"/>
            <w:u w:val="none"/>
          </w:rPr>
          <w:t>https://www.interpol.int/Crimes/Cultural-heritage-crime/ID-Art-mobile-app</w:t>
        </w:r>
      </w:hyperlink>
      <w:r>
        <w:rPr>
          <w:rFonts w:ascii="Times New Roman" w:hAnsi="Times New Roman"/>
          <w:color w:val="000000" w:themeColor="text1"/>
        </w:rPr>
        <w:t>.</w:t>
      </w:r>
    </w:p>
  </w:footnote>
  <w:footnote w:id="34">
    <w:p w:rsidR="00251F22" w:rsidRPr="004C1621" w:rsidRDefault="00251F22" w:rsidP="00FD41E2">
      <w:pPr>
        <w:pStyle w:val="FootnoteText"/>
        <w:jc w:val="both"/>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2022 m. spalio 19 d. Europos Parlamento ir Tarybos reglamentas (ES) 2022/2065 dėl bendrosios skaitmeninių paslaugų rinkos, kuriuo iš dalies keičiama Direktyva 2000/31/EB (Skaitmeninių paslaugų aktas) (tekstas svarbus EEE) (OL L 277, 2022 10 27, p. 1–102).</w:t>
      </w:r>
    </w:p>
  </w:footnote>
  <w:footnote w:id="35">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Mechanizmų, leidžiančių pranešti apie internetu vykdomus įtartinus sandorius ar pardavimo operacijas, įdiegimas nurodytas Tarptautinių nusikalstamumo prevencijos ir baudžiamosios teisenos gairių dėl neteisėtos prekybos kultūros objektais ir kitų susijusių nusikaltimų 3 gairės d punkte, JT Generalinė Asamblėja, A/C3/69/L7.</w:t>
      </w:r>
    </w:p>
  </w:footnote>
  <w:footnote w:id="36">
    <w:p w:rsidR="00251F22" w:rsidRPr="00A635D1" w:rsidRDefault="00251F22" w:rsidP="004C162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Žr. 2021 m. lapkričio 10 d. Komisijos rekomendaciją C(2021) 7953 dėl bendros Europos kultūros paveldo duomenų erdvės; European Commission, Directorate-General for Research and Innovation, Brunet, P., De Luca, L., Hyvönen, E., et al., </w:t>
      </w:r>
      <w:r>
        <w:rPr>
          <w:rFonts w:ascii="Times New Roman" w:hAnsi="Times New Roman"/>
          <w:i/>
        </w:rPr>
        <w:t>Report on a European collaborative cloud for cultural heritage:</w:t>
      </w:r>
      <w:r>
        <w:rPr>
          <w:rFonts w:ascii="Times New Roman" w:hAnsi="Times New Roman"/>
        </w:rPr>
        <w:t xml:space="preserve"> </w:t>
      </w:r>
      <w:r>
        <w:rPr>
          <w:rFonts w:ascii="Times New Roman" w:hAnsi="Times New Roman"/>
          <w:i/>
          <w:iCs/>
        </w:rPr>
        <w:t>ex – ante impact assessment</w:t>
      </w:r>
      <w:r>
        <w:rPr>
          <w:rFonts w:ascii="Times New Roman" w:hAnsi="Times New Roman"/>
        </w:rPr>
        <w:t xml:space="preserve">, Publications Office of the European Union, 2022, </w:t>
      </w:r>
      <w:hyperlink r:id="rId5" w:history="1">
        <w:r>
          <w:rPr>
            <w:rStyle w:val="Hyperlink"/>
            <w:rFonts w:ascii="Times New Roman" w:hAnsi="Times New Roman"/>
            <w:color w:val="000000" w:themeColor="text1"/>
            <w:u w:val="none"/>
          </w:rPr>
          <w:t>https://data.europa.eu/doi/10.2777/64014</w:t>
        </w:r>
      </w:hyperlink>
      <w:r>
        <w:rPr>
          <w:rFonts w:ascii="Times New Roman" w:hAnsi="Times New Roman"/>
        </w:rPr>
        <w:t xml:space="preserve">. Daugiau informacijos apie Europos skaitmeninę biblioteką (EUROPEANA) ir Europos kultūros paveldo išsaugojimo kompetencijos centro (4CH) sukūrimą žr. </w:t>
      </w:r>
      <w:hyperlink r:id="rId6" w:history="1">
        <w:r>
          <w:rPr>
            <w:rStyle w:val="Hyperlink"/>
            <w:rFonts w:ascii="Times New Roman" w:hAnsi="Times New Roman"/>
            <w:color w:val="000000" w:themeColor="text1"/>
            <w:u w:val="none"/>
          </w:rPr>
          <w:t>https://www.europeana.eu/en</w:t>
        </w:r>
      </w:hyperlink>
      <w:r>
        <w:rPr>
          <w:rFonts w:ascii="Times New Roman" w:hAnsi="Times New Roman"/>
        </w:rPr>
        <w:t xml:space="preserve"> ir https://www.4ch-project.eu</w:t>
      </w:r>
    </w:p>
  </w:footnote>
  <w:footnote w:id="37">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Žr. 2015 m. gegužės 20 d. Europos Parlamento ir Tarybos direktyvą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 (Tekstas svarbus EEE), OL L 141, 2015 6 5, p. 73–117, iš dalies pakeista 2018 m. gegužės 30 d. Europos Parlamento ir Tarybos direktyva (ES) 2018/843 dėl finansų sistemos naudojimo pinigų plovimui ar teroristų finansavimui prevencijos, ir iš dalies keičiamos direktyvos 2009/138/EB ir 2013/36/ES (Tekstas svarbus EEE), OL L 156, 2018 6 19, p. 43–74</w:t>
      </w:r>
      <w:r>
        <w:t>.</w:t>
      </w:r>
    </w:p>
  </w:footnote>
  <w:footnote w:id="38">
    <w:p w:rsidR="00251F22" w:rsidRPr="00A635D1" w:rsidRDefault="00251F22" w:rsidP="008E21A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Pasiūlymas dėl Europos Parlamento ir Tarybos reglamento dėl finansų sistemos naudojimo pinigų plovimui ar terorizmo finansavimui prevencijos COM(2021) 420</w:t>
      </w:r>
      <w:r>
        <w:rPr>
          <w:rFonts w:ascii="Times New Roman" w:hAnsi="Times New Roman"/>
          <w:i/>
        </w:rPr>
        <w:t>final</w:t>
      </w:r>
      <w:r>
        <w:rPr>
          <w:rFonts w:ascii="Times New Roman" w:hAnsi="Times New Roman"/>
        </w:rPr>
        <w:t>.</w:t>
      </w:r>
    </w:p>
  </w:footnote>
  <w:footnote w:id="39">
    <w:p w:rsidR="00251F22" w:rsidRPr="00613E7A" w:rsidRDefault="00251F22" w:rsidP="008E21A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Žr. Direktyvos (ES) 2015/849 7 straipsnį.</w:t>
      </w:r>
    </w:p>
  </w:footnote>
  <w:footnote w:id="40">
    <w:p w:rsidR="00251F22" w:rsidRPr="00613E7A" w:rsidRDefault="00251F22" w:rsidP="008E21A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Žr. Direktyvą (ES) 2015/849.</w:t>
      </w:r>
    </w:p>
  </w:footnote>
  <w:footnote w:id="41">
    <w:p w:rsidR="00251F22" w:rsidRPr="00A635D1" w:rsidRDefault="00251F22" w:rsidP="008E21A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Daugiau informacijos FATF 2020–2021 m. metinė ataskaita, p. 32.</w:t>
      </w:r>
    </w:p>
  </w:footnote>
  <w:footnote w:id="42">
    <w:p w:rsidR="00251F22" w:rsidRPr="005A036D" w:rsidRDefault="00251F22" w:rsidP="008E21A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Žr. Direktyvos (ES) 2015/849 6 straipsnį.</w:t>
      </w:r>
    </w:p>
  </w:footnote>
  <w:footnote w:id="43">
    <w:p w:rsidR="00251F22" w:rsidRPr="00A635D1" w:rsidRDefault="00251F22" w:rsidP="008E21A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Komisijos ataskaita Europos Parlamentui ir Tarybai dėl pinigų plovimo ir terorizmo finansavimo rizikos, darančios poveikį vidaus rinkai ir susijusios su tarpvalstybine veikla, vertinimo, COM(2022) 554 </w:t>
      </w:r>
      <w:r>
        <w:rPr>
          <w:rFonts w:ascii="Times New Roman" w:hAnsi="Times New Roman"/>
          <w:i/>
        </w:rPr>
        <w:t>final</w:t>
      </w:r>
      <w:r>
        <w:rPr>
          <w:rFonts w:ascii="Times New Roman" w:hAnsi="Times New Roman"/>
        </w:rPr>
        <w:t>, 2022 m. spalio 27 d., ir prie tos ataskaitos pridedamas Komisijos tarnybų darbinis dokumentas, SWD(2022) 344 </w:t>
      </w:r>
      <w:r>
        <w:rPr>
          <w:rFonts w:ascii="Times New Roman" w:hAnsi="Times New Roman"/>
          <w:i/>
        </w:rPr>
        <w:t>final</w:t>
      </w:r>
      <w:r>
        <w:rPr>
          <w:rFonts w:ascii="Times New Roman" w:hAnsi="Times New Roman"/>
        </w:rPr>
        <w:t>.</w:t>
      </w:r>
    </w:p>
  </w:footnote>
  <w:footnote w:id="44">
    <w:p w:rsidR="00BE254B" w:rsidRPr="00E622A3" w:rsidRDefault="00BE254B" w:rsidP="008E21A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Žr. Tarybos rezoliuciją dėl 2023–2026 m. ES darbo plano kultūros srityje.</w:t>
      </w:r>
    </w:p>
  </w:footnote>
  <w:footnote w:id="45">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Žr. 1997 m. kovo 13 d. Tarybos reglamentą (EB) Nr. 515/97 dėl valstybių narių administracinių institucijų tarpusavio pagalbos ir dėl pastarųjų bei Komisijos bendradarbiavimo, siekiant užtikrinti teisingą muitinės ir žemės ūkio teisės aktų taikymą, OL L 082, 1997 3 22, p. 1–16.</w:t>
      </w:r>
    </w:p>
  </w:footnote>
  <w:footnote w:id="46">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Visų pirma žr. Direktyvą (ES) 2015/849.</w:t>
      </w:r>
    </w:p>
  </w:footnote>
  <w:footnote w:id="47">
    <w:p w:rsidR="00251F22" w:rsidRPr="005A036D" w:rsidRDefault="00251F22" w:rsidP="00FD41E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2017 m. gegužės 3 d. priimta Europos Tarybos konvencija dėl nusikaltimų, susijusių su kultūros vertybėmis (Europos Tarybos sutarčių serija Nr. 221).</w:t>
      </w:r>
    </w:p>
  </w:footnote>
  <w:footnote w:id="48">
    <w:p w:rsidR="00251F22" w:rsidRPr="005A036D"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Plg. Interpol, </w:t>
      </w:r>
      <w:r>
        <w:rPr>
          <w:rFonts w:ascii="Times New Roman" w:hAnsi="Times New Roman"/>
          <w:i/>
        </w:rPr>
        <w:t>Assessing Crimes Against Cultural Property 2020</w:t>
      </w:r>
      <w:r>
        <w:rPr>
          <w:rFonts w:ascii="Times New Roman" w:hAnsi="Times New Roman"/>
        </w:rPr>
        <w:t>, p. 6.</w:t>
      </w:r>
    </w:p>
  </w:footnote>
  <w:footnote w:id="49">
    <w:p w:rsidR="00251F22" w:rsidRPr="00613E7A" w:rsidRDefault="00251F22" w:rsidP="00FD41E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Žinybinis bendradarbiavimas gali reikšti, pavyzdžiui, bendradarbiavimą vienoje institucijoje (pvz., tarp įvairių policijos padalinių, kurių specializuojasi kovoje su skirtingų formų nusikalstamumu, arba tarp įvairių regioninių policijos padalinių). Tarpžinybinis bendradarbiavimas reiškia bendradarbiavimą tarp skirtingų institucijų, tokių kaip policija, muitinė, teismai ir kt.</w:t>
      </w:r>
    </w:p>
  </w:footnote>
  <w:footnote w:id="50">
    <w:p w:rsidR="00251F22" w:rsidRDefault="00251F22" w:rsidP="006E380F">
      <w:pPr>
        <w:pStyle w:val="FootnoteText"/>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UNODC praktinės pagalbos priemonė, padedanti įgyvendinti Tarptautinės nusikalstamumo prevencijos ir baudžiamosios teisenos gaires dėl prekybos kultūros vertybėmis ir kitų susijusių nusikaltimų (2016 m.).</w:t>
      </w:r>
    </w:p>
  </w:footnote>
  <w:footnote w:id="51">
    <w:p w:rsidR="00251F22" w:rsidRPr="00F01289" w:rsidRDefault="00251F22" w:rsidP="00FD41E2">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tab/>
      </w:r>
      <w:r>
        <w:rPr>
          <w:rFonts w:ascii="Times New Roman" w:hAnsi="Times New Roman"/>
        </w:rPr>
        <w:t>Žr. 18 išnašą.</w:t>
      </w:r>
    </w:p>
  </w:footnote>
  <w:footnote w:id="52">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Pavyzdžiui, Interpolo pavogtų meno kūrinių duomenų bazė ir atitinkama taikomoji programėlė „ID-Art“ arba Tarptautinės muziejų tarybos raudonosios knygos, kuriose aprašytos kultūros vertybių kategorijos, kurioms kyla neteisėtos prekybos rizika įvairiuose pasaulio regionuose. </w:t>
      </w:r>
    </w:p>
  </w:footnote>
  <w:footnote w:id="53">
    <w:p w:rsidR="00251F22" w:rsidRPr="0031773D" w:rsidRDefault="00251F22" w:rsidP="00FD41E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Žr. Interpol, </w:t>
      </w:r>
      <w:r>
        <w:rPr>
          <w:rFonts w:ascii="Times New Roman" w:hAnsi="Times New Roman"/>
          <w:i/>
        </w:rPr>
        <w:t>Creating a national cultural heritage Unit</w:t>
      </w:r>
      <w:r>
        <w:rPr>
          <w:rFonts w:ascii="Times New Roman" w:hAnsi="Times New Roman"/>
        </w:rPr>
        <w:t xml:space="preserve">. </w:t>
      </w:r>
      <w:r>
        <w:rPr>
          <w:rFonts w:ascii="Times New Roman" w:hAnsi="Times New Roman"/>
          <w:i/>
        </w:rPr>
        <w:t>The value of a national unit dedicated to fighting crimes against cultural heritage and the illicit traffic of cultural property</w:t>
      </w:r>
      <w:r>
        <w:rPr>
          <w:rFonts w:ascii="Times New Roman" w:hAnsi="Times New Roman"/>
        </w:rPr>
        <w:t>, January 2019.</w:t>
      </w:r>
    </w:p>
  </w:footnote>
  <w:footnote w:id="54">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Visų pirma, tokia parama – tai keitimasis informacija naudojantis Saugaus keitimosi informacija tinklo programa (SIENA), operatyvinių susitikimų rengimas, operatyvinė pagalba atliekant tyrimus (įskaitant internetinių tyrimų mokymus remiantis EMPACT „Pandora“ operacijomis), analitinė parama, strateginė pagalba (pvz., grėsmių vertinimas) arba techninė pagalba pasitelkus Europolo inovacijų laboratoriją.</w:t>
      </w:r>
    </w:p>
  </w:footnote>
  <w:footnote w:id="55">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Pvz., </w:t>
      </w:r>
      <w:r>
        <w:rPr>
          <w:rFonts w:ascii="Times New Roman" w:hAnsi="Times New Roman"/>
          <w:i/>
        </w:rPr>
        <w:t>Frontex</w:t>
      </w:r>
      <w:r>
        <w:rPr>
          <w:rFonts w:ascii="Times New Roman" w:hAnsi="Times New Roman"/>
        </w:rPr>
        <w:t xml:space="preserve"> EUROSUR gretinimo paslaugų katalogo naudojimas atskleidžiant tarpvalstybinius nusikaltimus.</w:t>
      </w:r>
    </w:p>
  </w:footnote>
  <w:footnote w:id="56">
    <w:p w:rsidR="00251F22" w:rsidRPr="005A036D" w:rsidRDefault="00251F22" w:rsidP="0029372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Tokias kaip bendradarbiavimas platformoje EMPACT; bendrų tyrimo komandų veikla; bendrų koordinavimo centrų naudojimas (galbūt dalyvaujant ES nepriklausančioms šalims), įskaitant Eurojusto ir Europos teisminio tinklo baudžiamosiose bylose paramą; savitarpio teisinės pagalbos galimybės, įskaitant pagal Direktyvos 2014/60/ES 6 straipsnį; Europos arešto orderis; Europos tyrimo orderis; bendradarbiavimas remiantis 2018 m. spalio 23 d. Europos Parlamento ir Tarybos direktyva (ES) 2018/1673 dėl kovos su pinigų plovimu baudžiamosios teisės priemonėmis (OL L 284, 2018 11 12, p. 22–30), 2018 m. lapkričio 14 d. Europos Parlamento ir Tarybos reglamentu (ES) 2018/1805 dėl nutarimų įšaldyti ir nutarimų konfiskuoti turtą tarpusavio pripažinimo (OL L 303, 2018 11 28, p. 1–38); bendradarbiavimas ir savitarpio teisinė pagalba tiriant organizuotą nusikalstamumą pagal Jungtinių Tautų konvenciją prieš tarptautinį organizuotą nusikalstamumą (UNTOC).</w:t>
      </w:r>
    </w:p>
  </w:footnote>
  <w:footnote w:id="57">
    <w:p w:rsidR="00251F22" w:rsidRPr="0031773D" w:rsidRDefault="00251F22" w:rsidP="00FD41E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Neteisėta prekyba kultūros vertybėmis taip pat gali pakenkti Sąjungos finansiniams interesams arba gali būti susijusi su tokius finansinius interesus pažeidžiančiomis nusikalstamomis veikomis. Europos prokuratūra yra kompetentinga tirti ir patraukti baudžiamojon atsakomybėn už nusikalstamas veikas, turinčias įtakos Sąjungos biudžetui, taip pat už su jomis neatsiejamai susijusias nusikalstamas veikas. Žr. 2017 m. spalio 12 d. Tarybos reglamentą (ES) 2017/1939, kuriuo įgyvendinamas tvirtesnis bendradarbiavimas Europos prokuratūros įsteigimo srityje, OL L 283, 2017 10 31, p. 1–71. </w:t>
      </w:r>
    </w:p>
  </w:footnote>
  <w:footnote w:id="58">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2012 m. spalio 4 d. Tarybos rezoliucijos dėl teisėsaugos institucijų ir kompetencijos kultūros vertybių srityje neformalaus tinklo (EU CULTNET) sukūrimo projektas, 14232/12.</w:t>
      </w:r>
    </w:p>
  </w:footnote>
  <w:footnote w:id="59">
    <w:p w:rsidR="00251F22" w:rsidRPr="00613E7A" w:rsidRDefault="00251F22" w:rsidP="00FD41E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2017 m. gegužės 3 d. priimta Europos Tarybos konvencija dėl nusikaltimų, susijusių su kultūros vertybėmis (Europos Tarybos sutarčių serija Nr. 221).</w:t>
      </w:r>
    </w:p>
  </w:footnote>
  <w:footnote w:id="60">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2022 m. gegužės 25 d. pasiūlymas dėl Europos Parlamento ir Tarybos direktyvos dėl turto susigrąžinimo ir konfiskavimo, COM(2022) 245 </w:t>
      </w:r>
      <w:r>
        <w:rPr>
          <w:rFonts w:ascii="Times New Roman" w:hAnsi="Times New Roman"/>
          <w:i/>
        </w:rPr>
        <w:t>final</w:t>
      </w:r>
      <w:r>
        <w:rPr>
          <w:rFonts w:ascii="Times New Roman" w:hAnsi="Times New Roman"/>
        </w:rPr>
        <w:t>.</w:t>
      </w:r>
    </w:p>
  </w:footnote>
  <w:footnote w:id="61">
    <w:p w:rsidR="007D0F9E" w:rsidRPr="00695063" w:rsidRDefault="007D0F9E" w:rsidP="006359F7">
      <w:pPr>
        <w:pStyle w:val="FootnoteText"/>
        <w:jc w:val="both"/>
        <w:rPr>
          <w:rFonts w:ascii="Times New Roman" w:hAnsi="Times New Roman" w:cs="Times New Roman"/>
        </w:rPr>
      </w:pPr>
      <w:r>
        <w:rPr>
          <w:rStyle w:val="FootnoteReference"/>
        </w:rPr>
        <w:footnoteRef/>
      </w:r>
      <w:r>
        <w:t xml:space="preserve"> </w:t>
      </w:r>
      <w:r>
        <w:tab/>
      </w:r>
      <w:r>
        <w:rPr>
          <w:rFonts w:ascii="Times New Roman" w:hAnsi="Times New Roman"/>
        </w:rPr>
        <w:t xml:space="preserve">Žr. Komisijos komunikatą Europos Parlamentui ir Tarybai dėl direktyvos dėl baudžiamųjų sankcijų už Sąjungos ribojamųjų priemonių pažeidimą, 2022 m. gegužės 25 d., COM(2022) 249 </w:t>
      </w:r>
      <w:r>
        <w:rPr>
          <w:rFonts w:ascii="Times New Roman" w:hAnsi="Times New Roman"/>
          <w:i/>
          <w:iCs/>
        </w:rPr>
        <w:t>final</w:t>
      </w:r>
      <w:r>
        <w:rPr>
          <w:rFonts w:ascii="Times New Roman" w:hAnsi="Times New Roman"/>
        </w:rPr>
        <w:t>; 2022 m. lapkričio 28 d. Tarybos sprendimą (ES) 2022/2332 dėl Sąjungos ribojamųjų priemonių pažeidimų laikymo viena iš nusikaltimų sričių Sutarties dėl Europos Sąjungos veikimo 83 straipsnio 1 dalies tikslais, ST/10287/2022/REV/1, OL L 308, 2022 11 29, p. 18–2.</w:t>
      </w:r>
    </w:p>
  </w:footnote>
  <w:footnote w:id="62">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Pagal pirmąją programos „Europos horizontas“ darbo programą jau buvo paskelbti du kvietimai teikti paraiškas, vienas – pagal 2 klasterį „Kultūra, kūrybiškumas ir įtrauki visuomenė“ (t. y. </w:t>
      </w:r>
      <w:hyperlink r:id="rId7" w:history="1">
        <w:r>
          <w:rPr>
            <w:rStyle w:val="Hyperlink"/>
            <w:rFonts w:ascii="Times New Roman" w:hAnsi="Times New Roman"/>
            <w:color w:val="000000" w:themeColor="text1"/>
            <w:u w:val="none"/>
          </w:rPr>
          <w:t>HORIZON-CL2-2022-HERITAGE-01-07:</w:t>
        </w:r>
      </w:hyperlink>
      <w:hyperlink r:id="rId8" w:history="1">
        <w:r>
          <w:rPr>
            <w:rStyle w:val="Hyperlink"/>
            <w:rFonts w:ascii="Times New Roman" w:hAnsi="Times New Roman"/>
            <w:color w:val="000000" w:themeColor="text1"/>
            <w:u w:val="none"/>
          </w:rPr>
          <w:t xml:space="preserve"> Artefaktų ir kultūros vertybių apsauga nuo antropogeninių grėsmių</w:t>
        </w:r>
      </w:hyperlink>
      <w:r>
        <w:rPr>
          <w:rFonts w:ascii="Times New Roman" w:hAnsi="Times New Roman"/>
        </w:rPr>
        <w:t xml:space="preserve">), kitas – pagal 3 klasterį „Visuomenės civilinė sauga“ (t. y. </w:t>
      </w:r>
      <w:hyperlink r:id="rId9" w:history="1">
        <w:r>
          <w:rPr>
            <w:rStyle w:val="Hyperlink"/>
            <w:rFonts w:ascii="Times New Roman" w:hAnsi="Times New Roman"/>
            <w:color w:val="000000" w:themeColor="text1"/>
            <w:u w:val="none"/>
          </w:rPr>
          <w:t>HORIZON-CL3-2021-FCT-01-08:</w:t>
        </w:r>
      </w:hyperlink>
      <w:hyperlink r:id="rId10" w:history="1">
        <w:r>
          <w:rPr>
            <w:rStyle w:val="Hyperlink"/>
            <w:rFonts w:ascii="Times New Roman" w:hAnsi="Times New Roman"/>
            <w:color w:val="000000" w:themeColor="text1"/>
            <w:u w:val="none"/>
          </w:rPr>
          <w:t xml:space="preserve"> Kova su neteisėta prekyba kultūros vertybėmis</w:t>
        </w:r>
      </w:hyperlink>
      <w:r>
        <w:rPr>
          <w:rFonts w:ascii="Times New Roman" w:hAnsi="Times New Roman"/>
        </w:rPr>
        <w:t>).</w:t>
      </w:r>
    </w:p>
  </w:footnote>
  <w:footnote w:id="63">
    <w:p w:rsidR="00251F22" w:rsidRDefault="00251F22" w:rsidP="00FD41E2">
      <w:pPr>
        <w:pStyle w:val="FootnoteText"/>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Taip atsižvelgiant į ES finansuojamo </w:t>
      </w:r>
      <w:r>
        <w:rPr>
          <w:rFonts w:ascii="Times New Roman" w:hAnsi="Times New Roman"/>
          <w:color w:val="171617"/>
          <w:shd w:val="clear" w:color="auto" w:fill="FFFFFF"/>
        </w:rPr>
        <w:t>NETCHER projekto (Kultūros paveldo stiprinimo ir atkūrimo tinklo ir socialinės platformos) darbą.</w:t>
      </w:r>
    </w:p>
  </w:footnote>
  <w:footnote w:id="64">
    <w:p w:rsidR="00251F22" w:rsidRPr="00F62883" w:rsidRDefault="00251F22" w:rsidP="00FD41E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Žr. 72 išnašą.</w:t>
      </w:r>
    </w:p>
  </w:footnote>
  <w:footnote w:id="65">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Be kita ko, UNESCO, Europos Taryba, ICOM, WCO, Interpolu, UNIDROIT, UNODC, Tarptautiniu kultūros vertybių išsaugojimo ir atkūrimo studijų centru (ICCROM) ir Tarptautiniu aljansu už paveldo apsaugą konfliktinėse zonose (ALIPH). </w:t>
      </w:r>
    </w:p>
  </w:footnote>
  <w:footnote w:id="66">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Žr. 2022 m. birželio 16 d. ES ir Egipto asociacijos tarybos rekomendacijos dėl 2021–2027 m. ES ir Egipto partnerystės prioritetų priedą.</w:t>
      </w:r>
    </w:p>
  </w:footnote>
  <w:footnote w:id="67">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Žr. https://www.elpaccto.eu/en/news/new-cooperation-tools-to-investigate-trafficking-in-cultural-property/</w:t>
      </w:r>
    </w:p>
  </w:footnote>
  <w:footnote w:id="68">
    <w:p w:rsidR="00251F22" w:rsidRPr="00F01289" w:rsidRDefault="00251F22" w:rsidP="00FD41E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Daugiau pavyzdžių galima rasti Europos išorės veiksmų tarnybos 2022 m. ataskaitoje dėl pažangos, padarytos įgyvendinant „Kultūros paveldo konfliktų ir krizių metu koncepciją. Taikos ir saugumo komponentas Europos Sąjungos išorės veiksmuose“ ir specialias Tarybos išvadas“, 2022 m. rugsėjo 14 d., EIVT (2022 m.) 1556.</w:t>
      </w:r>
    </w:p>
  </w:footnote>
  <w:footnote w:id="69">
    <w:p w:rsidR="00251F22" w:rsidRPr="005A036D" w:rsidRDefault="00251F22" w:rsidP="00FD41E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Parama teikiama per programas „EUROMED Police“ ir „EUROMED Justice“, kurioms vadovauja CEPOL ir Eurojustas. Projektu „EUROMED Police“ siekiama stiprinti pietinių šalių partnerių kovos su sunkiu ir organizuotu nusikalstamumu pajėgumus. „EUROMED Justice“ vienija svarbiausius baudžiamosios teisenos srities suinteresuotuosius subjektus.</w:t>
      </w:r>
    </w:p>
  </w:footnote>
  <w:footnote w:id="70">
    <w:p w:rsidR="00251F22" w:rsidRPr="005A036D"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Vadovaujantis 2021 m. birželio 18 d. Tarybos išvadomis dėl ES požiūrio į kultūros paveldą konfliktų ir krizių metu.</w:t>
      </w:r>
    </w:p>
  </w:footnote>
  <w:footnote w:id="71">
    <w:p w:rsidR="00251F22" w:rsidRPr="00920C9C" w:rsidRDefault="00251F22" w:rsidP="00FD41E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Žr. 67 išnašoje nurodytą ataskaitą.</w:t>
      </w:r>
    </w:p>
  </w:footnote>
  <w:footnote w:id="72">
    <w:p w:rsidR="00251F22" w:rsidRPr="006E08FE" w:rsidRDefault="00251F22" w:rsidP="00FD41E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Ten pat, p. 6–8.</w:t>
      </w:r>
    </w:p>
  </w:footnote>
  <w:footnote w:id="73">
    <w:p w:rsidR="00251F22" w:rsidRPr="006E08FE" w:rsidRDefault="00251F22" w:rsidP="00FD41E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https://www.aliph-foundation.org/en/actions-country/UA </w:t>
      </w:r>
    </w:p>
  </w:footnote>
  <w:footnote w:id="74">
    <w:p w:rsidR="00251F22" w:rsidRPr="006E08FE" w:rsidRDefault="00251F22" w:rsidP="00FD41E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https://civil-protection-humanitarian-aid.ec.europa.eu/where/europe/ukraine_en</w:t>
      </w:r>
    </w:p>
  </w:footnote>
  <w:footnote w:id="75">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lang w:val="fr-BE"/>
        </w:rPr>
        <w:footnoteRef/>
      </w:r>
      <w:r>
        <w:rPr>
          <w:rFonts w:ascii="Times New Roman" w:hAnsi="Times New Roman"/>
        </w:rPr>
        <w:t xml:space="preserve"> </w:t>
      </w:r>
      <w:r>
        <w:tab/>
      </w:r>
      <w:r>
        <w:rPr>
          <w:rFonts w:ascii="Times New Roman" w:hAnsi="Times New Roman"/>
        </w:rPr>
        <w:t>Kalbant apie bendradarbiavimą su Vidurio ir Artimųjų Rytų šalimis, veiksmai taip pat gali būti grindžiami ES finansuojamų mokymų „El HIWAR II“ ir kultūros paveldo apsaugos ir kovos su neteisėta prekyba kultūros vertybėmis Egipte, Jordanijoje ir Libane tyrimo rezultatais.</w:t>
      </w:r>
    </w:p>
    <w:p w:rsidR="00251F22" w:rsidRPr="00613E7A" w:rsidRDefault="00251F22" w:rsidP="00FD41E2">
      <w:pPr>
        <w:pStyle w:val="FootnoteText"/>
        <w:jc w:val="both"/>
        <w:rPr>
          <w:rFonts w:ascii="Times New Roman" w:hAnsi="Times New Roman" w:cs="Times New Roman"/>
        </w:rPr>
      </w:pPr>
    </w:p>
  </w:footnote>
  <w:footnote w:id="76">
    <w:p w:rsidR="00251F22" w:rsidRPr="00613E7A" w:rsidRDefault="00251F22" w:rsidP="00FD41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Pavyzdžiui, įgyvendinant projektą PITCHER (Neteisėtos prekybos kultūros paveldu prevencija: mokomieji ištekliai), </w:t>
      </w:r>
      <w:hyperlink r:id="rId11" w:history="1">
        <w:r>
          <w:rPr>
            <w:rStyle w:val="Hyperlink"/>
            <w:rFonts w:ascii="Times New Roman" w:hAnsi="Times New Roman"/>
            <w:color w:val="000000" w:themeColor="text1"/>
            <w:u w:val="none"/>
          </w:rPr>
          <w:t>https://www.pitcher-project.eu/</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F09" w:rsidRPr="00FA7F09" w:rsidRDefault="00FA7F09" w:rsidP="00FA7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F09" w:rsidRPr="00FA7F09" w:rsidRDefault="00FA7F09" w:rsidP="00FA7F0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F09" w:rsidRPr="00FA7F09" w:rsidRDefault="00FA7F09" w:rsidP="00FA7F0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F22" w:rsidRDefault="00251F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F22" w:rsidRDefault="00251F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F22" w:rsidRDefault="00251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5007B"/>
    <w:multiLevelType w:val="hybridMultilevel"/>
    <w:tmpl w:val="CE0E76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51D2410"/>
    <w:multiLevelType w:val="multilevel"/>
    <w:tmpl w:val="5E2E908C"/>
    <w:lvl w:ilvl="0">
      <w:start w:val="1"/>
      <w:numFmt w:val="upperRoman"/>
      <w:lvlText w:val="%1."/>
      <w:lvlJc w:val="righ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2ED569C7"/>
    <w:multiLevelType w:val="multilevel"/>
    <w:tmpl w:val="561E23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E017ACD"/>
    <w:multiLevelType w:val="hybridMultilevel"/>
    <w:tmpl w:val="CB84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241DF"/>
    <w:multiLevelType w:val="multilevel"/>
    <w:tmpl w:val="561E23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335D26"/>
    <w:multiLevelType w:val="multilevel"/>
    <w:tmpl w:val="7D68A5C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A72F4A"/>
    <w:multiLevelType w:val="hybridMultilevel"/>
    <w:tmpl w:val="48AE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135AE0"/>
    <w:multiLevelType w:val="hybridMultilevel"/>
    <w:tmpl w:val="3D02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3B65F8"/>
    <w:multiLevelType w:val="hybridMultilevel"/>
    <w:tmpl w:val="BCCA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40C37"/>
    <w:multiLevelType w:val="hybridMultilevel"/>
    <w:tmpl w:val="C19C11F4"/>
    <w:lvl w:ilvl="0" w:tplc="105E6270">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6DE707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6"/>
  </w:num>
  <w:num w:numId="4">
    <w:abstractNumId w:val="3"/>
  </w:num>
  <w:num w:numId="5">
    <w:abstractNumId w:val="7"/>
  </w:num>
  <w:num w:numId="6">
    <w:abstractNumId w:val="8"/>
  </w:num>
  <w:num w:numId="7">
    <w:abstractNumId w:val="0"/>
  </w:num>
  <w:num w:numId="8">
    <w:abstractNumId w:val="10"/>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63220E3A-2DDA-48D6-8745-89F00839A351"/>
    <w:docVar w:name="LW_COVERPAGE_TYPE" w:val="1"/>
    <w:docVar w:name="LW_CROSSREFERENCE" w:val="&lt;UNUSED&gt;"/>
    <w:docVar w:name="LW_DocType" w:val="NORMAL"/>
    <w:docVar w:name="LW_EMISSION" w:val="2022 12 13"/>
    <w:docVar w:name="LW_EMISSION_ISODATE" w:val="2022-12-13"/>
    <w:docVar w:name="LW_EMISSION_LOCATION" w:val="BRX"/>
    <w:docVar w:name="LW_EMISSION_PREFIX" w:val="Briuselis, "/>
    <w:docVar w:name="LW_EMISSION_SUFFIX" w:val=" "/>
    <w:docVar w:name="LW_ID_DOCTYPE_NONLW" w:val="CP-014"/>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2) 80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ėl 2023–2025 m. ES kovos su neteisėta prekyba kultūros vertybėmis veiksmų plano"/>
    <w:docVar w:name="LW_TYPE.DOC.CP" w:val="KOMISIJOS KOMUNIKATAS EUROPOS PARLAMENTUI, TARYBAI, EUROPOS EKONOMIKOS IR SOCIALINIŲ REIKALŲ KOMITETUI IR REGIONŲ KOMITETUI"/>
    <w:docVar w:name="LW_TYPE.DOC.CP.USERTEXT" w:val="&lt;EMPTY&gt;"/>
    <w:docVar w:name="LwApiVersions" w:val="LW4CoDe 1.23.2.0; LW 8.0, Build 20211117"/>
  </w:docVars>
  <w:rsids>
    <w:rsidRoot w:val="00FD41E2"/>
    <w:rsid w:val="00002B32"/>
    <w:rsid w:val="000038F5"/>
    <w:rsid w:val="000068C4"/>
    <w:rsid w:val="00011FE9"/>
    <w:rsid w:val="00017384"/>
    <w:rsid w:val="00022108"/>
    <w:rsid w:val="00022E2C"/>
    <w:rsid w:val="000318BF"/>
    <w:rsid w:val="00031DDE"/>
    <w:rsid w:val="0003252F"/>
    <w:rsid w:val="00037EFE"/>
    <w:rsid w:val="00051E73"/>
    <w:rsid w:val="00071449"/>
    <w:rsid w:val="00073020"/>
    <w:rsid w:val="00096C81"/>
    <w:rsid w:val="000A28C9"/>
    <w:rsid w:val="000A4AFD"/>
    <w:rsid w:val="000A501F"/>
    <w:rsid w:val="000A689A"/>
    <w:rsid w:val="000B7BA0"/>
    <w:rsid w:val="000C647F"/>
    <w:rsid w:val="000D0915"/>
    <w:rsid w:val="000E1497"/>
    <w:rsid w:val="000E256E"/>
    <w:rsid w:val="000E5D8A"/>
    <w:rsid w:val="000F4E1B"/>
    <w:rsid w:val="000F6B15"/>
    <w:rsid w:val="00113BDA"/>
    <w:rsid w:val="0012598A"/>
    <w:rsid w:val="001271A5"/>
    <w:rsid w:val="00162CDF"/>
    <w:rsid w:val="00163192"/>
    <w:rsid w:val="00167782"/>
    <w:rsid w:val="001961F3"/>
    <w:rsid w:val="001B1DF3"/>
    <w:rsid w:val="001B7293"/>
    <w:rsid w:val="001C256C"/>
    <w:rsid w:val="001D1DF6"/>
    <w:rsid w:val="001E2C30"/>
    <w:rsid w:val="001E539E"/>
    <w:rsid w:val="001E662A"/>
    <w:rsid w:val="001F2BD7"/>
    <w:rsid w:val="001F3E54"/>
    <w:rsid w:val="001F7519"/>
    <w:rsid w:val="00215D99"/>
    <w:rsid w:val="00220A84"/>
    <w:rsid w:val="00220DF6"/>
    <w:rsid w:val="002242A0"/>
    <w:rsid w:val="00236108"/>
    <w:rsid w:val="00236236"/>
    <w:rsid w:val="0023713D"/>
    <w:rsid w:val="00251F22"/>
    <w:rsid w:val="00260AB6"/>
    <w:rsid w:val="00267335"/>
    <w:rsid w:val="002725FB"/>
    <w:rsid w:val="00282703"/>
    <w:rsid w:val="00285150"/>
    <w:rsid w:val="00291A38"/>
    <w:rsid w:val="00292A42"/>
    <w:rsid w:val="00293727"/>
    <w:rsid w:val="0029415B"/>
    <w:rsid w:val="002957E5"/>
    <w:rsid w:val="002A5E48"/>
    <w:rsid w:val="002B2DFB"/>
    <w:rsid w:val="002B44A9"/>
    <w:rsid w:val="002B7532"/>
    <w:rsid w:val="002C0BB9"/>
    <w:rsid w:val="002D3384"/>
    <w:rsid w:val="002E1AB5"/>
    <w:rsid w:val="002F0C5B"/>
    <w:rsid w:val="002F4661"/>
    <w:rsid w:val="002F4DEE"/>
    <w:rsid w:val="0031673A"/>
    <w:rsid w:val="003171E4"/>
    <w:rsid w:val="003437EE"/>
    <w:rsid w:val="003637A5"/>
    <w:rsid w:val="003770C2"/>
    <w:rsid w:val="00393857"/>
    <w:rsid w:val="003A1290"/>
    <w:rsid w:val="003A1F53"/>
    <w:rsid w:val="003A574E"/>
    <w:rsid w:val="003B787B"/>
    <w:rsid w:val="003C0230"/>
    <w:rsid w:val="003C14A3"/>
    <w:rsid w:val="003C316D"/>
    <w:rsid w:val="003D1349"/>
    <w:rsid w:val="003D5DB5"/>
    <w:rsid w:val="003E3BEA"/>
    <w:rsid w:val="003E5526"/>
    <w:rsid w:val="003E6D04"/>
    <w:rsid w:val="003F0DD9"/>
    <w:rsid w:val="003F341F"/>
    <w:rsid w:val="003F3DD2"/>
    <w:rsid w:val="00415715"/>
    <w:rsid w:val="00425192"/>
    <w:rsid w:val="00427FB3"/>
    <w:rsid w:val="004342C5"/>
    <w:rsid w:val="00434A45"/>
    <w:rsid w:val="00443D6A"/>
    <w:rsid w:val="00444B2C"/>
    <w:rsid w:val="00445F4C"/>
    <w:rsid w:val="00451848"/>
    <w:rsid w:val="00481EAF"/>
    <w:rsid w:val="004845C7"/>
    <w:rsid w:val="00496260"/>
    <w:rsid w:val="004C1621"/>
    <w:rsid w:val="004C3517"/>
    <w:rsid w:val="004C4239"/>
    <w:rsid w:val="004C74F4"/>
    <w:rsid w:val="004D04D6"/>
    <w:rsid w:val="004D3443"/>
    <w:rsid w:val="004E3E68"/>
    <w:rsid w:val="004E72DD"/>
    <w:rsid w:val="004F137E"/>
    <w:rsid w:val="004F48CE"/>
    <w:rsid w:val="00502F28"/>
    <w:rsid w:val="00504231"/>
    <w:rsid w:val="005063C4"/>
    <w:rsid w:val="0051530B"/>
    <w:rsid w:val="00517C31"/>
    <w:rsid w:val="0052321D"/>
    <w:rsid w:val="00532224"/>
    <w:rsid w:val="00543B8D"/>
    <w:rsid w:val="00543E70"/>
    <w:rsid w:val="00545C8E"/>
    <w:rsid w:val="00557BCE"/>
    <w:rsid w:val="005660C1"/>
    <w:rsid w:val="00580CBB"/>
    <w:rsid w:val="00582E29"/>
    <w:rsid w:val="00584565"/>
    <w:rsid w:val="005879FD"/>
    <w:rsid w:val="00593D31"/>
    <w:rsid w:val="005A1C8E"/>
    <w:rsid w:val="005A4F6B"/>
    <w:rsid w:val="005A6912"/>
    <w:rsid w:val="005B1D29"/>
    <w:rsid w:val="005B29C1"/>
    <w:rsid w:val="005C22FE"/>
    <w:rsid w:val="005C250F"/>
    <w:rsid w:val="005C2ECC"/>
    <w:rsid w:val="005D65AE"/>
    <w:rsid w:val="005E6D3E"/>
    <w:rsid w:val="005F0130"/>
    <w:rsid w:val="005F05DC"/>
    <w:rsid w:val="005F5518"/>
    <w:rsid w:val="005F75D8"/>
    <w:rsid w:val="0061071A"/>
    <w:rsid w:val="0061473F"/>
    <w:rsid w:val="00620CA2"/>
    <w:rsid w:val="00622FF7"/>
    <w:rsid w:val="00624DED"/>
    <w:rsid w:val="00626575"/>
    <w:rsid w:val="006359F7"/>
    <w:rsid w:val="00641A3E"/>
    <w:rsid w:val="006445A3"/>
    <w:rsid w:val="006449E6"/>
    <w:rsid w:val="00656FD6"/>
    <w:rsid w:val="00671AE3"/>
    <w:rsid w:val="0068186B"/>
    <w:rsid w:val="006876DB"/>
    <w:rsid w:val="00693738"/>
    <w:rsid w:val="006949CD"/>
    <w:rsid w:val="006A1381"/>
    <w:rsid w:val="006A5CDA"/>
    <w:rsid w:val="006B18D4"/>
    <w:rsid w:val="006C22D2"/>
    <w:rsid w:val="006D3C7A"/>
    <w:rsid w:val="006E08FE"/>
    <w:rsid w:val="006E380F"/>
    <w:rsid w:val="006E54AD"/>
    <w:rsid w:val="006E65FD"/>
    <w:rsid w:val="006E7A92"/>
    <w:rsid w:val="006F4949"/>
    <w:rsid w:val="006F78AA"/>
    <w:rsid w:val="007079A9"/>
    <w:rsid w:val="007156F2"/>
    <w:rsid w:val="00731894"/>
    <w:rsid w:val="00755459"/>
    <w:rsid w:val="0076635A"/>
    <w:rsid w:val="007A2F4F"/>
    <w:rsid w:val="007B171C"/>
    <w:rsid w:val="007D0F9E"/>
    <w:rsid w:val="007D33D2"/>
    <w:rsid w:val="007D456A"/>
    <w:rsid w:val="007F1B41"/>
    <w:rsid w:val="00801EF4"/>
    <w:rsid w:val="008022FE"/>
    <w:rsid w:val="00814E53"/>
    <w:rsid w:val="008234B6"/>
    <w:rsid w:val="00831B55"/>
    <w:rsid w:val="00833F5F"/>
    <w:rsid w:val="008453F9"/>
    <w:rsid w:val="00847593"/>
    <w:rsid w:val="00850643"/>
    <w:rsid w:val="0085099B"/>
    <w:rsid w:val="00857A45"/>
    <w:rsid w:val="008629E5"/>
    <w:rsid w:val="008678B6"/>
    <w:rsid w:val="0087168C"/>
    <w:rsid w:val="008741C4"/>
    <w:rsid w:val="00881AA0"/>
    <w:rsid w:val="0088456F"/>
    <w:rsid w:val="00885C5A"/>
    <w:rsid w:val="008A6F9E"/>
    <w:rsid w:val="008B70BF"/>
    <w:rsid w:val="008C4501"/>
    <w:rsid w:val="008C4E8D"/>
    <w:rsid w:val="008D351D"/>
    <w:rsid w:val="008D5BB4"/>
    <w:rsid w:val="008E1B7F"/>
    <w:rsid w:val="008E21AB"/>
    <w:rsid w:val="008E30DA"/>
    <w:rsid w:val="008F2A01"/>
    <w:rsid w:val="009057E3"/>
    <w:rsid w:val="00920C9C"/>
    <w:rsid w:val="00931B9B"/>
    <w:rsid w:val="00947219"/>
    <w:rsid w:val="0094763E"/>
    <w:rsid w:val="009553B3"/>
    <w:rsid w:val="00956C5B"/>
    <w:rsid w:val="0096208A"/>
    <w:rsid w:val="00964558"/>
    <w:rsid w:val="009665CC"/>
    <w:rsid w:val="009718E2"/>
    <w:rsid w:val="00974924"/>
    <w:rsid w:val="009912D1"/>
    <w:rsid w:val="009919D8"/>
    <w:rsid w:val="009A6DA8"/>
    <w:rsid w:val="009B0926"/>
    <w:rsid w:val="009B70E2"/>
    <w:rsid w:val="009C28D2"/>
    <w:rsid w:val="009C44EE"/>
    <w:rsid w:val="009D1DE1"/>
    <w:rsid w:val="009D6368"/>
    <w:rsid w:val="009E3E16"/>
    <w:rsid w:val="009E615A"/>
    <w:rsid w:val="009F0B86"/>
    <w:rsid w:val="009F10DE"/>
    <w:rsid w:val="00A02EC9"/>
    <w:rsid w:val="00A03762"/>
    <w:rsid w:val="00A12043"/>
    <w:rsid w:val="00A148DC"/>
    <w:rsid w:val="00A27A28"/>
    <w:rsid w:val="00A42A3A"/>
    <w:rsid w:val="00A51280"/>
    <w:rsid w:val="00A725E9"/>
    <w:rsid w:val="00A77C28"/>
    <w:rsid w:val="00A93F29"/>
    <w:rsid w:val="00AA0FA4"/>
    <w:rsid w:val="00AA6A1D"/>
    <w:rsid w:val="00AD6E42"/>
    <w:rsid w:val="00AE1C1D"/>
    <w:rsid w:val="00AF2BB6"/>
    <w:rsid w:val="00AF4D53"/>
    <w:rsid w:val="00AF773A"/>
    <w:rsid w:val="00AF7983"/>
    <w:rsid w:val="00B00DF0"/>
    <w:rsid w:val="00B02188"/>
    <w:rsid w:val="00B040AB"/>
    <w:rsid w:val="00B05561"/>
    <w:rsid w:val="00B119EC"/>
    <w:rsid w:val="00B146DD"/>
    <w:rsid w:val="00B16D1A"/>
    <w:rsid w:val="00B249CC"/>
    <w:rsid w:val="00B24FF0"/>
    <w:rsid w:val="00B27617"/>
    <w:rsid w:val="00B47C9F"/>
    <w:rsid w:val="00B502C3"/>
    <w:rsid w:val="00B5240E"/>
    <w:rsid w:val="00B60C44"/>
    <w:rsid w:val="00B621E7"/>
    <w:rsid w:val="00B702F8"/>
    <w:rsid w:val="00B8181E"/>
    <w:rsid w:val="00B87E92"/>
    <w:rsid w:val="00B9189E"/>
    <w:rsid w:val="00BA5EB1"/>
    <w:rsid w:val="00BA6CA9"/>
    <w:rsid w:val="00BA73AC"/>
    <w:rsid w:val="00BB2B48"/>
    <w:rsid w:val="00BB3230"/>
    <w:rsid w:val="00BB4BAF"/>
    <w:rsid w:val="00BB53A2"/>
    <w:rsid w:val="00BB6F92"/>
    <w:rsid w:val="00BC016D"/>
    <w:rsid w:val="00BC4286"/>
    <w:rsid w:val="00BE254B"/>
    <w:rsid w:val="00BE5B70"/>
    <w:rsid w:val="00BE6B46"/>
    <w:rsid w:val="00BE7BC5"/>
    <w:rsid w:val="00BF0AF3"/>
    <w:rsid w:val="00BF7311"/>
    <w:rsid w:val="00BF771B"/>
    <w:rsid w:val="00C00AE9"/>
    <w:rsid w:val="00C22C25"/>
    <w:rsid w:val="00C24020"/>
    <w:rsid w:val="00C32613"/>
    <w:rsid w:val="00C41D7F"/>
    <w:rsid w:val="00C43F25"/>
    <w:rsid w:val="00C52FD1"/>
    <w:rsid w:val="00C54825"/>
    <w:rsid w:val="00C62B88"/>
    <w:rsid w:val="00C6612E"/>
    <w:rsid w:val="00C82E22"/>
    <w:rsid w:val="00C83988"/>
    <w:rsid w:val="00C861F0"/>
    <w:rsid w:val="00C91BF9"/>
    <w:rsid w:val="00CB49B6"/>
    <w:rsid w:val="00CC7817"/>
    <w:rsid w:val="00CE351C"/>
    <w:rsid w:val="00CE4D9D"/>
    <w:rsid w:val="00CF12CF"/>
    <w:rsid w:val="00CF4CF2"/>
    <w:rsid w:val="00CF7EB9"/>
    <w:rsid w:val="00D01AA2"/>
    <w:rsid w:val="00D31650"/>
    <w:rsid w:val="00D40E68"/>
    <w:rsid w:val="00D5730B"/>
    <w:rsid w:val="00D63433"/>
    <w:rsid w:val="00D652A8"/>
    <w:rsid w:val="00D71BAF"/>
    <w:rsid w:val="00D81569"/>
    <w:rsid w:val="00D84C5A"/>
    <w:rsid w:val="00D93842"/>
    <w:rsid w:val="00D95B30"/>
    <w:rsid w:val="00D971AD"/>
    <w:rsid w:val="00DB008E"/>
    <w:rsid w:val="00DB0573"/>
    <w:rsid w:val="00DB6C21"/>
    <w:rsid w:val="00DD23C2"/>
    <w:rsid w:val="00DE065D"/>
    <w:rsid w:val="00DE304E"/>
    <w:rsid w:val="00DE6F72"/>
    <w:rsid w:val="00DF2C0F"/>
    <w:rsid w:val="00DF5DEB"/>
    <w:rsid w:val="00E06921"/>
    <w:rsid w:val="00E25E2B"/>
    <w:rsid w:val="00E301C1"/>
    <w:rsid w:val="00E3371D"/>
    <w:rsid w:val="00E4530F"/>
    <w:rsid w:val="00E52CCD"/>
    <w:rsid w:val="00E667E1"/>
    <w:rsid w:val="00E82134"/>
    <w:rsid w:val="00E85935"/>
    <w:rsid w:val="00E86C2E"/>
    <w:rsid w:val="00E933DE"/>
    <w:rsid w:val="00E95C32"/>
    <w:rsid w:val="00E971A7"/>
    <w:rsid w:val="00EA5D8F"/>
    <w:rsid w:val="00EC44C4"/>
    <w:rsid w:val="00ED0408"/>
    <w:rsid w:val="00ED4B6D"/>
    <w:rsid w:val="00ED5B27"/>
    <w:rsid w:val="00EE6218"/>
    <w:rsid w:val="00EF04BE"/>
    <w:rsid w:val="00EF784D"/>
    <w:rsid w:val="00F0220C"/>
    <w:rsid w:val="00F041AC"/>
    <w:rsid w:val="00F21AEF"/>
    <w:rsid w:val="00F2211A"/>
    <w:rsid w:val="00F226D3"/>
    <w:rsid w:val="00F3038E"/>
    <w:rsid w:val="00F41AB7"/>
    <w:rsid w:val="00F53188"/>
    <w:rsid w:val="00F736CA"/>
    <w:rsid w:val="00F8261E"/>
    <w:rsid w:val="00F93CC4"/>
    <w:rsid w:val="00FA4774"/>
    <w:rsid w:val="00FA4F71"/>
    <w:rsid w:val="00FA7975"/>
    <w:rsid w:val="00FA7F09"/>
    <w:rsid w:val="00FB2EAA"/>
    <w:rsid w:val="00FB3770"/>
    <w:rsid w:val="00FB49E9"/>
    <w:rsid w:val="00FB4B79"/>
    <w:rsid w:val="00FB6D75"/>
    <w:rsid w:val="00FD41E2"/>
    <w:rsid w:val="00FE281A"/>
    <w:rsid w:val="00FF0183"/>
    <w:rsid w:val="0AFAD225"/>
    <w:rsid w:val="131F8208"/>
    <w:rsid w:val="2B078EFC"/>
    <w:rsid w:val="3349E8CE"/>
    <w:rsid w:val="3FDFECE5"/>
    <w:rsid w:val="44BAB10C"/>
    <w:rsid w:val="4656275E"/>
    <w:rsid w:val="4B730C03"/>
    <w:rsid w:val="4C0D926A"/>
    <w:rsid w:val="4FBDF331"/>
    <w:rsid w:val="4FC293C9"/>
    <w:rsid w:val="50EC9256"/>
    <w:rsid w:val="65E2F724"/>
    <w:rsid w:val="660AACA9"/>
    <w:rsid w:val="6C386831"/>
    <w:rsid w:val="6EBBD3BE"/>
    <w:rsid w:val="727D9E19"/>
    <w:rsid w:val="72A7A9B5"/>
    <w:rsid w:val="7B8568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E07AB21-E3EF-406D-AA41-0E436B6A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1E2"/>
  </w:style>
  <w:style w:type="paragraph" w:styleId="Heading1">
    <w:name w:val="heading 1"/>
    <w:basedOn w:val="Normal"/>
    <w:next w:val="Normal"/>
    <w:link w:val="Heading1Char"/>
    <w:uiPriority w:val="9"/>
    <w:qFormat/>
    <w:rsid w:val="00FD41E2"/>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FD41E2"/>
    <w:pPr>
      <w:keepNext/>
      <w:keepLines/>
      <w:spacing w:before="40" w:after="0"/>
      <w:outlineLvl w:val="1"/>
    </w:pPr>
    <w:rPr>
      <w:rFonts w:ascii="Times New Roman" w:eastAsiaTheme="majorEastAsia" w:hAnsi="Times New Roman" w:cstheme="majorBidi"/>
      <w:sz w:val="24"/>
      <w:szCs w:val="26"/>
      <w:u w:val="single"/>
    </w:rPr>
  </w:style>
  <w:style w:type="paragraph" w:styleId="Heading3">
    <w:name w:val="heading 3"/>
    <w:basedOn w:val="Normal"/>
    <w:next w:val="Normal"/>
    <w:link w:val="Heading3Char"/>
    <w:uiPriority w:val="9"/>
    <w:semiHidden/>
    <w:unhideWhenUsed/>
    <w:qFormat/>
    <w:rsid w:val="00FD41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1E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FD41E2"/>
    <w:rPr>
      <w:rFonts w:ascii="Times New Roman" w:eastAsiaTheme="majorEastAsia" w:hAnsi="Times New Roman" w:cstheme="majorBidi"/>
      <w:sz w:val="24"/>
      <w:szCs w:val="26"/>
      <w:u w:val="single"/>
    </w:rPr>
  </w:style>
  <w:style w:type="character" w:customStyle="1" w:styleId="Heading3Char">
    <w:name w:val="Heading 3 Char"/>
    <w:basedOn w:val="DefaultParagraphFont"/>
    <w:link w:val="Heading3"/>
    <w:uiPriority w:val="9"/>
    <w:semiHidden/>
    <w:rsid w:val="00FD41E2"/>
    <w:rPr>
      <w:rFonts w:asciiTheme="majorHAnsi" w:eastAsiaTheme="majorEastAsia" w:hAnsiTheme="majorHAnsi" w:cstheme="majorBidi"/>
      <w:color w:val="1F4D78" w:themeColor="accent1" w:themeShade="7F"/>
      <w:sz w:val="24"/>
      <w:szCs w:val="24"/>
    </w:rPr>
  </w:style>
  <w:style w:type="character" w:customStyle="1" w:styleId="Marker">
    <w:name w:val="Marker"/>
    <w:basedOn w:val="DefaultParagraphFont"/>
    <w:rsid w:val="00FA7F09"/>
    <w:rPr>
      <w:color w:val="0000FF"/>
      <w:shd w:val="clear" w:color="auto" w:fill="auto"/>
    </w:rPr>
  </w:style>
  <w:style w:type="paragraph" w:styleId="Header">
    <w:name w:val="header"/>
    <w:basedOn w:val="Normal"/>
    <w:link w:val="HeaderChar"/>
    <w:uiPriority w:val="99"/>
    <w:unhideWhenUsed/>
    <w:rsid w:val="003437EE"/>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FD41E2"/>
    <w:rPr>
      <w:rFonts w:ascii="Times New Roman" w:hAnsi="Times New Roman" w:cs="Times New Roman"/>
      <w:sz w:val="24"/>
    </w:rPr>
  </w:style>
  <w:style w:type="paragraph" w:styleId="Footer">
    <w:name w:val="footer"/>
    <w:basedOn w:val="Normal"/>
    <w:link w:val="FooterChar"/>
    <w:uiPriority w:val="99"/>
    <w:unhideWhenUsed/>
    <w:rsid w:val="003437E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FD41E2"/>
    <w:rPr>
      <w:rFonts w:ascii="Times New Roman" w:hAnsi="Times New Roman" w:cs="Times New Roman"/>
      <w:sz w:val="24"/>
    </w:rPr>
  </w:style>
  <w:style w:type="paragraph" w:customStyle="1" w:styleId="Pagedecouverture">
    <w:name w:val="Page de couverture"/>
    <w:basedOn w:val="Normal"/>
    <w:next w:val="Normal"/>
    <w:rsid w:val="00FD41E2"/>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3437E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FD41E2"/>
    <w:rPr>
      <w:rFonts w:ascii="Times New Roman" w:hAnsi="Times New Roman" w:cs="Times New Roman"/>
      <w:sz w:val="24"/>
    </w:rPr>
  </w:style>
  <w:style w:type="paragraph" w:customStyle="1" w:styleId="FooterSensitivity">
    <w:name w:val="Footer Sensitivity"/>
    <w:basedOn w:val="Normal"/>
    <w:link w:val="FooterSensitivityChar"/>
    <w:rsid w:val="00FD41E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FD41E2"/>
    <w:rPr>
      <w:rFonts w:ascii="Times New Roman" w:hAnsi="Times New Roman" w:cs="Times New Roman"/>
      <w:b/>
      <w:sz w:val="32"/>
    </w:rPr>
  </w:style>
  <w:style w:type="paragraph" w:customStyle="1" w:styleId="HeaderCoverPage">
    <w:name w:val="Header Cover Page"/>
    <w:basedOn w:val="Normal"/>
    <w:link w:val="HeaderCoverPageChar"/>
    <w:rsid w:val="003437E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FD41E2"/>
    <w:rPr>
      <w:rFonts w:ascii="Times New Roman" w:hAnsi="Times New Roman" w:cs="Times New Roman"/>
      <w:sz w:val="24"/>
    </w:rPr>
  </w:style>
  <w:style w:type="paragraph" w:customStyle="1" w:styleId="HeaderSensitivity">
    <w:name w:val="Header Sensitivity"/>
    <w:basedOn w:val="Normal"/>
    <w:link w:val="HeaderSensitivityChar"/>
    <w:rsid w:val="00FD41E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FD41E2"/>
    <w:rPr>
      <w:rFonts w:ascii="Times New Roman" w:hAnsi="Times New Roman" w:cs="Times New Roman"/>
      <w:b/>
      <w:sz w:val="32"/>
    </w:rPr>
  </w:style>
  <w:style w:type="paragraph" w:customStyle="1" w:styleId="HeaderSensitivityRight">
    <w:name w:val="Header Sensitivity Right"/>
    <w:basedOn w:val="Normal"/>
    <w:link w:val="HeaderSensitivityRightChar"/>
    <w:rsid w:val="00FD41E2"/>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FD41E2"/>
    <w:rPr>
      <w:rFonts w:ascii="Times New Roman" w:hAnsi="Times New Roman" w:cs="Times New Roman"/>
      <w:sz w:val="28"/>
    </w:rPr>
  </w:style>
  <w:style w:type="character" w:styleId="CommentReference">
    <w:name w:val="annotation reference"/>
    <w:basedOn w:val="DefaultParagraphFont"/>
    <w:uiPriority w:val="99"/>
    <w:semiHidden/>
    <w:unhideWhenUsed/>
    <w:rsid w:val="00FD41E2"/>
    <w:rPr>
      <w:sz w:val="16"/>
      <w:szCs w:val="16"/>
    </w:rPr>
  </w:style>
  <w:style w:type="paragraph" w:styleId="CommentText">
    <w:name w:val="annotation text"/>
    <w:basedOn w:val="Normal"/>
    <w:link w:val="CommentTextChar"/>
    <w:uiPriority w:val="99"/>
    <w:unhideWhenUsed/>
    <w:rsid w:val="00FD41E2"/>
    <w:pPr>
      <w:spacing w:line="240" w:lineRule="auto"/>
    </w:pPr>
    <w:rPr>
      <w:sz w:val="20"/>
      <w:szCs w:val="20"/>
    </w:rPr>
  </w:style>
  <w:style w:type="character" w:customStyle="1" w:styleId="CommentTextChar">
    <w:name w:val="Comment Text Char"/>
    <w:basedOn w:val="DefaultParagraphFont"/>
    <w:link w:val="CommentText"/>
    <w:uiPriority w:val="99"/>
    <w:rsid w:val="00FD41E2"/>
    <w:rPr>
      <w:sz w:val="20"/>
      <w:szCs w:val="20"/>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
    <w:basedOn w:val="Normal"/>
    <w:link w:val="ListParagraphChar"/>
    <w:uiPriority w:val="34"/>
    <w:qFormat/>
    <w:rsid w:val="00FD41E2"/>
    <w:pPr>
      <w:ind w:left="720"/>
      <w:contextualSpacing/>
    </w:pPr>
  </w:style>
  <w:style w:type="character" w:styleId="Hyperlink">
    <w:name w:val="Hyperlink"/>
    <w:basedOn w:val="DefaultParagraphFont"/>
    <w:uiPriority w:val="99"/>
    <w:unhideWhenUsed/>
    <w:rsid w:val="00FD41E2"/>
    <w:rPr>
      <w:color w:val="0000FF"/>
      <w:u w:val="single"/>
    </w:rPr>
  </w:style>
  <w:style w:type="character" w:customStyle="1" w:styleId="normaltextrun">
    <w:name w:val="normaltextrun"/>
    <w:basedOn w:val="DefaultParagraphFont"/>
    <w:rsid w:val="00FD41E2"/>
  </w:style>
  <w:style w:type="paragraph" w:styleId="FootnoteText">
    <w:name w:val="footnote text"/>
    <w:aliases w:val="footnote,Note de bas de page Car1 Car,Note de bas de page Car Car1 Car,Note de bas de page Car1 Car Car1 Car,Note de bas de page Car Car Car Car Car1 Car,Note de bas de page Car Car Car Car,fn,single space,ALTS FOOTNOTE"/>
    <w:basedOn w:val="Normal"/>
    <w:link w:val="FootnoteTextChar"/>
    <w:uiPriority w:val="99"/>
    <w:unhideWhenUsed/>
    <w:rsid w:val="00FD41E2"/>
    <w:pPr>
      <w:spacing w:after="0" w:line="240" w:lineRule="auto"/>
    </w:pPr>
    <w:rPr>
      <w:sz w:val="20"/>
      <w:szCs w:val="20"/>
    </w:rPr>
  </w:style>
  <w:style w:type="character" w:customStyle="1" w:styleId="FootnoteTextChar">
    <w:name w:val="Footnote Text Char"/>
    <w:aliases w:val="footnote Char,Note de bas de page Car1 Car Char,Note de bas de page Car Car1 Car Char,Note de bas de page Car1 Car Car1 Car Char,Note de bas de page Car Car Car Car Car1 Car Char,Note de bas de page Car Car Car Car Char,fn Char"/>
    <w:basedOn w:val="DefaultParagraphFont"/>
    <w:link w:val="FootnoteText"/>
    <w:uiPriority w:val="99"/>
    <w:rsid w:val="00FD41E2"/>
    <w:rPr>
      <w:sz w:val="20"/>
      <w:szCs w:val="20"/>
    </w:rPr>
  </w:style>
  <w:style w:type="character" w:styleId="FootnoteReference">
    <w:name w:val="footnote reference"/>
    <w:aliases w:val="Nota,Footnote symbol,Footnote,Appel note de bas de p,SUPERS,BVI fnr, BVI fnr"/>
    <w:basedOn w:val="DefaultParagraphFont"/>
    <w:unhideWhenUsed/>
    <w:rsid w:val="00FD41E2"/>
    <w:rPr>
      <w:vertAlign w:val="superscript"/>
    </w:rPr>
  </w:style>
  <w:style w:type="character" w:customStyle="1" w:styleId="eop">
    <w:name w:val="eop"/>
    <w:basedOn w:val="DefaultParagraphFont"/>
    <w:rsid w:val="00FD41E2"/>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locked/>
    <w:rsid w:val="00FD41E2"/>
  </w:style>
  <w:style w:type="table" w:styleId="TableGrid">
    <w:name w:val="Table Grid"/>
    <w:basedOn w:val="TableNormal"/>
    <w:uiPriority w:val="39"/>
    <w:rsid w:val="00FD4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4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1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D41E2"/>
    <w:rPr>
      <w:b/>
      <w:bCs/>
    </w:rPr>
  </w:style>
  <w:style w:type="character" w:customStyle="1" w:styleId="CommentSubjectChar">
    <w:name w:val="Comment Subject Char"/>
    <w:basedOn w:val="CommentTextChar"/>
    <w:link w:val="CommentSubject"/>
    <w:uiPriority w:val="99"/>
    <w:semiHidden/>
    <w:rsid w:val="00FD41E2"/>
    <w:rPr>
      <w:b/>
      <w:bCs/>
      <w:sz w:val="20"/>
      <w:szCs w:val="20"/>
    </w:rPr>
  </w:style>
  <w:style w:type="character" w:styleId="FollowedHyperlink">
    <w:name w:val="FollowedHyperlink"/>
    <w:basedOn w:val="DefaultParagraphFont"/>
    <w:uiPriority w:val="99"/>
    <w:semiHidden/>
    <w:unhideWhenUsed/>
    <w:rsid w:val="00FD41E2"/>
    <w:rPr>
      <w:color w:val="954F72" w:themeColor="followedHyperlink"/>
      <w:u w:val="single"/>
    </w:rPr>
  </w:style>
  <w:style w:type="character" w:styleId="Emphasis">
    <w:name w:val="Emphasis"/>
    <w:basedOn w:val="DefaultParagraphFont"/>
    <w:uiPriority w:val="20"/>
    <w:qFormat/>
    <w:rsid w:val="00FD41E2"/>
    <w:rPr>
      <w:i/>
      <w:iCs/>
    </w:rPr>
  </w:style>
  <w:style w:type="paragraph" w:styleId="Revision">
    <w:name w:val="Revision"/>
    <w:hidden/>
    <w:uiPriority w:val="99"/>
    <w:semiHidden/>
    <w:rsid w:val="00FD41E2"/>
    <w:pPr>
      <w:spacing w:after="0" w:line="240" w:lineRule="auto"/>
    </w:pPr>
  </w:style>
  <w:style w:type="paragraph" w:customStyle="1" w:styleId="FooterLandscape">
    <w:name w:val="FooterLandscape"/>
    <w:basedOn w:val="Normal"/>
    <w:rsid w:val="00FD41E2"/>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HeaderLandscape">
    <w:name w:val="HeaderLandscape"/>
    <w:basedOn w:val="Normal"/>
    <w:rsid w:val="00FD41E2"/>
    <w:pPr>
      <w:tabs>
        <w:tab w:val="center" w:pos="7285"/>
        <w:tab w:val="right" w:pos="14003"/>
      </w:tabs>
      <w:spacing w:after="120" w:line="240" w:lineRule="auto"/>
      <w:jc w:val="both"/>
    </w:pPr>
    <w:rPr>
      <w:rFonts w:ascii="Times New Roman" w:hAnsi="Times New Roman" w:cs="Times New Roman"/>
      <w:sz w:val="24"/>
    </w:rPr>
  </w:style>
  <w:style w:type="character" w:customStyle="1" w:styleId="Marker2">
    <w:name w:val="Marker2"/>
    <w:rsid w:val="00FD41E2"/>
    <w:rPr>
      <w:color w:val="FF0000"/>
      <w:shd w:val="clear" w:color="auto" w:fill="auto"/>
    </w:rPr>
  </w:style>
  <w:style w:type="paragraph" w:customStyle="1" w:styleId="Confidentialit">
    <w:name w:val="Confidentialité"/>
    <w:basedOn w:val="Normal"/>
    <w:next w:val="TypedudocumentPagedecouverture"/>
    <w:rsid w:val="00FD41E2"/>
    <w:pPr>
      <w:spacing w:before="240" w:after="240" w:line="240" w:lineRule="auto"/>
      <w:ind w:left="5103"/>
    </w:pPr>
    <w:rPr>
      <w:rFonts w:ascii="Times New Roman" w:eastAsia="Calibri" w:hAnsi="Times New Roman" w:cs="Times New Roman"/>
      <w:i/>
      <w:sz w:val="32"/>
    </w:rPr>
  </w:style>
  <w:style w:type="paragraph" w:customStyle="1" w:styleId="Emission">
    <w:name w:val="Emission"/>
    <w:basedOn w:val="Normal"/>
    <w:next w:val="Rfrenceinstitutionnelle"/>
    <w:rsid w:val="00FD41E2"/>
    <w:pPr>
      <w:spacing w:after="0" w:line="240" w:lineRule="auto"/>
      <w:ind w:left="5103"/>
    </w:pPr>
    <w:rPr>
      <w:rFonts w:ascii="Times New Roman" w:eastAsia="Calibri" w:hAnsi="Times New Roman" w:cs="Times New Roman"/>
      <w:sz w:val="24"/>
    </w:rPr>
  </w:style>
  <w:style w:type="paragraph" w:customStyle="1" w:styleId="Nomdelinstitution">
    <w:name w:val="Nom de l'institution"/>
    <w:basedOn w:val="Normal"/>
    <w:next w:val="Emission"/>
    <w:rsid w:val="00FD41E2"/>
    <w:pPr>
      <w:spacing w:after="0" w:line="240" w:lineRule="auto"/>
    </w:pPr>
    <w:rPr>
      <w:rFonts w:ascii="Arial" w:eastAsia="Calibri" w:hAnsi="Arial" w:cs="Arial"/>
      <w:sz w:val="24"/>
    </w:rPr>
  </w:style>
  <w:style w:type="paragraph" w:customStyle="1" w:styleId="Rfrenceinstitutionnelle">
    <w:name w:val="Référence institutionnelle"/>
    <w:basedOn w:val="Normal"/>
    <w:next w:val="Confidentialit"/>
    <w:rsid w:val="00FD41E2"/>
    <w:pPr>
      <w:spacing w:after="240" w:line="240" w:lineRule="auto"/>
      <w:ind w:left="5103"/>
    </w:pPr>
    <w:rPr>
      <w:rFonts w:ascii="Times New Roman" w:eastAsia="Calibri" w:hAnsi="Times New Roman" w:cs="Times New Roman"/>
      <w:sz w:val="24"/>
    </w:rPr>
  </w:style>
  <w:style w:type="paragraph" w:customStyle="1" w:styleId="TitreobjetPagedecouverture">
    <w:name w:val="Titre objet (Page de couverture)"/>
    <w:basedOn w:val="Normal"/>
    <w:next w:val="Normal"/>
    <w:rsid w:val="00FD41E2"/>
    <w:pPr>
      <w:spacing w:before="360" w:after="360" w:line="240" w:lineRule="auto"/>
      <w:jc w:val="center"/>
    </w:pPr>
    <w:rPr>
      <w:rFonts w:ascii="Times New Roman" w:eastAsia="Calibri" w:hAnsi="Times New Roman" w:cs="Times New Roman"/>
      <w:b/>
      <w:sz w:val="24"/>
    </w:rPr>
  </w:style>
  <w:style w:type="paragraph" w:customStyle="1" w:styleId="TypedudocumentPagedecouverture">
    <w:name w:val="Type du document (Page de couverture)"/>
    <w:basedOn w:val="Normal"/>
    <w:next w:val="TitreobjetPagedecouverture"/>
    <w:rsid w:val="00FD41E2"/>
    <w:pPr>
      <w:spacing w:before="360" w:after="0" w:line="240" w:lineRule="auto"/>
      <w:jc w:val="center"/>
    </w:pPr>
    <w:rPr>
      <w:rFonts w:ascii="Times New Roman" w:eastAsia="Calibri" w:hAnsi="Times New Roman" w:cs="Times New Roman"/>
      <w:b/>
      <w:sz w:val="24"/>
    </w:rPr>
  </w:style>
  <w:style w:type="character" w:customStyle="1" w:styleId="UnresolvedMention">
    <w:name w:val="Unresolved Mention"/>
    <w:basedOn w:val="DefaultParagraphFont"/>
    <w:uiPriority w:val="99"/>
    <w:semiHidden/>
    <w:unhideWhenUsed/>
    <w:rsid w:val="005A6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7500">
      <w:bodyDiv w:val="1"/>
      <w:marLeft w:val="0"/>
      <w:marRight w:val="0"/>
      <w:marTop w:val="0"/>
      <w:marBottom w:val="0"/>
      <w:divBdr>
        <w:top w:val="none" w:sz="0" w:space="0" w:color="auto"/>
        <w:left w:val="none" w:sz="0" w:space="0" w:color="auto"/>
        <w:bottom w:val="none" w:sz="0" w:space="0" w:color="auto"/>
        <w:right w:val="none" w:sz="0" w:space="0" w:color="auto"/>
      </w:divBdr>
    </w:div>
    <w:div w:id="1259485355">
      <w:bodyDiv w:val="1"/>
      <w:marLeft w:val="0"/>
      <w:marRight w:val="0"/>
      <w:marTop w:val="0"/>
      <w:marBottom w:val="0"/>
      <w:divBdr>
        <w:top w:val="none" w:sz="0" w:space="0" w:color="auto"/>
        <w:left w:val="none" w:sz="0" w:space="0" w:color="auto"/>
        <w:bottom w:val="none" w:sz="0" w:space="0" w:color="auto"/>
        <w:right w:val="none" w:sz="0" w:space="0" w:color="auto"/>
      </w:divBdr>
    </w:div>
    <w:div w:id="1484465848">
      <w:bodyDiv w:val="1"/>
      <w:marLeft w:val="0"/>
      <w:marRight w:val="0"/>
      <w:marTop w:val="0"/>
      <w:marBottom w:val="0"/>
      <w:divBdr>
        <w:top w:val="none" w:sz="0" w:space="0" w:color="auto"/>
        <w:left w:val="none" w:sz="0" w:space="0" w:color="auto"/>
        <w:bottom w:val="none" w:sz="0" w:space="0" w:color="auto"/>
        <w:right w:val="none" w:sz="0" w:space="0" w:color="auto"/>
      </w:divBdr>
    </w:div>
    <w:div w:id="1634291069">
      <w:bodyDiv w:val="1"/>
      <w:marLeft w:val="0"/>
      <w:marRight w:val="0"/>
      <w:marTop w:val="0"/>
      <w:marBottom w:val="0"/>
      <w:divBdr>
        <w:top w:val="none" w:sz="0" w:space="0" w:color="auto"/>
        <w:left w:val="none" w:sz="0" w:space="0" w:color="auto"/>
        <w:bottom w:val="none" w:sz="0" w:space="0" w:color="auto"/>
        <w:right w:val="none" w:sz="0" w:space="0" w:color="auto"/>
      </w:divBdr>
    </w:div>
    <w:div w:id="1850366068">
      <w:bodyDiv w:val="1"/>
      <w:marLeft w:val="0"/>
      <w:marRight w:val="0"/>
      <w:marTop w:val="0"/>
      <w:marBottom w:val="0"/>
      <w:divBdr>
        <w:top w:val="none" w:sz="0" w:space="0" w:color="auto"/>
        <w:left w:val="none" w:sz="0" w:space="0" w:color="auto"/>
        <w:bottom w:val="none" w:sz="0" w:space="0" w:color="auto"/>
        <w:right w:val="none" w:sz="0" w:space="0" w:color="auto"/>
      </w:divBdr>
    </w:div>
    <w:div w:id="187468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topic-details/horizon-cl2-2022-heritage-01-07;callCode=null;freeTextSearchKeyword=HORIZON-CL2-2022-HERITAGE-01-07;matchWholeText=true;typeCodes=1,0;statusCodes=31094501,31094502,31094503;programmePeriod=2021%20-%202027;programCcm2Id=43108390;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3" Type="http://schemas.openxmlformats.org/officeDocument/2006/relationships/hyperlink" Target="https://ec.europa.eu/transparency/expert-groups-register/screen/expert-groups/consult?lang=en&amp;do=groupDetail.groupDetail&amp;groupID=3204" TargetMode="External"/><Relationship Id="rId7" Type="http://schemas.openxmlformats.org/officeDocument/2006/relationships/hyperlink" Target="https://ec.europa.eu/info/funding-tenders/opportunities/portal/screen/opportunities/topic-details/horizon-cl2-2022-heritage-01-07;callCode=null;freeTextSearchKeyword=HORIZON-CL2-2022-HERITAGE-01-07;matchWholeText=true;typeCodes=1,0;statusCodes=31094501,31094502,31094503;programmePeriod=2021%20-%202027;programCcm2Id=43108390;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2" Type="http://schemas.openxmlformats.org/officeDocument/2006/relationships/hyperlink" Target="https://ihl-databases.icrc.org/customary-ihl/eng/docs/v1_rul_rule52" TargetMode="External"/><Relationship Id="rId1" Type="http://schemas.openxmlformats.org/officeDocument/2006/relationships/hyperlink" Target="https://www.europol.europa.eu/media-press/newsroom/news/total-of-52-arrests-in-operation-across-28-countries-targeting-trafficking-in-cultural-goods" TargetMode="External"/><Relationship Id="rId6" Type="http://schemas.openxmlformats.org/officeDocument/2006/relationships/hyperlink" Target="https://www.europeana.eu/lt" TargetMode="External"/><Relationship Id="rId11" Type="http://schemas.openxmlformats.org/officeDocument/2006/relationships/hyperlink" Target="https://www.pitcher-project.eu/" TargetMode="External"/><Relationship Id="rId5" Type="http://schemas.openxmlformats.org/officeDocument/2006/relationships/hyperlink" Target="https://data.europa.eu/doi/10.2777/64014" TargetMode="External"/><Relationship Id="rId10" Type="http://schemas.openxmlformats.org/officeDocument/2006/relationships/hyperlink" Target="https://ec.europa.eu/info/funding-tenders/opportunities/portal/screen/opportunities/topic-details/horizon-cl3-2021-fct-01-08;callCode=null;freeTextSearchKeyword=HORIZON-CL3-2021-FCT-01-08;matchWholeText=true;typeCodes=1,0;statusCodes=31094501,31094502,31094503;programmePeriod=2021%20-%202027;programCcm2Id=43108390;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4" Type="http://schemas.openxmlformats.org/officeDocument/2006/relationships/hyperlink" Target="https://www.interpol.int/Crimes/Cultural-heritage-crime/ID-Art-mobile-app" TargetMode="External"/><Relationship Id="rId9" Type="http://schemas.openxmlformats.org/officeDocument/2006/relationships/hyperlink" Target="https://ec.europa.eu/info/funding-tenders/opportunities/portal/screen/opportunities/topic-details/horizon-cl3-2021-fct-01-08;callCode=null;freeTextSearchKeyword=HORIZON-CL3-2021-FCT-01-08;matchWholeText=true;typeCodes=1,0;statusCodes=31094501,31094502,31094503;programmePeriod=2021%20-%202027;programCcm2Id=43108390;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C5FF7545B7948801649B9A2D39635" ma:contentTypeVersion="7" ma:contentTypeDescription="Create a new document." ma:contentTypeScope="" ma:versionID="c035532d0c361ad1cb3aac371cef1aed">
  <xsd:schema xmlns:xsd="http://www.w3.org/2001/XMLSchema" xmlns:xs="http://www.w3.org/2001/XMLSchema" xmlns:p="http://schemas.microsoft.com/office/2006/metadata/properties" xmlns:ns3="8207ab88-a204-4a9c-84ca-648d3694c4c1" xmlns:ns4="360b76ac-e86b-4c28-8f73-fb1fa26cb38b" targetNamespace="http://schemas.microsoft.com/office/2006/metadata/properties" ma:root="true" ma:fieldsID="c6340817ecc122d7a537b4d215e37154" ns3:_="" ns4:_="">
    <xsd:import namespace="8207ab88-a204-4a9c-84ca-648d3694c4c1"/>
    <xsd:import namespace="360b76ac-e86b-4c28-8f73-fb1fa26cb3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7ab88-a204-4a9c-84ca-648d3694c4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b76ac-e86b-4c28-8f73-fb1fa26cb3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415B1-FC0E-4A38-AB7A-5ACADE837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7ab88-a204-4a9c-84ca-648d3694c4c1"/>
    <ds:schemaRef ds:uri="360b76ac-e86b-4c28-8f73-fb1fa26cb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8812D-8F5B-45BB-BD36-81938755DAC9}">
  <ds:schemaRefs>
    <ds:schemaRef ds:uri="http://schemas.microsoft.com/sharepoint/v3/contenttype/forms"/>
  </ds:schemaRefs>
</ds:datastoreItem>
</file>

<file path=customXml/itemProps3.xml><?xml version="1.0" encoding="utf-8"?>
<ds:datastoreItem xmlns:ds="http://schemas.openxmlformats.org/officeDocument/2006/customXml" ds:itemID="{FB4638D5-7D46-4AE0-B45A-2DD145233A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7F636D-7EF6-4D11-B4E9-D8AE56A5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4466</Words>
  <Characters>32070</Characters>
  <Application>Microsoft Office Word</Application>
  <DocSecurity>0</DocSecurity>
  <Lines>458</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36</cp:revision>
  <dcterms:created xsi:type="dcterms:W3CDTF">2022-12-12T11:21:00Z</dcterms:created>
  <dcterms:modified xsi:type="dcterms:W3CDTF">2022-12-16T16:09:00Z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8.1, Build 20220902</vt:lpwstr>
  </property>
  <property fmtid="{D5CDD505-2E9C-101B-9397-08002B2CF9AE}" pid="8" name="Created using">
    <vt:lpwstr>LW 8.1, Build 20220902</vt:lpwstr>
  </property>
  <property fmtid="{D5CDD505-2E9C-101B-9397-08002B2CF9AE}" pid="9" name="MSIP_Label_6bd9ddd1-4d20-43f6-abfa-fc3c07406f94_Enabled">
    <vt:lpwstr>true</vt:lpwstr>
  </property>
  <property fmtid="{D5CDD505-2E9C-101B-9397-08002B2CF9AE}" pid="10" name="MSIP_Label_6bd9ddd1-4d20-43f6-abfa-fc3c07406f94_SetDate">
    <vt:lpwstr>2022-10-11T07:29:16Z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2adce33d-75ec-457b-9ff7-0521b3e8de31</vt:lpwstr>
  </property>
  <property fmtid="{D5CDD505-2E9C-101B-9397-08002B2CF9AE}" pid="15" name="MSIP_Label_6bd9ddd1-4d20-43f6-abfa-fc3c07406f94_ContentBits">
    <vt:lpwstr>0</vt:lpwstr>
  </property>
  <property fmtid="{D5CDD505-2E9C-101B-9397-08002B2CF9AE}" pid="16" name="ContentTypeId">
    <vt:lpwstr>0x010100E56C5FF7545B7948801649B9A2D39635</vt:lpwstr>
  </property>
</Properties>
</file>