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25" w:rsidRDefault="003429CE" w:rsidP="003429CE">
      <w:pPr>
        <w:pStyle w:val="Pagedecouverture"/>
        <w:rPr>
          <w:noProof/>
        </w:rPr>
      </w:pPr>
      <w:bookmarkStart w:id="0" w:name="_Toc114232054"/>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AD67EB-675C-43B7-9215-9219A3A3B393" style="width:455.25pt;height:324pt">
            <v:imagedata r:id="rId11" o:title=""/>
          </v:shape>
        </w:pict>
      </w:r>
    </w:p>
    <w:bookmarkEnd w:id="1"/>
    <w:p w:rsidR="000A501F" w:rsidRDefault="000A501F" w:rsidP="000A501F">
      <w:pPr>
        <w:rPr>
          <w:noProof/>
          <w:lang w:val="en-GB"/>
        </w:rPr>
        <w:sectPr w:rsidR="000A501F" w:rsidSect="003429C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FD41E2" w:rsidRPr="00E52CCD" w:rsidRDefault="00FD41E2" w:rsidP="00FD41E2">
      <w:pPr>
        <w:pStyle w:val="Heading1"/>
        <w:numPr>
          <w:ilvl w:val="0"/>
          <w:numId w:val="1"/>
        </w:numPr>
        <w:rPr>
          <w:rFonts w:cs="Times New Roman"/>
          <w:noProof/>
          <w:szCs w:val="24"/>
        </w:rPr>
      </w:pPr>
      <w:bookmarkStart w:id="2" w:name="_GoBack"/>
      <w:bookmarkEnd w:id="2"/>
      <w:r>
        <w:rPr>
          <w:noProof/>
        </w:rPr>
        <w:lastRenderedPageBreak/>
        <w:t>Introduzione</w:t>
      </w:r>
      <w:bookmarkEnd w:id="0"/>
    </w:p>
    <w:p w:rsidR="00FD41E2" w:rsidRDefault="00FD41E2" w:rsidP="00FD41E2">
      <w:pPr>
        <w:spacing w:before="120" w:after="120"/>
        <w:jc w:val="both"/>
        <w:rPr>
          <w:rFonts w:ascii="Times New Roman" w:hAnsi="Times New Roman" w:cs="Times New Roman"/>
          <w:noProof/>
          <w:sz w:val="24"/>
          <w:szCs w:val="24"/>
        </w:rPr>
      </w:pPr>
      <w:r>
        <w:rPr>
          <w:rFonts w:ascii="Times New Roman" w:hAnsi="Times New Roman"/>
          <w:b/>
          <w:noProof/>
          <w:sz w:val="24"/>
        </w:rPr>
        <w:t>Il traffico illecito di beni culturali è un</w:t>
      </w:r>
      <w:r w:rsidR="005944FA">
        <w:rPr>
          <w:rFonts w:ascii="Times New Roman" w:hAnsi="Times New Roman"/>
          <w:b/>
          <w:noProof/>
          <w:sz w:val="24"/>
        </w:rPr>
        <w:t>'</w:t>
      </w:r>
      <w:r>
        <w:rPr>
          <w:rFonts w:ascii="Times New Roman" w:hAnsi="Times New Roman"/>
          <w:b/>
          <w:noProof/>
          <w:sz w:val="24"/>
        </w:rPr>
        <w:t>attività redditizia per la criminalità organizzata</w:t>
      </w:r>
      <w:r>
        <w:rPr>
          <w:rFonts w:ascii="Times New Roman" w:hAnsi="Times New Roman"/>
          <w:noProof/>
          <w:sz w:val="24"/>
        </w:rPr>
        <w:t xml:space="preserve"> e, in alcuni casi, per le parti coinvolte in un conflitto e i terroristi</w:t>
      </w:r>
      <w:r>
        <w:rPr>
          <w:rStyle w:val="FootnoteReference"/>
          <w:rFonts w:ascii="Times New Roman" w:hAnsi="Times New Roman" w:cs="Times New Roman"/>
          <w:noProof/>
          <w:sz w:val="24"/>
          <w:szCs w:val="24"/>
          <w:lang w:val="en-GB"/>
        </w:rPr>
        <w:footnoteReference w:id="2"/>
      </w:r>
      <w:r>
        <w:rPr>
          <w:rFonts w:ascii="Times New Roman" w:hAnsi="Times New Roman"/>
          <w:noProof/>
          <w:sz w:val="24"/>
        </w:rPr>
        <w:t>. Ciò è dovuto in particolare al rischio contenuto di essere scoperti, ai margini di guadagno potenzialmente elevati e alle dimensioni allettanti del mercato sia lecito</w:t>
      </w:r>
      <w:r>
        <w:rPr>
          <w:rStyle w:val="FootnoteReference"/>
          <w:rFonts w:ascii="Times New Roman" w:hAnsi="Times New Roman" w:cs="Times New Roman"/>
          <w:noProof/>
          <w:sz w:val="24"/>
          <w:szCs w:val="24"/>
          <w:lang w:val="en-GB"/>
        </w:rPr>
        <w:footnoteReference w:id="3"/>
      </w:r>
      <w:r>
        <w:rPr>
          <w:rFonts w:ascii="Times New Roman" w:hAnsi="Times New Roman"/>
          <w:noProof/>
          <w:sz w:val="24"/>
        </w:rPr>
        <w:t xml:space="preserve"> che illecito, trainato da una domanda mondiale tra stabile e crescente da parte di collezionisti, investitori e musei</w:t>
      </w:r>
      <w:r>
        <w:rPr>
          <w:rStyle w:val="FootnoteReference"/>
          <w:rFonts w:ascii="Times New Roman" w:hAnsi="Times New Roman" w:cs="Times New Roman"/>
          <w:noProof/>
          <w:sz w:val="24"/>
          <w:szCs w:val="24"/>
          <w:lang w:val="en-GB"/>
        </w:rPr>
        <w:footnoteReference w:id="4"/>
      </w:r>
      <w:r>
        <w:rPr>
          <w:rFonts w:ascii="Times New Roman" w:hAnsi="Times New Roman"/>
          <w:noProof/>
          <w:sz w:val="24"/>
        </w:rPr>
        <w:t xml:space="preserve">. </w:t>
      </w:r>
    </w:p>
    <w:p w:rsidR="00FD41E2" w:rsidRPr="00946B23" w:rsidRDefault="00FD41E2" w:rsidP="00FD41E2">
      <w:pPr>
        <w:spacing w:before="120" w:after="120"/>
        <w:jc w:val="both"/>
        <w:rPr>
          <w:rStyle w:val="normaltextrun"/>
          <w:rFonts w:ascii="Times New Roman" w:hAnsi="Times New Roman" w:cs="Times New Roman"/>
          <w:bCs/>
          <w:noProof/>
          <w:sz w:val="24"/>
          <w:szCs w:val="24"/>
        </w:rPr>
      </w:pPr>
      <w:r>
        <w:rPr>
          <w:rFonts w:ascii="Times New Roman" w:hAnsi="Times New Roman"/>
          <w:noProof/>
          <w:sz w:val="24"/>
        </w:rPr>
        <w:t>Nel 2020 Interpol ha sequestrato più di 850 000 manufatti nel mondo, di cui oltre la metà in Europa</w:t>
      </w:r>
      <w:r>
        <w:rPr>
          <w:rStyle w:val="FootnoteReference"/>
          <w:rFonts w:ascii="Times New Roman" w:hAnsi="Times New Roman" w:cs="Times New Roman"/>
          <w:bCs/>
          <w:noProof/>
          <w:sz w:val="24"/>
          <w:szCs w:val="24"/>
          <w:lang w:val="en-IE"/>
        </w:rPr>
        <w:footnoteReference w:id="5"/>
      </w:r>
      <w:r>
        <w:rPr>
          <w:noProof/>
        </w:rPr>
        <w:t>.</w:t>
      </w:r>
      <w:r>
        <w:rPr>
          <w:rFonts w:ascii="Times New Roman" w:hAnsi="Times New Roman"/>
          <w:noProof/>
          <w:sz w:val="24"/>
        </w:rPr>
        <w:t xml:space="preserve"> Dal 2016 l</w:t>
      </w:r>
      <w:r w:rsidR="005944FA">
        <w:rPr>
          <w:rFonts w:ascii="Times New Roman" w:hAnsi="Times New Roman"/>
          <w:noProof/>
          <w:sz w:val="24"/>
        </w:rPr>
        <w:t>'</w:t>
      </w:r>
      <w:r>
        <w:rPr>
          <w:rFonts w:ascii="Times New Roman" w:hAnsi="Times New Roman"/>
          <w:noProof/>
          <w:sz w:val="24"/>
        </w:rPr>
        <w:t>operazione globale Pandora, a cadenza annuale, ha portato a 407 arresti e al recupero di 147 050 beni del patrimonio culturale</w:t>
      </w:r>
      <w:r>
        <w:rPr>
          <w:rStyle w:val="FootnoteReference"/>
          <w:rFonts w:ascii="Times New Roman" w:hAnsi="Times New Roman" w:cs="Times New Roman"/>
          <w:bCs/>
          <w:noProof/>
          <w:sz w:val="24"/>
          <w:szCs w:val="24"/>
          <w:lang w:val="en-IE"/>
        </w:rPr>
        <w:footnoteReference w:id="6"/>
      </w:r>
      <w:r>
        <w:rPr>
          <w:noProof/>
        </w:rPr>
        <w:t>.</w:t>
      </w:r>
      <w:r>
        <w:rPr>
          <w:rFonts w:ascii="Times New Roman" w:hAnsi="Times New Roman"/>
          <w:noProof/>
          <w:sz w:val="24"/>
        </w:rPr>
        <w:t xml:space="preserve"> Questi dati nascondono un problema di più vaste proporzioni, poiché moltissimi casi non vengono individuati e la portata reale del traffico illecito di beni culturali è presumibilmente molto più </w:t>
      </w:r>
      <w:r w:rsidRPr="00946B23">
        <w:rPr>
          <w:rFonts w:ascii="Times New Roman" w:hAnsi="Times New Roman"/>
          <w:noProof/>
          <w:sz w:val="24"/>
        </w:rPr>
        <w:t>ampia</w:t>
      </w:r>
      <w:r w:rsidRPr="00946B23">
        <w:rPr>
          <w:rStyle w:val="FootnoteReference"/>
          <w:rFonts w:ascii="Times New Roman" w:hAnsi="Times New Roman" w:cs="Times New Roman"/>
          <w:noProof/>
          <w:sz w:val="24"/>
          <w:szCs w:val="24"/>
          <w:lang w:val="en-IE"/>
        </w:rPr>
        <w:footnoteReference w:id="7"/>
      </w:r>
      <w:r w:rsidRPr="00946B23">
        <w:rPr>
          <w:noProof/>
        </w:rPr>
        <w:t>.</w:t>
      </w:r>
    </w:p>
    <w:p w:rsidR="00FD41E2" w:rsidRPr="00E52CCD" w:rsidRDefault="00FD41E2" w:rsidP="00FD41E2">
      <w:pPr>
        <w:spacing w:before="120" w:after="120"/>
        <w:jc w:val="both"/>
        <w:rPr>
          <w:rStyle w:val="normaltextrun"/>
          <w:rFonts w:ascii="Times New Roman" w:hAnsi="Times New Roman" w:cs="Times New Roman"/>
          <w:noProof/>
          <w:color w:val="000000"/>
          <w:sz w:val="24"/>
          <w:szCs w:val="24"/>
          <w:shd w:val="clear" w:color="auto" w:fill="FFFFFF"/>
        </w:rPr>
      </w:pPr>
      <w:r>
        <w:rPr>
          <w:rFonts w:ascii="Times New Roman" w:hAnsi="Times New Roman"/>
          <w:noProof/>
          <w:sz w:val="24"/>
        </w:rPr>
        <w:t>I beni culturali hanno spesso un</w:t>
      </w:r>
      <w:r w:rsidR="005944FA">
        <w:rPr>
          <w:rFonts w:ascii="Times New Roman" w:hAnsi="Times New Roman"/>
          <w:noProof/>
          <w:sz w:val="24"/>
        </w:rPr>
        <w:t>'</w:t>
      </w:r>
      <w:r>
        <w:rPr>
          <w:rFonts w:ascii="Times New Roman" w:hAnsi="Times New Roman"/>
          <w:noProof/>
          <w:sz w:val="24"/>
        </w:rPr>
        <w:t xml:space="preserve">enorme importanza dal punto di vista culturale, artistico, storico e scientifico. </w:t>
      </w:r>
      <w:r>
        <w:rPr>
          <w:rFonts w:ascii="Times New Roman" w:hAnsi="Times New Roman"/>
          <w:b/>
          <w:noProof/>
          <w:sz w:val="24"/>
        </w:rPr>
        <w:t>Il traffico illecito</w:t>
      </w:r>
      <w:r>
        <w:rPr>
          <w:rFonts w:ascii="Times New Roman" w:hAnsi="Times New Roman"/>
          <w:noProof/>
          <w:sz w:val="24"/>
        </w:rPr>
        <w:t xml:space="preserve"> di beni culturali, pertanto, </w:t>
      </w:r>
      <w:r>
        <w:rPr>
          <w:rFonts w:ascii="Times New Roman" w:hAnsi="Times New Roman"/>
          <w:b/>
          <w:noProof/>
          <w:sz w:val="24"/>
        </w:rPr>
        <w:t>può avere un impatto devastante e irreversibile sul patrimonio culturale sia all</w:t>
      </w:r>
      <w:r w:rsidR="005944FA">
        <w:rPr>
          <w:rFonts w:ascii="Times New Roman" w:hAnsi="Times New Roman"/>
          <w:b/>
          <w:noProof/>
          <w:sz w:val="24"/>
        </w:rPr>
        <w:t>'</w:t>
      </w:r>
      <w:r>
        <w:rPr>
          <w:rFonts w:ascii="Times New Roman" w:hAnsi="Times New Roman"/>
          <w:b/>
          <w:noProof/>
          <w:sz w:val="24"/>
        </w:rPr>
        <w:t>interno che all</w:t>
      </w:r>
      <w:r w:rsidR="005944FA">
        <w:rPr>
          <w:rFonts w:ascii="Times New Roman" w:hAnsi="Times New Roman"/>
          <w:b/>
          <w:noProof/>
          <w:sz w:val="24"/>
        </w:rPr>
        <w:t>'</w:t>
      </w:r>
      <w:r>
        <w:rPr>
          <w:rFonts w:ascii="Times New Roman" w:hAnsi="Times New Roman"/>
          <w:b/>
          <w:noProof/>
          <w:sz w:val="24"/>
        </w:rPr>
        <w:t>esterno dell</w:t>
      </w:r>
      <w:r w:rsidR="005944FA">
        <w:rPr>
          <w:rFonts w:ascii="Times New Roman" w:hAnsi="Times New Roman"/>
          <w:b/>
          <w:noProof/>
          <w:sz w:val="24"/>
        </w:rPr>
        <w:t>'</w:t>
      </w:r>
      <w:r>
        <w:rPr>
          <w:rFonts w:ascii="Times New Roman" w:hAnsi="Times New Roman"/>
          <w:b/>
          <w:noProof/>
          <w:sz w:val="24"/>
        </w:rPr>
        <w:t>UE</w:t>
      </w:r>
      <w:r>
        <w:rPr>
          <w:rFonts w:ascii="Times New Roman" w:hAnsi="Times New Roman"/>
          <w:noProof/>
          <w:sz w:val="24"/>
        </w:rPr>
        <w:t>, poiché distrugge parti della nostra memoria collettiva e priva l</w:t>
      </w:r>
      <w:r w:rsidR="005944FA">
        <w:rPr>
          <w:rFonts w:ascii="Times New Roman" w:hAnsi="Times New Roman"/>
          <w:noProof/>
          <w:sz w:val="24"/>
        </w:rPr>
        <w:t>'</w:t>
      </w:r>
      <w:r>
        <w:rPr>
          <w:rFonts w:ascii="Times New Roman" w:hAnsi="Times New Roman"/>
          <w:noProof/>
          <w:sz w:val="24"/>
        </w:rPr>
        <w:t>umanità di testimonianze della sua storia. Le zone di crisi e di conflitto sono particolarmente a rischio. Si pensi, ad esempio, al Vicino e Medio Oriente (Siria, Iraq o Libia) e, più recentemente, all</w:t>
      </w:r>
      <w:r w:rsidR="005944FA">
        <w:rPr>
          <w:rFonts w:ascii="Times New Roman" w:hAnsi="Times New Roman"/>
          <w:noProof/>
          <w:sz w:val="24"/>
        </w:rPr>
        <w:t>'</w:t>
      </w:r>
      <w:r>
        <w:rPr>
          <w:rFonts w:ascii="Times New Roman" w:hAnsi="Times New Roman"/>
          <w:noProof/>
          <w:sz w:val="24"/>
        </w:rPr>
        <w:t>Ucraina.</w:t>
      </w:r>
    </w:p>
    <w:p w:rsidR="00ED5B27" w:rsidRDefault="00FD41E2" w:rsidP="00ED5B27">
      <w:pPr>
        <w:spacing w:before="120" w:after="120"/>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hd w:val="clear" w:color="auto" w:fill="FFFFFF"/>
        </w:rPr>
        <w:t xml:space="preserve">Affrontare questo fenomeno criminale complesso e intrinsecamente transnazionale richiede una </w:t>
      </w:r>
      <w:r>
        <w:rPr>
          <w:rStyle w:val="normaltextrun"/>
          <w:rFonts w:ascii="Times New Roman" w:hAnsi="Times New Roman"/>
          <w:b/>
          <w:noProof/>
          <w:color w:val="000000"/>
          <w:sz w:val="24"/>
          <w:shd w:val="clear" w:color="auto" w:fill="FFFFFF"/>
        </w:rPr>
        <w:t>risposta ad hoc a livello dell</w:t>
      </w:r>
      <w:r w:rsidR="005944FA">
        <w:rPr>
          <w:rStyle w:val="normaltextrun"/>
          <w:rFonts w:ascii="Times New Roman" w:hAnsi="Times New Roman"/>
          <w:b/>
          <w:noProof/>
          <w:color w:val="000000"/>
          <w:sz w:val="24"/>
          <w:shd w:val="clear" w:color="auto" w:fill="FFFFFF"/>
        </w:rPr>
        <w:t>'</w:t>
      </w:r>
      <w:r>
        <w:rPr>
          <w:rStyle w:val="normaltextrun"/>
          <w:rFonts w:ascii="Times New Roman" w:hAnsi="Times New Roman"/>
          <w:b/>
          <w:noProof/>
          <w:color w:val="000000"/>
          <w:sz w:val="24"/>
          <w:shd w:val="clear" w:color="auto" w:fill="FFFFFF"/>
        </w:rPr>
        <w:t>UE</w:t>
      </w:r>
      <w:r>
        <w:rPr>
          <w:rStyle w:val="normaltextrun"/>
          <w:rFonts w:ascii="Times New Roman" w:hAnsi="Times New Roman"/>
          <w:noProof/>
          <w:color w:val="000000"/>
          <w:sz w:val="24"/>
          <w:shd w:val="clear" w:color="auto" w:fill="FFFFFF"/>
        </w:rPr>
        <w:t>, come stabilito dalla strategia dell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UE per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Unione della sicurezza 2020-2025</w:t>
      </w:r>
      <w:r>
        <w:rPr>
          <w:rStyle w:val="FootnoteReference"/>
          <w:rFonts w:ascii="Times New Roman" w:hAnsi="Times New Roman" w:cs="Times New Roman"/>
          <w:noProof/>
          <w:color w:val="000000"/>
          <w:sz w:val="24"/>
          <w:szCs w:val="24"/>
          <w:shd w:val="clear" w:color="auto" w:fill="FFFFFF"/>
          <w:lang w:val="en-GB"/>
        </w:rPr>
        <w:footnoteReference w:id="8"/>
      </w:r>
      <w:r>
        <w:rPr>
          <w:rStyle w:val="normaltextrun"/>
          <w:rFonts w:ascii="Times New Roman" w:hAnsi="Times New Roman"/>
          <w:noProof/>
          <w:color w:val="000000"/>
          <w:sz w:val="24"/>
          <w:shd w:val="clear" w:color="auto" w:fill="FFFFFF"/>
        </w:rPr>
        <w:t xml:space="preserve"> e dalla strategia dell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UE per la lotta alla criminalità organizzata 2021-2025</w:t>
      </w:r>
      <w:r>
        <w:rPr>
          <w:rStyle w:val="FootnoteReference"/>
          <w:rFonts w:ascii="Times New Roman" w:hAnsi="Times New Roman" w:cs="Times New Roman"/>
          <w:noProof/>
          <w:color w:val="000000"/>
          <w:sz w:val="24"/>
          <w:szCs w:val="24"/>
          <w:shd w:val="clear" w:color="auto" w:fill="FFFFFF"/>
          <w:lang w:val="en-GB"/>
        </w:rPr>
        <w:footnoteReference w:id="9"/>
      </w:r>
      <w:r>
        <w:rPr>
          <w:rStyle w:val="normaltextrun"/>
          <w:rFonts w:ascii="Times New Roman" w:hAnsi="Times New Roman"/>
          <w:noProof/>
          <w:color w:val="000000"/>
          <w:sz w:val="24"/>
          <w:shd w:val="clear" w:color="auto" w:fill="FFFFFF"/>
        </w:rPr>
        <w:t xml:space="preserve">. Ecco perché la Commissione presenta un </w:t>
      </w:r>
      <w:r>
        <w:rPr>
          <w:rStyle w:val="normaltextrun"/>
          <w:rFonts w:ascii="Times New Roman" w:hAnsi="Times New Roman"/>
          <w:b/>
          <w:noProof/>
          <w:color w:val="000000"/>
          <w:sz w:val="24"/>
          <w:shd w:val="clear" w:color="auto" w:fill="FFFFFF"/>
        </w:rPr>
        <w:t>piano d</w:t>
      </w:r>
      <w:r w:rsidR="005944FA">
        <w:rPr>
          <w:rStyle w:val="normaltextrun"/>
          <w:rFonts w:ascii="Times New Roman" w:hAnsi="Times New Roman"/>
          <w:b/>
          <w:noProof/>
          <w:color w:val="000000"/>
          <w:sz w:val="24"/>
          <w:shd w:val="clear" w:color="auto" w:fill="FFFFFF"/>
        </w:rPr>
        <w:t>'</w:t>
      </w:r>
      <w:r>
        <w:rPr>
          <w:rStyle w:val="normaltextrun"/>
          <w:rFonts w:ascii="Times New Roman" w:hAnsi="Times New Roman"/>
          <w:b/>
          <w:noProof/>
          <w:color w:val="000000"/>
          <w:sz w:val="24"/>
          <w:shd w:val="clear" w:color="auto" w:fill="FFFFFF"/>
        </w:rPr>
        <w:t>azione</w:t>
      </w:r>
      <w:r>
        <w:rPr>
          <w:rStyle w:val="normaltextrun"/>
          <w:rFonts w:ascii="Times New Roman" w:hAnsi="Times New Roman"/>
          <w:noProof/>
          <w:color w:val="000000"/>
          <w:sz w:val="24"/>
          <w:shd w:val="clear" w:color="auto" w:fill="FFFFFF"/>
        </w:rPr>
        <w:t xml:space="preserve"> mirato, il cui obiettivo è massimizzare il potenziale delle azioni dell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 xml:space="preserve">UE esistenti, evidenziare i settori in cui occorre compiere ulteriori sforzi e indicare come affrontare le sfide ancora irrisolte. </w:t>
      </w:r>
    </w:p>
    <w:p w:rsidR="00FD41E2" w:rsidRPr="00E52CCD" w:rsidRDefault="00FD41E2" w:rsidP="00FD41E2">
      <w:pPr>
        <w:pStyle w:val="Heading1"/>
        <w:numPr>
          <w:ilvl w:val="0"/>
          <w:numId w:val="1"/>
        </w:numPr>
        <w:rPr>
          <w:rStyle w:val="normaltextrun"/>
          <w:rFonts w:cs="Times New Roman"/>
          <w:noProof/>
          <w:color w:val="000000"/>
          <w:szCs w:val="24"/>
          <w:shd w:val="clear" w:color="auto" w:fill="FFFFFF"/>
        </w:rPr>
      </w:pPr>
      <w:bookmarkStart w:id="3" w:name="_Toc114232055"/>
      <w:r>
        <w:rPr>
          <w:rStyle w:val="normaltextrun"/>
          <w:noProof/>
          <w:color w:val="000000"/>
          <w:shd w:val="clear" w:color="auto" w:fill="FFFFFF"/>
        </w:rPr>
        <w:t>Un fenomeno complesso</w:t>
      </w:r>
      <w:bookmarkEnd w:id="3"/>
      <w:r>
        <w:rPr>
          <w:rStyle w:val="normaltextrun"/>
          <w:noProof/>
          <w:color w:val="000000"/>
          <w:shd w:val="clear" w:color="auto" w:fill="FFFFFF"/>
        </w:rPr>
        <w:t xml:space="preserve"> che richiede una risposta ad hoc</w:t>
      </w:r>
    </w:p>
    <w:p w:rsidR="00FD41E2" w:rsidRDefault="00FD41E2" w:rsidP="00FD41E2">
      <w:pPr>
        <w:spacing w:before="120" w:after="120"/>
        <w:jc w:val="both"/>
        <w:rPr>
          <w:rFonts w:ascii="Times New Roman" w:hAnsi="Times New Roman" w:cs="Times New Roman"/>
          <w:noProof/>
          <w:sz w:val="24"/>
          <w:szCs w:val="24"/>
        </w:rPr>
      </w:pPr>
      <w:r>
        <w:rPr>
          <w:rFonts w:ascii="Times New Roman" w:hAnsi="Times New Roman"/>
          <w:noProof/>
          <w:sz w:val="24"/>
        </w:rPr>
        <w:t>Le tre principali attività illegali associate al traffico illecito di beni culturali sono: 1) furto e rapina, 2) saccheggio (sottrazione illecita di reperti antichi da siti archeologici, edifici o monumenti</w:t>
      </w:r>
      <w:r>
        <w:rPr>
          <w:rStyle w:val="FootnoteReference"/>
          <w:rFonts w:ascii="Times New Roman" w:hAnsi="Times New Roman" w:cs="Times New Roman"/>
          <w:noProof/>
          <w:sz w:val="24"/>
          <w:szCs w:val="24"/>
          <w:lang w:val="en-GB"/>
        </w:rPr>
        <w:footnoteReference w:id="10"/>
      </w:r>
      <w:r w:rsidR="002634FA">
        <w:rPr>
          <w:rFonts w:ascii="Times New Roman" w:hAnsi="Times New Roman"/>
          <w:noProof/>
          <w:sz w:val="24"/>
        </w:rPr>
        <w:t>) e 3) </w:t>
      </w:r>
      <w:r>
        <w:rPr>
          <w:rFonts w:ascii="Times New Roman" w:hAnsi="Times New Roman"/>
          <w:noProof/>
          <w:sz w:val="24"/>
        </w:rPr>
        <w:t xml:space="preserve">falsificazione di beni culturali. I reati connessi comprendono la frode, il disfacimento di beni </w:t>
      </w:r>
      <w:r w:rsidR="001602BA">
        <w:rPr>
          <w:rFonts w:ascii="Times New Roman" w:hAnsi="Times New Roman"/>
          <w:noProof/>
          <w:sz w:val="24"/>
        </w:rPr>
        <w:t>trafugati</w:t>
      </w:r>
      <w:r>
        <w:rPr>
          <w:rFonts w:ascii="Times New Roman" w:hAnsi="Times New Roman"/>
          <w:noProof/>
          <w:sz w:val="24"/>
        </w:rPr>
        <w:t xml:space="preserve"> (ricettazione), il contrabbando e la corruzione. Oltre a partecipare al traffico illecito, i criminali possono anche fare un uso illecito di beni culturali acquisiti legalmente a fini di riciclaggio di denaro, elusione di sanzioni</w:t>
      </w:r>
      <w:r>
        <w:rPr>
          <w:rStyle w:val="FootnoteReference"/>
          <w:rFonts w:ascii="Times New Roman" w:hAnsi="Times New Roman" w:cs="Times New Roman"/>
          <w:noProof/>
          <w:sz w:val="24"/>
          <w:szCs w:val="24"/>
          <w:lang w:val="en-GB"/>
        </w:rPr>
        <w:footnoteReference w:id="11"/>
      </w:r>
      <w:r>
        <w:rPr>
          <w:rFonts w:ascii="Times New Roman" w:hAnsi="Times New Roman"/>
          <w:noProof/>
          <w:sz w:val="24"/>
        </w:rPr>
        <w:t>, evasione fiscale o finanziamento del terrorismo.</w:t>
      </w:r>
    </w:p>
    <w:p w:rsidR="00FD41E2" w:rsidRDefault="003E3BEA" w:rsidP="00FD41E2">
      <w:pPr>
        <w:spacing w:before="120" w:after="120"/>
        <w:jc w:val="both"/>
        <w:rPr>
          <w:rFonts w:ascii="Times New Roman" w:hAnsi="Times New Roman" w:cs="Times New Roman"/>
          <w:noProof/>
          <w:color w:val="000000"/>
          <w:sz w:val="24"/>
          <w:szCs w:val="24"/>
          <w:shd w:val="clear" w:color="auto" w:fill="FFFFFF"/>
        </w:rPr>
      </w:pPr>
      <w:r>
        <w:rPr>
          <w:rFonts w:ascii="Times New Roman" w:hAnsi="Times New Roman"/>
          <w:b/>
          <w:noProof/>
          <w:sz w:val="24"/>
        </w:rPr>
        <w:t>I reati connessi ai beni culturali presentano caratteristiche specifiche che li distinguono da altre attività illegali</w:t>
      </w:r>
      <w:r>
        <w:rPr>
          <w:rFonts w:ascii="Times New Roman" w:hAnsi="Times New Roman"/>
          <w:noProof/>
          <w:sz w:val="24"/>
        </w:rPr>
        <w:t>. L</w:t>
      </w:r>
      <w:r w:rsidR="005944FA">
        <w:rPr>
          <w:rFonts w:ascii="Times New Roman" w:hAnsi="Times New Roman"/>
          <w:noProof/>
          <w:sz w:val="24"/>
        </w:rPr>
        <w:t>'</w:t>
      </w:r>
      <w:r>
        <w:rPr>
          <w:rFonts w:ascii="Times New Roman" w:hAnsi="Times New Roman"/>
          <w:noProof/>
          <w:sz w:val="24"/>
        </w:rPr>
        <w:t>identità, l</w:t>
      </w:r>
      <w:r w:rsidR="005944FA">
        <w:rPr>
          <w:rFonts w:ascii="Times New Roman" w:hAnsi="Times New Roman"/>
          <w:noProof/>
          <w:sz w:val="24"/>
        </w:rPr>
        <w:t>'</w:t>
      </w:r>
      <w:r>
        <w:rPr>
          <w:rFonts w:ascii="Times New Roman" w:hAnsi="Times New Roman"/>
          <w:noProof/>
          <w:sz w:val="24"/>
        </w:rPr>
        <w:t>autenticità, l</w:t>
      </w:r>
      <w:r w:rsidR="005944FA">
        <w:rPr>
          <w:rFonts w:ascii="Times New Roman" w:hAnsi="Times New Roman"/>
          <w:noProof/>
          <w:sz w:val="24"/>
        </w:rPr>
        <w:t>'</w:t>
      </w:r>
      <w:r>
        <w:rPr>
          <w:rFonts w:ascii="Times New Roman" w:hAnsi="Times New Roman"/>
          <w:noProof/>
          <w:sz w:val="24"/>
        </w:rPr>
        <w:t>origine</w:t>
      </w:r>
      <w:r>
        <w:rPr>
          <w:rStyle w:val="FootnoteReference"/>
          <w:rFonts w:ascii="Times New Roman" w:hAnsi="Times New Roman" w:cs="Times New Roman"/>
          <w:noProof/>
          <w:sz w:val="24"/>
          <w:szCs w:val="24"/>
          <w:lang w:val="en-GB"/>
        </w:rPr>
        <w:footnoteReference w:id="12"/>
      </w:r>
      <w:r>
        <w:rPr>
          <w:rFonts w:ascii="Times New Roman" w:hAnsi="Times New Roman"/>
          <w:noProof/>
          <w:sz w:val="24"/>
        </w:rPr>
        <w:t>, la provenienza</w:t>
      </w:r>
      <w:r>
        <w:rPr>
          <w:rStyle w:val="FootnoteReference"/>
          <w:rFonts w:ascii="Times New Roman" w:hAnsi="Times New Roman" w:cs="Times New Roman"/>
          <w:noProof/>
          <w:sz w:val="24"/>
          <w:szCs w:val="24"/>
          <w:lang w:val="en-GB"/>
        </w:rPr>
        <w:footnoteReference w:id="13"/>
      </w:r>
      <w:r>
        <w:rPr>
          <w:rFonts w:ascii="Times New Roman" w:hAnsi="Times New Roman"/>
          <w:noProof/>
          <w:sz w:val="24"/>
        </w:rPr>
        <w:t xml:space="preserve"> e lo status giuridico di un bene culturale sono di rado immediatamente evidenti e spesso la loro determinazione richiede competenze specifiche. In secondo luogo, le collezioni pubbliche e private, i monumenti e i siti archeologici sono un potenziale bersaglio di furti e saccheggi, soprattutto in situazioni di conflitto e di crisi. I beni culturali non registrati, in particolare quelli provenienti da siti archeologici o da collezioni non catalogate, sono tra l</w:t>
      </w:r>
      <w:r w:rsidR="005944FA">
        <w:rPr>
          <w:rFonts w:ascii="Times New Roman" w:hAnsi="Times New Roman"/>
          <w:noProof/>
          <w:sz w:val="24"/>
        </w:rPr>
        <w:t>'</w:t>
      </w:r>
      <w:r>
        <w:rPr>
          <w:rFonts w:ascii="Times New Roman" w:hAnsi="Times New Roman"/>
          <w:noProof/>
          <w:sz w:val="24"/>
        </w:rPr>
        <w:t>altro difficili da individuare e rintracciare una volta che sono stati oggetto di traffico illecito. In terzo luogo, il mercato dei beni culturali è caratterizzato da certe vulnerabilità che lo rendono attraente per i criminali. Tra queste: l</w:t>
      </w:r>
      <w:r w:rsidR="005944FA">
        <w:rPr>
          <w:rFonts w:ascii="Times New Roman" w:hAnsi="Times New Roman"/>
          <w:noProof/>
          <w:sz w:val="24"/>
        </w:rPr>
        <w:t>'</w:t>
      </w:r>
      <w:r>
        <w:rPr>
          <w:rFonts w:ascii="Times New Roman" w:hAnsi="Times New Roman"/>
          <w:noProof/>
          <w:sz w:val="24"/>
        </w:rPr>
        <w:t>accettazione dell</w:t>
      </w:r>
      <w:r w:rsidR="005944FA">
        <w:rPr>
          <w:rFonts w:ascii="Times New Roman" w:hAnsi="Times New Roman"/>
          <w:noProof/>
          <w:sz w:val="24"/>
        </w:rPr>
        <w:t>'</w:t>
      </w:r>
      <w:r>
        <w:rPr>
          <w:rFonts w:ascii="Times New Roman" w:hAnsi="Times New Roman"/>
          <w:noProof/>
          <w:sz w:val="24"/>
        </w:rPr>
        <w:t>anonimato e della segretezza</w:t>
      </w:r>
      <w:r>
        <w:rPr>
          <w:rStyle w:val="FootnoteReference"/>
          <w:rFonts w:ascii="Times New Roman" w:hAnsi="Times New Roman" w:cs="Times New Roman"/>
          <w:noProof/>
          <w:sz w:val="24"/>
          <w:szCs w:val="24"/>
          <w:lang w:val="en-GB"/>
        </w:rPr>
        <w:footnoteReference w:id="14"/>
      </w:r>
      <w:r>
        <w:rPr>
          <w:rFonts w:ascii="Times New Roman" w:hAnsi="Times New Roman"/>
          <w:noProof/>
          <w:sz w:val="24"/>
        </w:rPr>
        <w:t>, la soggettività e volatilità dei prezzi e la possibilità di utilizzare i beni per conservare e far circolare ingenti somme di denaro</w:t>
      </w:r>
      <w:r>
        <w:rPr>
          <w:rStyle w:val="FootnoteReference"/>
          <w:rFonts w:ascii="Times New Roman" w:hAnsi="Times New Roman" w:cs="Times New Roman"/>
          <w:noProof/>
          <w:sz w:val="24"/>
          <w:szCs w:val="24"/>
          <w:lang w:val="en-GB"/>
        </w:rPr>
        <w:footnoteReference w:id="15"/>
      </w:r>
      <w:r>
        <w:rPr>
          <w:rFonts w:ascii="Times New Roman" w:hAnsi="Times New Roman"/>
          <w:noProof/>
          <w:sz w:val="24"/>
        </w:rPr>
        <w:t>.</w:t>
      </w:r>
      <w:r>
        <w:rPr>
          <w:rFonts w:ascii="Times New Roman" w:hAnsi="Times New Roman"/>
          <w:noProof/>
          <w:color w:val="000000"/>
          <w:sz w:val="24"/>
          <w:shd w:val="clear" w:color="auto" w:fill="FFFFFF"/>
        </w:rPr>
        <w:t xml:space="preserve"> I criminali traggono inoltre vantaggio dalla generale mancanza di consapevolezza </w:t>
      </w:r>
      <w:r>
        <w:rPr>
          <w:rFonts w:ascii="Times New Roman" w:hAnsi="Times New Roman"/>
          <w:noProof/>
          <w:sz w:val="24"/>
        </w:rPr>
        <w:t>dei danni che il traffico illecito di beni culturali può arrecare</w:t>
      </w:r>
      <w:r>
        <w:rPr>
          <w:rStyle w:val="FootnoteReference"/>
          <w:rFonts w:ascii="Times New Roman" w:hAnsi="Times New Roman" w:cs="Times New Roman"/>
          <w:noProof/>
          <w:sz w:val="24"/>
          <w:szCs w:val="24"/>
          <w:lang w:val="en-GB"/>
        </w:rPr>
        <w:footnoteReference w:id="16"/>
      </w:r>
      <w:r>
        <w:rPr>
          <w:noProof/>
        </w:rPr>
        <w:t>.</w:t>
      </w:r>
    </w:p>
    <w:p w:rsidR="00FD41E2" w:rsidRPr="00E52CCD" w:rsidRDefault="00FD41E2" w:rsidP="00FD41E2">
      <w:pPr>
        <w:spacing w:before="120" w:after="120"/>
        <w:jc w:val="both"/>
        <w:rPr>
          <w:rFonts w:ascii="Times New Roman" w:hAnsi="Times New Roman" w:cs="Times New Roman"/>
          <w:b/>
          <w:noProof/>
          <w:sz w:val="24"/>
          <w:szCs w:val="24"/>
        </w:rPr>
      </w:pPr>
      <w:r>
        <w:rPr>
          <w:rFonts w:ascii="Times New Roman" w:hAnsi="Times New Roman"/>
          <w:b/>
          <w:noProof/>
          <w:sz w:val="24"/>
        </w:rPr>
        <w:t>I criminali hanno inoltre approfittato della maggior disponibilità di canali di vendita online per allargare la loro clientela nei mercati leciti e illeciti</w:t>
      </w:r>
      <w:r>
        <w:rPr>
          <w:rFonts w:ascii="Times New Roman" w:hAnsi="Times New Roman"/>
          <w:noProof/>
          <w:sz w:val="24"/>
        </w:rPr>
        <w:t>. Ne conseguono ulteriori difficoltà per le autorità di contrasto</w:t>
      </w:r>
      <w:r>
        <w:rPr>
          <w:rStyle w:val="FootnoteReference"/>
          <w:rFonts w:ascii="Times New Roman" w:hAnsi="Times New Roman" w:cs="Times New Roman"/>
          <w:noProof/>
          <w:sz w:val="24"/>
          <w:szCs w:val="24"/>
          <w:lang w:val="en-GB"/>
        </w:rPr>
        <w:footnoteReference w:id="17"/>
      </w:r>
      <w:r>
        <w:rPr>
          <w:rFonts w:ascii="Times New Roman" w:hAnsi="Times New Roman"/>
          <w:noProof/>
          <w:sz w:val="24"/>
        </w:rPr>
        <w:t xml:space="preserve"> dovute al volume dei beni culturali da controllare, alla cifratura dei dati e al numero delle giurisdizioni potenzialmente coinvolte.</w:t>
      </w:r>
    </w:p>
    <w:p w:rsidR="00FD41E2" w:rsidRDefault="00FD41E2" w:rsidP="00FD41E2">
      <w:pPr>
        <w:spacing w:before="120" w:after="120"/>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hd w:val="clear" w:color="auto" w:fill="FFFFFF"/>
        </w:rPr>
        <w:t xml:space="preserve">Secondo le autorità di contrasto, inoltre, il </w:t>
      </w:r>
      <w:r>
        <w:rPr>
          <w:rStyle w:val="normaltextrun"/>
          <w:rFonts w:ascii="Times New Roman" w:hAnsi="Times New Roman"/>
          <w:b/>
          <w:noProof/>
          <w:color w:val="000000"/>
          <w:sz w:val="24"/>
          <w:shd w:val="clear" w:color="auto" w:fill="FFFFFF"/>
        </w:rPr>
        <w:t>livello di sofisticazione nelle organizzazioni criminali</w:t>
      </w:r>
      <w:r>
        <w:rPr>
          <w:rStyle w:val="normaltextrun"/>
          <w:rFonts w:ascii="Times New Roman" w:hAnsi="Times New Roman"/>
          <w:noProof/>
          <w:color w:val="000000"/>
          <w:sz w:val="24"/>
          <w:shd w:val="clear" w:color="auto" w:fill="FFFFFF"/>
        </w:rPr>
        <w:t xml:space="preserve"> attive nel traffico illecito di beni culturali è </w:t>
      </w:r>
      <w:r>
        <w:rPr>
          <w:rStyle w:val="normaltextrun"/>
          <w:rFonts w:ascii="Times New Roman" w:hAnsi="Times New Roman"/>
          <w:b/>
          <w:noProof/>
          <w:color w:val="000000"/>
          <w:sz w:val="24"/>
          <w:shd w:val="clear" w:color="auto" w:fill="FFFFFF"/>
        </w:rPr>
        <w:t>più elevato</w:t>
      </w:r>
      <w:r>
        <w:rPr>
          <w:rStyle w:val="normaltextrun"/>
          <w:rFonts w:ascii="Times New Roman" w:hAnsi="Times New Roman"/>
          <w:noProof/>
          <w:color w:val="000000"/>
          <w:sz w:val="24"/>
          <w:shd w:val="clear" w:color="auto" w:fill="FFFFFF"/>
        </w:rPr>
        <w:t xml:space="preserve"> rispetto ad altri tipi di organizzazioni criminali che compiono reati contro il patrimonio. I criminali operano deliberatamente a livello transfrontaliero per massimizzare i loro profitti, confondere le loro tracce, nascondersi per sfuggire all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arresto e falsificare la provenienza o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origine dei beni culturali oggetto di traffico illecito.</w:t>
      </w:r>
    </w:p>
    <w:p w:rsidR="00BB3230" w:rsidRPr="00AA6A1D" w:rsidRDefault="00FD41E2" w:rsidP="00FD41E2">
      <w:pPr>
        <w:spacing w:before="120" w:after="120"/>
        <w:jc w:val="both"/>
        <w:rPr>
          <w:rStyle w:val="normaltextrun"/>
          <w:rFonts w:ascii="Times New Roman" w:hAnsi="Times New Roman" w:cs="Times New Roman"/>
          <w:b/>
          <w:noProof/>
          <w:sz w:val="24"/>
          <w:szCs w:val="24"/>
        </w:rPr>
      </w:pPr>
      <w:r>
        <w:rPr>
          <w:rStyle w:val="normaltextrun"/>
          <w:rFonts w:ascii="Times New Roman" w:hAnsi="Times New Roman"/>
          <w:b/>
          <w:noProof/>
          <w:color w:val="000000"/>
          <w:sz w:val="24"/>
          <w:shd w:val="clear" w:color="auto" w:fill="FFFFFF"/>
        </w:rPr>
        <w:t>Indagare sui casi di traffico illecito di beni culturali è quindi complesso</w:t>
      </w:r>
      <w:r>
        <w:rPr>
          <w:rStyle w:val="normaltextrun"/>
          <w:rFonts w:ascii="Times New Roman" w:hAnsi="Times New Roman"/>
          <w:noProof/>
          <w:color w:val="000000"/>
          <w:sz w:val="24"/>
          <w:shd w:val="clear" w:color="auto" w:fill="FFFFFF"/>
        </w:rPr>
        <w:t>. Richiede competenze specifiche in materia di beni culturali e il coinvolgimento di un gran numero di autorità diverse (polizia, autorità doganali, guardie di frontiera, ministeri della Cultura, Unità di informazione finanziaria, organi giudiziari), con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interessamento frequente di più giurisdizioni a causa della portata transfrontaliera di molti dei casi in questione.</w:t>
      </w:r>
    </w:p>
    <w:p w:rsidR="00FD41E2" w:rsidRPr="00E52CCD" w:rsidRDefault="00FD41E2" w:rsidP="00FD41E2">
      <w:pPr>
        <w:pStyle w:val="Heading1"/>
        <w:numPr>
          <w:ilvl w:val="0"/>
          <w:numId w:val="1"/>
        </w:numPr>
        <w:rPr>
          <w:rFonts w:cs="Times New Roman"/>
          <w:noProof/>
          <w:szCs w:val="24"/>
        </w:rPr>
      </w:pPr>
      <w:bookmarkStart w:id="4" w:name="_Toc114232056"/>
      <w:r>
        <w:rPr>
          <w:noProof/>
        </w:rPr>
        <w:t>Un piano d</w:t>
      </w:r>
      <w:r w:rsidR="005944FA">
        <w:rPr>
          <w:noProof/>
        </w:rPr>
        <w:t>'</w:t>
      </w:r>
      <w:r>
        <w:rPr>
          <w:noProof/>
        </w:rPr>
        <w:t>azione dell</w:t>
      </w:r>
      <w:r w:rsidR="005944FA">
        <w:rPr>
          <w:noProof/>
        </w:rPr>
        <w:t>'</w:t>
      </w:r>
      <w:r>
        <w:rPr>
          <w:noProof/>
        </w:rPr>
        <w:t xml:space="preserve">UE contro il traffico di beni culturali </w:t>
      </w:r>
      <w:bookmarkEnd w:id="4"/>
    </w:p>
    <w:p w:rsidR="00FD41E2" w:rsidRPr="00E52CCD" w:rsidRDefault="00FD41E2" w:rsidP="00FD41E2">
      <w:pPr>
        <w:spacing w:before="120" w:after="120"/>
        <w:jc w:val="both"/>
        <w:rPr>
          <w:rFonts w:ascii="Times New Roman" w:hAnsi="Times New Roman" w:cs="Times New Roman"/>
          <w:noProof/>
          <w:sz w:val="24"/>
          <w:szCs w:val="24"/>
        </w:rPr>
      </w:pPr>
      <w:r>
        <w:rPr>
          <w:rStyle w:val="normaltextrun"/>
          <w:rFonts w:ascii="Times New Roman" w:hAnsi="Times New Roman"/>
          <w:noProof/>
          <w:color w:val="000000"/>
          <w:sz w:val="24"/>
          <w:shd w:val="clear" w:color="auto" w:fill="FFFFFF"/>
        </w:rPr>
        <w:t>In linea con le raccomandazioni miranti a rafforzare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azione globale contro il traffico illecito di beni culturali in vari settori</w:t>
      </w:r>
      <w:r>
        <w:rPr>
          <w:rStyle w:val="FootnoteReference"/>
          <w:rFonts w:ascii="Times New Roman" w:hAnsi="Times New Roman" w:cs="Times New Roman"/>
          <w:noProof/>
          <w:color w:val="000000"/>
          <w:sz w:val="24"/>
          <w:szCs w:val="24"/>
          <w:shd w:val="clear" w:color="auto" w:fill="FFFFFF"/>
          <w:lang w:val="en-GB"/>
        </w:rPr>
        <w:footnoteReference w:id="18"/>
      </w:r>
      <w:r>
        <w:rPr>
          <w:rStyle w:val="normaltextrun"/>
          <w:rFonts w:ascii="Times New Roman" w:hAnsi="Times New Roman"/>
          <w:noProof/>
          <w:color w:val="000000"/>
          <w:sz w:val="24"/>
          <w:shd w:val="clear" w:color="auto" w:fill="FFFFFF"/>
        </w:rPr>
        <w:t>, il presente piano d</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 xml:space="preserve">azione intende </w:t>
      </w:r>
      <w:r>
        <w:rPr>
          <w:rFonts w:ascii="Times New Roman" w:hAnsi="Times New Roman"/>
          <w:b/>
          <w:noProof/>
          <w:sz w:val="24"/>
        </w:rPr>
        <w:t>disincentivare efficacemente i criminali</w:t>
      </w:r>
      <w:r>
        <w:rPr>
          <w:rFonts w:ascii="Times New Roman" w:hAnsi="Times New Roman"/>
          <w:noProof/>
          <w:sz w:val="24"/>
        </w:rPr>
        <w:t>, far fronte all</w:t>
      </w:r>
      <w:r w:rsidR="005944FA">
        <w:rPr>
          <w:rFonts w:ascii="Times New Roman" w:hAnsi="Times New Roman"/>
          <w:noProof/>
          <w:sz w:val="24"/>
        </w:rPr>
        <w:t>'</w:t>
      </w:r>
      <w:r>
        <w:rPr>
          <w:rFonts w:ascii="Times New Roman" w:hAnsi="Times New Roman"/>
          <w:noProof/>
          <w:sz w:val="24"/>
        </w:rPr>
        <w:t xml:space="preserve">evolversi delle minacce alla sicurezza e </w:t>
      </w:r>
      <w:r>
        <w:rPr>
          <w:rFonts w:ascii="Times New Roman" w:hAnsi="Times New Roman"/>
          <w:b/>
          <w:noProof/>
          <w:sz w:val="24"/>
        </w:rPr>
        <w:t>tutelare il patrimonio culturale</w:t>
      </w:r>
      <w:r>
        <w:rPr>
          <w:rStyle w:val="FootnoteReference"/>
          <w:rFonts w:ascii="Times New Roman" w:hAnsi="Times New Roman" w:cs="Times New Roman"/>
          <w:noProof/>
          <w:sz w:val="24"/>
          <w:szCs w:val="24"/>
          <w:lang w:val="en-GB"/>
        </w:rPr>
        <w:footnoteReference w:id="19"/>
      </w:r>
      <w:r>
        <w:rPr>
          <w:noProof/>
        </w:rPr>
        <w:t>.</w:t>
      </w:r>
      <w:r>
        <w:rPr>
          <w:rFonts w:ascii="Times New Roman" w:hAnsi="Times New Roman"/>
          <w:noProof/>
          <w:sz w:val="24"/>
        </w:rPr>
        <w:t xml:space="preserve"> Ai fini di una risposta d</w:t>
      </w:r>
      <w:r w:rsidR="005944FA">
        <w:rPr>
          <w:rFonts w:ascii="Times New Roman" w:hAnsi="Times New Roman"/>
          <w:noProof/>
          <w:sz w:val="24"/>
        </w:rPr>
        <w:t>'</w:t>
      </w:r>
      <w:r>
        <w:rPr>
          <w:rFonts w:ascii="Times New Roman" w:hAnsi="Times New Roman"/>
          <w:noProof/>
          <w:sz w:val="24"/>
        </w:rPr>
        <w:t>insieme efficace, il piano d</w:t>
      </w:r>
      <w:r w:rsidR="005944FA">
        <w:rPr>
          <w:rFonts w:ascii="Times New Roman" w:hAnsi="Times New Roman"/>
          <w:noProof/>
          <w:sz w:val="24"/>
        </w:rPr>
        <w:t>'</w:t>
      </w:r>
      <w:r>
        <w:rPr>
          <w:rFonts w:ascii="Times New Roman" w:hAnsi="Times New Roman"/>
          <w:noProof/>
          <w:sz w:val="24"/>
        </w:rPr>
        <w:t>azione si incentra su quattro obiettivi strategici:</w:t>
      </w:r>
    </w:p>
    <w:p w:rsidR="00FD41E2" w:rsidRPr="007D33D2" w:rsidRDefault="00FD41E2" w:rsidP="00FD41E2">
      <w:pPr>
        <w:pStyle w:val="ListParagraph"/>
        <w:numPr>
          <w:ilvl w:val="0"/>
          <w:numId w:val="10"/>
        </w:numPr>
        <w:spacing w:after="120"/>
        <w:contextualSpacing w:val="0"/>
        <w:jc w:val="both"/>
        <w:rPr>
          <w:rFonts w:ascii="Times New Roman" w:hAnsi="Times New Roman" w:cs="Times New Roman"/>
          <w:bCs/>
          <w:noProof/>
          <w:sz w:val="24"/>
          <w:szCs w:val="24"/>
        </w:rPr>
      </w:pPr>
      <w:r>
        <w:rPr>
          <w:rFonts w:ascii="Times New Roman" w:hAnsi="Times New Roman"/>
          <w:noProof/>
          <w:sz w:val="24"/>
        </w:rPr>
        <w:t>migliorare la prevenzione e l</w:t>
      </w:r>
      <w:r w:rsidR="005944FA">
        <w:rPr>
          <w:rFonts w:ascii="Times New Roman" w:hAnsi="Times New Roman"/>
          <w:noProof/>
          <w:sz w:val="24"/>
        </w:rPr>
        <w:t>'</w:t>
      </w:r>
      <w:r>
        <w:rPr>
          <w:rFonts w:ascii="Times New Roman" w:hAnsi="Times New Roman"/>
          <w:noProof/>
          <w:sz w:val="24"/>
        </w:rPr>
        <w:t>individuazione dei reati da parte degli operatori di mercato e degli istituti di tutela del patrimonio culturale;</w:t>
      </w:r>
    </w:p>
    <w:p w:rsidR="00FD41E2" w:rsidRPr="007D33D2" w:rsidRDefault="00FD41E2" w:rsidP="00FD41E2">
      <w:pPr>
        <w:pStyle w:val="ListParagraph"/>
        <w:numPr>
          <w:ilvl w:val="0"/>
          <w:numId w:val="10"/>
        </w:numPr>
        <w:spacing w:after="120"/>
        <w:contextualSpacing w:val="0"/>
        <w:jc w:val="both"/>
        <w:rPr>
          <w:rFonts w:ascii="Times New Roman" w:hAnsi="Times New Roman" w:cs="Times New Roman"/>
          <w:bCs/>
          <w:noProof/>
          <w:sz w:val="24"/>
          <w:szCs w:val="24"/>
        </w:rPr>
      </w:pPr>
      <w:r>
        <w:rPr>
          <w:rFonts w:ascii="Times New Roman" w:hAnsi="Times New Roman"/>
          <w:noProof/>
          <w:sz w:val="24"/>
        </w:rPr>
        <w:t>rafforzare le capacità delle autorità giudiziarie e di contrasto;</w:t>
      </w:r>
    </w:p>
    <w:p w:rsidR="00FD41E2" w:rsidRPr="007D33D2" w:rsidRDefault="00FD41E2" w:rsidP="00FD41E2">
      <w:pPr>
        <w:pStyle w:val="ListParagraph"/>
        <w:numPr>
          <w:ilvl w:val="0"/>
          <w:numId w:val="10"/>
        </w:numPr>
        <w:spacing w:after="120"/>
        <w:contextualSpacing w:val="0"/>
        <w:jc w:val="both"/>
        <w:rPr>
          <w:rFonts w:ascii="Times New Roman" w:hAnsi="Times New Roman" w:cs="Times New Roman"/>
          <w:bCs/>
          <w:noProof/>
          <w:sz w:val="24"/>
          <w:szCs w:val="24"/>
        </w:rPr>
      </w:pPr>
      <w:r>
        <w:rPr>
          <w:rFonts w:ascii="Times New Roman" w:hAnsi="Times New Roman"/>
          <w:noProof/>
          <w:sz w:val="24"/>
        </w:rPr>
        <w:t>promuovere la cooperazione internazionale;</w:t>
      </w:r>
    </w:p>
    <w:p w:rsidR="00FD41E2" w:rsidRPr="007D33D2" w:rsidRDefault="00FD41E2" w:rsidP="00FD41E2">
      <w:pPr>
        <w:pStyle w:val="ListParagraph"/>
        <w:numPr>
          <w:ilvl w:val="0"/>
          <w:numId w:val="10"/>
        </w:numPr>
        <w:spacing w:after="120"/>
        <w:contextualSpacing w:val="0"/>
        <w:jc w:val="both"/>
        <w:rPr>
          <w:rFonts w:ascii="Times New Roman" w:hAnsi="Times New Roman" w:cs="Times New Roman"/>
          <w:bCs/>
          <w:noProof/>
          <w:sz w:val="24"/>
          <w:szCs w:val="24"/>
        </w:rPr>
      </w:pPr>
      <w:r>
        <w:rPr>
          <w:rFonts w:ascii="Times New Roman" w:hAnsi="Times New Roman"/>
          <w:noProof/>
          <w:sz w:val="24"/>
        </w:rPr>
        <w:t>ottenere il sostegno di altri importanti portatori di interessi per proteggere i beni culturali dalla criminalità.</w:t>
      </w:r>
    </w:p>
    <w:p w:rsidR="00FB4B79" w:rsidRPr="00E52CCD" w:rsidRDefault="00393857">
      <w:pPr>
        <w:spacing w:before="120" w:after="120"/>
        <w:jc w:val="both"/>
        <w:rPr>
          <w:rFonts w:ascii="Times New Roman" w:hAnsi="Times New Roman" w:cs="Times New Roman"/>
          <w:noProof/>
          <w:sz w:val="24"/>
          <w:szCs w:val="24"/>
        </w:rPr>
      </w:pPr>
      <w:r>
        <w:rPr>
          <w:rFonts w:ascii="Times New Roman" w:hAnsi="Times New Roman"/>
          <w:noProof/>
          <w:sz w:val="24"/>
        </w:rPr>
        <w:t>Il piano d</w:t>
      </w:r>
      <w:r w:rsidR="005944FA">
        <w:rPr>
          <w:rFonts w:ascii="Times New Roman" w:hAnsi="Times New Roman"/>
          <w:noProof/>
          <w:sz w:val="24"/>
        </w:rPr>
        <w:t>'</w:t>
      </w:r>
      <w:r>
        <w:rPr>
          <w:rFonts w:ascii="Times New Roman" w:hAnsi="Times New Roman"/>
          <w:noProof/>
          <w:sz w:val="24"/>
        </w:rPr>
        <w:t>azione utilizza un</w:t>
      </w:r>
      <w:r w:rsidR="005944FA">
        <w:rPr>
          <w:rFonts w:ascii="Times New Roman" w:hAnsi="Times New Roman"/>
          <w:noProof/>
          <w:sz w:val="24"/>
        </w:rPr>
        <w:t>'</w:t>
      </w:r>
      <w:r>
        <w:rPr>
          <w:rFonts w:ascii="Times New Roman" w:hAnsi="Times New Roman"/>
          <w:noProof/>
          <w:sz w:val="24"/>
        </w:rPr>
        <w:t>ampia accezione di beni culturali comprendente anche i manufatti di interesse storico, artistico, scientifico o etnologico quali indicati nella convenzione dell</w:t>
      </w:r>
      <w:r w:rsidR="005944FA">
        <w:rPr>
          <w:rFonts w:ascii="Times New Roman" w:hAnsi="Times New Roman"/>
          <w:noProof/>
          <w:sz w:val="24"/>
        </w:rPr>
        <w:t>'</w:t>
      </w:r>
      <w:r>
        <w:rPr>
          <w:rFonts w:ascii="Times New Roman" w:hAnsi="Times New Roman"/>
          <w:noProof/>
          <w:sz w:val="24"/>
        </w:rPr>
        <w:t>Organizzazione delle Nazioni Unite per l</w:t>
      </w:r>
      <w:r w:rsidR="005944FA">
        <w:rPr>
          <w:rFonts w:ascii="Times New Roman" w:hAnsi="Times New Roman"/>
          <w:noProof/>
          <w:sz w:val="24"/>
        </w:rPr>
        <w:t>'</w:t>
      </w:r>
      <w:r>
        <w:rPr>
          <w:rFonts w:ascii="Times New Roman" w:hAnsi="Times New Roman"/>
          <w:noProof/>
          <w:sz w:val="24"/>
        </w:rPr>
        <w:t>educazione, la scienza e la cultura (UNESCO) del 1970 concernente le misure da adottare per interdire e impedire l</w:t>
      </w:r>
      <w:r w:rsidR="005944FA">
        <w:rPr>
          <w:rFonts w:ascii="Times New Roman" w:hAnsi="Times New Roman"/>
          <w:noProof/>
          <w:sz w:val="24"/>
        </w:rPr>
        <w:t>'</w:t>
      </w:r>
      <w:r>
        <w:rPr>
          <w:rFonts w:ascii="Times New Roman" w:hAnsi="Times New Roman"/>
          <w:noProof/>
          <w:sz w:val="24"/>
        </w:rPr>
        <w:t xml:space="preserve">illecita importazione, esportazione e trasferimento di proprietà dei beni culturali </w:t>
      </w:r>
      <w:bookmarkStart w:id="5" w:name="_Hlk121495937"/>
      <w:r>
        <w:rPr>
          <w:rFonts w:ascii="Times New Roman" w:hAnsi="Times New Roman"/>
          <w:noProof/>
          <w:sz w:val="24"/>
        </w:rPr>
        <w:t>(</w:t>
      </w:r>
      <w:r w:rsidR="005944FA">
        <w:rPr>
          <w:rFonts w:ascii="Times New Roman" w:hAnsi="Times New Roman"/>
          <w:noProof/>
          <w:sz w:val="24"/>
        </w:rPr>
        <w:t>"</w:t>
      </w:r>
      <w:r>
        <w:rPr>
          <w:rFonts w:ascii="Times New Roman" w:hAnsi="Times New Roman"/>
          <w:noProof/>
          <w:sz w:val="24"/>
        </w:rPr>
        <w:t>convenzione UNESCO del 1970</w:t>
      </w:r>
      <w:r w:rsidR="005944FA">
        <w:rPr>
          <w:rFonts w:ascii="Times New Roman" w:hAnsi="Times New Roman"/>
          <w:noProof/>
          <w:sz w:val="24"/>
        </w:rPr>
        <w:t>"</w:t>
      </w:r>
      <w:r>
        <w:rPr>
          <w:rFonts w:ascii="Times New Roman" w:hAnsi="Times New Roman"/>
          <w:noProof/>
          <w:sz w:val="24"/>
        </w:rPr>
        <w:t>)</w:t>
      </w:r>
      <w:r>
        <w:rPr>
          <w:rStyle w:val="FootnoteReference"/>
          <w:rFonts w:ascii="Times New Roman" w:hAnsi="Times New Roman" w:cs="Times New Roman"/>
          <w:noProof/>
          <w:sz w:val="24"/>
          <w:szCs w:val="24"/>
          <w:lang w:val="en-GB"/>
        </w:rPr>
        <w:footnoteReference w:id="20"/>
      </w:r>
      <w:bookmarkEnd w:id="5"/>
      <w:r>
        <w:rPr>
          <w:noProof/>
        </w:rPr>
        <w:t>.</w:t>
      </w:r>
      <w:r>
        <w:rPr>
          <w:rFonts w:ascii="Times New Roman" w:hAnsi="Times New Roman"/>
          <w:noProof/>
          <w:sz w:val="24"/>
        </w:rPr>
        <w:t xml:space="preserve"> </w:t>
      </w:r>
    </w:p>
    <w:p w:rsidR="00FD41E2" w:rsidRPr="00E52CCD" w:rsidRDefault="00FD41E2" w:rsidP="00FD41E2">
      <w:pPr>
        <w:pStyle w:val="Heading2"/>
        <w:spacing w:before="0"/>
        <w:jc w:val="both"/>
        <w:rPr>
          <w:rFonts w:cs="Times New Roman"/>
          <w:b/>
          <w:noProof/>
          <w:u w:val="none"/>
        </w:rPr>
      </w:pPr>
      <w:bookmarkStart w:id="6" w:name="_Toc114232057"/>
      <w:r>
        <w:rPr>
          <w:b/>
          <w:noProof/>
        </w:rPr>
        <w:t xml:space="preserve">3.1. Prevenzione e individuazione del traffico illecito di beni culturali da parte degli operatori di mercato e degli istituti di tutela </w:t>
      </w:r>
      <w:bookmarkEnd w:id="6"/>
      <w:r>
        <w:rPr>
          <w:b/>
          <w:noProof/>
        </w:rPr>
        <w:t>del patrimonio culturale</w:t>
      </w:r>
    </w:p>
    <w:p w:rsidR="00FD41E2" w:rsidRPr="00B502C3" w:rsidRDefault="00FD41E2" w:rsidP="00FD41E2">
      <w:pPr>
        <w:spacing w:before="120" w:after="120"/>
        <w:jc w:val="both"/>
        <w:rPr>
          <w:rFonts w:ascii="Times New Roman" w:hAnsi="Times New Roman" w:cs="Times New Roman"/>
          <w:bCs/>
          <w:noProof/>
          <w:sz w:val="24"/>
          <w:szCs w:val="24"/>
        </w:rPr>
      </w:pPr>
      <w:r>
        <w:rPr>
          <w:rFonts w:ascii="Times New Roman" w:hAnsi="Times New Roman"/>
          <w:b/>
          <w:noProof/>
          <w:sz w:val="24"/>
        </w:rPr>
        <w:t>Gli operatori del mercato dei beni culturali</w:t>
      </w:r>
      <w:r>
        <w:rPr>
          <w:rStyle w:val="FootnoteReference"/>
          <w:rFonts w:ascii="Times New Roman" w:hAnsi="Times New Roman" w:cs="Times New Roman"/>
          <w:b/>
          <w:bCs/>
          <w:noProof/>
          <w:sz w:val="24"/>
          <w:szCs w:val="24"/>
          <w:lang w:val="en-GB"/>
        </w:rPr>
        <w:footnoteReference w:id="21"/>
      </w:r>
      <w:r>
        <w:rPr>
          <w:rFonts w:ascii="Times New Roman" w:hAnsi="Times New Roman"/>
          <w:b/>
          <w:noProof/>
          <w:sz w:val="24"/>
        </w:rPr>
        <w:t>, i collezionisti e gli istituti di tutela del patrimonio culturale sono interlocutori in grado di contribuire opportunamente alla prevenzione e all</w:t>
      </w:r>
      <w:r w:rsidR="005944FA">
        <w:rPr>
          <w:rFonts w:ascii="Times New Roman" w:hAnsi="Times New Roman"/>
          <w:b/>
          <w:noProof/>
          <w:sz w:val="24"/>
        </w:rPr>
        <w:t>'</w:t>
      </w:r>
      <w:r>
        <w:rPr>
          <w:rFonts w:ascii="Times New Roman" w:hAnsi="Times New Roman"/>
          <w:b/>
          <w:noProof/>
          <w:sz w:val="24"/>
        </w:rPr>
        <w:t xml:space="preserve">individuazione dei reati relativi ai beni culturali, </w:t>
      </w:r>
      <w:r>
        <w:rPr>
          <w:rFonts w:ascii="Times New Roman" w:hAnsi="Times New Roman"/>
          <w:noProof/>
          <w:sz w:val="24"/>
        </w:rPr>
        <w:t>poiché particolarmente esposti al rischio di imbattersi in beni culturali oggetto di traffico illecito o di diventare essi stessi vittime di un reato contro il patrimonio. È essenziale che essi siano a conoscenza della legislazione applicabile e degli altri strumenti non legislativi disponibili per la prevenzione e l</w:t>
      </w:r>
      <w:r w:rsidR="005944FA">
        <w:rPr>
          <w:rFonts w:ascii="Times New Roman" w:hAnsi="Times New Roman"/>
          <w:noProof/>
          <w:sz w:val="24"/>
        </w:rPr>
        <w:t>'</w:t>
      </w:r>
      <w:r>
        <w:rPr>
          <w:rFonts w:ascii="Times New Roman" w:hAnsi="Times New Roman"/>
          <w:noProof/>
          <w:sz w:val="24"/>
        </w:rPr>
        <w:t>individuazione di tali reati</w:t>
      </w:r>
      <w:r>
        <w:rPr>
          <w:rStyle w:val="FootnoteReference"/>
          <w:rFonts w:ascii="Times New Roman" w:hAnsi="Times New Roman" w:cs="Times New Roman"/>
          <w:noProof/>
          <w:sz w:val="24"/>
          <w:szCs w:val="24"/>
          <w:lang w:val="en-GB"/>
        </w:rPr>
        <w:footnoteReference w:id="22"/>
      </w:r>
      <w:r>
        <w:rPr>
          <w:rFonts w:ascii="Times New Roman" w:hAnsi="Times New Roman"/>
          <w:noProof/>
          <w:sz w:val="24"/>
        </w:rPr>
        <w:t>. La Commissione intrattiene un dialogo</w:t>
      </w:r>
      <w:r>
        <w:rPr>
          <w:rFonts w:ascii="Times New Roman" w:hAnsi="Times New Roman"/>
          <w:b/>
          <w:noProof/>
          <w:sz w:val="24"/>
        </w:rPr>
        <w:t xml:space="preserve"> </w:t>
      </w:r>
      <w:r>
        <w:rPr>
          <w:rFonts w:ascii="Times New Roman" w:hAnsi="Times New Roman"/>
          <w:noProof/>
          <w:sz w:val="24"/>
        </w:rPr>
        <w:t>regolare con gli istituti di tutela del patrimonio culturale, in particolare attraverso il gruppo di esperti sul patrimonio culturale</w:t>
      </w:r>
      <w:r>
        <w:rPr>
          <w:rStyle w:val="FootnoteReference"/>
          <w:rFonts w:ascii="Times New Roman" w:hAnsi="Times New Roman" w:cs="Times New Roman"/>
          <w:noProof/>
          <w:sz w:val="24"/>
          <w:szCs w:val="24"/>
          <w:lang w:val="en-GB"/>
        </w:rPr>
        <w:footnoteReference w:id="23"/>
      </w:r>
      <w:r>
        <w:rPr>
          <w:rFonts w:ascii="Times New Roman" w:hAnsi="Times New Roman"/>
          <w:noProof/>
          <w:sz w:val="24"/>
        </w:rPr>
        <w:t>. Ha inoltre collaborato con l</w:t>
      </w:r>
      <w:r w:rsidR="005944FA">
        <w:rPr>
          <w:rFonts w:ascii="Times New Roman" w:hAnsi="Times New Roman"/>
          <w:noProof/>
          <w:sz w:val="24"/>
        </w:rPr>
        <w:t>'</w:t>
      </w:r>
      <w:r>
        <w:rPr>
          <w:rFonts w:ascii="Times New Roman" w:hAnsi="Times New Roman"/>
          <w:noProof/>
          <w:sz w:val="24"/>
        </w:rPr>
        <w:t xml:space="preserve">UNESCO </w:t>
      </w:r>
      <w:bookmarkStart w:id="8" w:name="_Hlk121477042"/>
      <w:r>
        <w:rPr>
          <w:rFonts w:ascii="Times New Roman" w:hAnsi="Times New Roman"/>
          <w:noProof/>
          <w:sz w:val="24"/>
        </w:rPr>
        <w:t>per migliorare la comprensione, da parte del mercato dell</w:t>
      </w:r>
      <w:r w:rsidR="005944FA">
        <w:rPr>
          <w:rFonts w:ascii="Times New Roman" w:hAnsi="Times New Roman"/>
          <w:noProof/>
          <w:sz w:val="24"/>
        </w:rPr>
        <w:t>'</w:t>
      </w:r>
      <w:r>
        <w:rPr>
          <w:rFonts w:ascii="Times New Roman" w:hAnsi="Times New Roman"/>
          <w:noProof/>
          <w:sz w:val="24"/>
        </w:rPr>
        <w:t>arte e degli istituti di tutela del patrimonio culturale, del dovere di diligenza e delle norme deontologiche</w:t>
      </w:r>
      <w:r>
        <w:rPr>
          <w:rStyle w:val="FootnoteReference"/>
          <w:rFonts w:ascii="Times New Roman" w:hAnsi="Times New Roman" w:cs="Times New Roman"/>
          <w:noProof/>
          <w:sz w:val="24"/>
          <w:szCs w:val="24"/>
          <w:lang w:val="en-GB"/>
        </w:rPr>
        <w:footnoteReference w:id="24"/>
      </w:r>
      <w:bookmarkEnd w:id="8"/>
      <w:r>
        <w:rPr>
          <w:noProof/>
        </w:rPr>
        <w:t>.</w:t>
      </w:r>
      <w:r>
        <w:rPr>
          <w:rFonts w:ascii="Times New Roman" w:hAnsi="Times New Roman"/>
          <w:noProof/>
          <w:sz w:val="24"/>
        </w:rPr>
        <w:t xml:space="preserve"> L</w:t>
      </w:r>
      <w:r w:rsidR="005944FA">
        <w:rPr>
          <w:rFonts w:ascii="Times New Roman" w:hAnsi="Times New Roman"/>
          <w:noProof/>
          <w:sz w:val="24"/>
        </w:rPr>
        <w:t>'</w:t>
      </w:r>
      <w:r>
        <w:rPr>
          <w:rFonts w:ascii="Times New Roman" w:hAnsi="Times New Roman"/>
          <w:noProof/>
          <w:sz w:val="24"/>
        </w:rPr>
        <w:t>UNESCO sta lavorando a una revisione del Codice internazionale per i commercianti di beni culturali al fine di affrontare le sfide emerse dopo la sua adozione nel 1999 e di rafforzare e chiarire i principi etici che dovrebbero ispirare il mercato dell</w:t>
      </w:r>
      <w:r w:rsidR="005944FA">
        <w:rPr>
          <w:rFonts w:ascii="Times New Roman" w:hAnsi="Times New Roman"/>
          <w:noProof/>
          <w:sz w:val="24"/>
        </w:rPr>
        <w:t>'</w:t>
      </w:r>
      <w:r>
        <w:rPr>
          <w:rFonts w:ascii="Times New Roman" w:hAnsi="Times New Roman"/>
          <w:noProof/>
          <w:sz w:val="24"/>
        </w:rPr>
        <w:t>arte.</w:t>
      </w:r>
    </w:p>
    <w:p w:rsidR="00FD41E2" w:rsidRDefault="00FD41E2" w:rsidP="00FD41E2">
      <w:pPr>
        <w:spacing w:before="120" w:after="120"/>
        <w:jc w:val="both"/>
        <w:rPr>
          <w:rStyle w:val="normaltextrun"/>
          <w:rFonts w:ascii="Times New Roman" w:hAnsi="Times New Roman" w:cs="Times New Roman"/>
          <w:noProof/>
          <w:color w:val="000000" w:themeColor="text1"/>
          <w:sz w:val="24"/>
          <w:szCs w:val="24"/>
        </w:rPr>
      </w:pPr>
      <w:r>
        <w:rPr>
          <w:rStyle w:val="normaltextrun"/>
          <w:rFonts w:ascii="Times New Roman" w:hAnsi="Times New Roman"/>
          <w:b/>
          <w:noProof/>
          <w:color w:val="000000" w:themeColor="text1"/>
          <w:sz w:val="24"/>
        </w:rPr>
        <w:t>Poiché il traffico illecito di beni culturali è di norma un reato transfrontaliero, la legislazione dell</w:t>
      </w:r>
      <w:r w:rsidR="005944FA">
        <w:rPr>
          <w:rStyle w:val="normaltextrun"/>
          <w:rFonts w:ascii="Times New Roman" w:hAnsi="Times New Roman"/>
          <w:b/>
          <w:noProof/>
          <w:color w:val="000000" w:themeColor="text1"/>
          <w:sz w:val="24"/>
        </w:rPr>
        <w:t>'</w:t>
      </w:r>
      <w:r>
        <w:rPr>
          <w:rStyle w:val="normaltextrun"/>
          <w:rFonts w:ascii="Times New Roman" w:hAnsi="Times New Roman"/>
          <w:b/>
          <w:noProof/>
          <w:color w:val="000000" w:themeColor="text1"/>
          <w:sz w:val="24"/>
        </w:rPr>
        <w:t>UE sul commercio svolge un ruolo importante nella prevenzione e nell</w:t>
      </w:r>
      <w:r w:rsidR="005944FA">
        <w:rPr>
          <w:rStyle w:val="normaltextrun"/>
          <w:rFonts w:ascii="Times New Roman" w:hAnsi="Times New Roman"/>
          <w:b/>
          <w:noProof/>
          <w:color w:val="000000" w:themeColor="text1"/>
          <w:sz w:val="24"/>
        </w:rPr>
        <w:t>'</w:t>
      </w:r>
      <w:r>
        <w:rPr>
          <w:rStyle w:val="normaltextrun"/>
          <w:rFonts w:ascii="Times New Roman" w:hAnsi="Times New Roman"/>
          <w:b/>
          <w:noProof/>
          <w:color w:val="000000" w:themeColor="text1"/>
          <w:sz w:val="24"/>
        </w:rPr>
        <w:t>individuazione di tali casi</w:t>
      </w:r>
      <w:r>
        <w:rPr>
          <w:rStyle w:val="normaltextrun"/>
          <w:rFonts w:ascii="Times New Roman" w:hAnsi="Times New Roman"/>
          <w:noProof/>
          <w:color w:val="000000" w:themeColor="text1"/>
          <w:sz w:val="24"/>
        </w:rPr>
        <w:t>.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esportazione di beni culturali dal territorio doganale dell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Unione è soggetta a un obbligo di licenza di esportazione al fine di garantire che le esportazioni siano soggette a controlli uniformi alle frontiere esterne dell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UE</w:t>
      </w:r>
      <w:r>
        <w:rPr>
          <w:rStyle w:val="FootnoteReference"/>
          <w:rFonts w:ascii="Times New Roman" w:hAnsi="Times New Roman" w:cs="Times New Roman"/>
          <w:noProof/>
          <w:color w:val="000000" w:themeColor="text1"/>
          <w:sz w:val="24"/>
          <w:szCs w:val="24"/>
          <w:lang w:val="en-GB"/>
        </w:rPr>
        <w:footnoteReference w:id="25"/>
      </w:r>
      <w:r>
        <w:rPr>
          <w:noProof/>
        </w:rPr>
        <w:t>.</w:t>
      </w:r>
      <w:r>
        <w:rPr>
          <w:rStyle w:val="normaltextrun"/>
          <w:rFonts w:ascii="Times New Roman" w:hAnsi="Times New Roman"/>
          <w:noProof/>
          <w:color w:val="000000" w:themeColor="text1"/>
          <w:sz w:val="24"/>
        </w:rPr>
        <w:t xml:space="preserve">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importazione di beni culturali rientra nell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ambito del regolamento (UE) 2019/880, che vieta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importazione di beni culturali esportati illecitamente da un paese terzo e subordina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importazione di determinati beni culturali nell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Unione a obblighi di licenza di importazione o di dichiarazione da parte dell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importatore. Tale regolamento introduce inoltre un sistema elettronico centralizzato per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archiviazione e lo scambio di informazioni tra gli Stati membri e per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espletamento delle formalità d</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importazione da parte degli operatori. Il sistema diventerà operativo entro il giugno 2025</w:t>
      </w:r>
      <w:r>
        <w:rPr>
          <w:rStyle w:val="FootnoteReference"/>
          <w:rFonts w:ascii="Times New Roman" w:hAnsi="Times New Roman" w:cs="Times New Roman"/>
          <w:noProof/>
          <w:color w:val="000000" w:themeColor="text1"/>
          <w:sz w:val="24"/>
          <w:szCs w:val="24"/>
          <w:lang w:val="en-GB"/>
        </w:rPr>
        <w:footnoteReference w:id="26"/>
      </w:r>
      <w:r>
        <w:rPr>
          <w:rStyle w:val="normaltextrun"/>
          <w:rFonts w:ascii="Times New Roman" w:hAnsi="Times New Roman"/>
          <w:noProof/>
          <w:color w:val="000000" w:themeColor="text1"/>
          <w:sz w:val="24"/>
        </w:rPr>
        <w:t xml:space="preserve">. </w:t>
      </w:r>
      <w:bookmarkStart w:id="9" w:name="_Hlk121675279"/>
      <w:r>
        <w:rPr>
          <w:rStyle w:val="normaltextrun"/>
          <w:rFonts w:ascii="Times New Roman" w:hAnsi="Times New Roman"/>
          <w:noProof/>
          <w:color w:val="000000" w:themeColor="text1"/>
          <w:sz w:val="24"/>
        </w:rPr>
        <w:t>Si tratta di un sistema privo di supporto cartaceo che garantirà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interconnessione tra le autorità doganali e culturali competenti e le banche dati esistenti</w:t>
      </w:r>
      <w:bookmarkEnd w:id="9"/>
      <w:r>
        <w:rPr>
          <w:rStyle w:val="normaltextrun"/>
          <w:rFonts w:ascii="Times New Roman" w:hAnsi="Times New Roman"/>
          <w:noProof/>
          <w:color w:val="000000" w:themeColor="text1"/>
          <w:sz w:val="24"/>
        </w:rPr>
        <w:t xml:space="preserve"> e che potrà ridurre i casi di falsificazione di documenti, eliminando tra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altro la necessità di verificare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autenticità delle licenze cartacee. La Commissione sta anche valutando la possibilità di estenderlo in futuro anche alle licenze di esportazione a norma del regolamento (CE) n. 116/2009.</w:t>
      </w:r>
      <w:r>
        <w:rPr>
          <w:rFonts w:ascii="Times New Roman" w:hAnsi="Times New Roman"/>
          <w:noProof/>
          <w:sz w:val="24"/>
        </w:rPr>
        <w:t xml:space="preserve"> La legislazione sull</w:t>
      </w:r>
      <w:r w:rsidR="005944FA">
        <w:rPr>
          <w:rFonts w:ascii="Times New Roman" w:hAnsi="Times New Roman"/>
          <w:noProof/>
          <w:sz w:val="24"/>
        </w:rPr>
        <w:t>'</w:t>
      </w:r>
      <w:r>
        <w:rPr>
          <w:rFonts w:ascii="Times New Roman" w:hAnsi="Times New Roman"/>
          <w:noProof/>
          <w:sz w:val="24"/>
        </w:rPr>
        <w:t>importazione e l</w:t>
      </w:r>
      <w:r w:rsidR="005944FA">
        <w:rPr>
          <w:rFonts w:ascii="Times New Roman" w:hAnsi="Times New Roman"/>
          <w:noProof/>
          <w:sz w:val="24"/>
        </w:rPr>
        <w:t>'</w:t>
      </w:r>
      <w:r>
        <w:rPr>
          <w:rFonts w:ascii="Times New Roman" w:hAnsi="Times New Roman"/>
          <w:noProof/>
          <w:sz w:val="24"/>
        </w:rPr>
        <w:t>esportazione di beni culturali è int</w:t>
      </w:r>
      <w:r w:rsidR="00E17DF4">
        <w:rPr>
          <w:rFonts w:ascii="Times New Roman" w:hAnsi="Times New Roman"/>
          <w:noProof/>
          <w:sz w:val="24"/>
        </w:rPr>
        <w:t>egrata dalla direttiva </w:t>
      </w:r>
      <w:r>
        <w:rPr>
          <w:rFonts w:ascii="Times New Roman" w:hAnsi="Times New Roman"/>
          <w:noProof/>
          <w:sz w:val="24"/>
        </w:rPr>
        <w:t>2014/60/UE relativa alla restituzione dei beni culturali usciti illecitamente dal territorio di uno Stato membro</w:t>
      </w:r>
      <w:r>
        <w:rPr>
          <w:rStyle w:val="FootnoteReference"/>
          <w:rFonts w:ascii="Times New Roman" w:hAnsi="Times New Roman" w:cs="Times New Roman"/>
          <w:noProof/>
          <w:sz w:val="24"/>
          <w:szCs w:val="24"/>
          <w:lang w:val="en-GB"/>
        </w:rPr>
        <w:footnoteReference w:id="27"/>
      </w:r>
      <w:r>
        <w:rPr>
          <w:noProof/>
        </w:rPr>
        <w:t>.</w:t>
      </w:r>
    </w:p>
    <w:p w:rsidR="00FD41E2" w:rsidRDefault="00FD41E2" w:rsidP="00FD41E2">
      <w:pPr>
        <w:spacing w:before="120" w:after="120"/>
        <w:jc w:val="both"/>
        <w:rPr>
          <w:rFonts w:ascii="Times New Roman" w:hAnsi="Times New Roman" w:cs="Times New Roman"/>
          <w:noProof/>
          <w:sz w:val="24"/>
          <w:szCs w:val="24"/>
        </w:rPr>
      </w:pPr>
      <w:r>
        <w:rPr>
          <w:rStyle w:val="normaltextrun"/>
          <w:rFonts w:ascii="Times New Roman" w:hAnsi="Times New Roman"/>
          <w:noProof/>
          <w:color w:val="000000" w:themeColor="text1"/>
          <w:sz w:val="24"/>
        </w:rPr>
        <w:t xml:space="preserve">Per </w:t>
      </w:r>
      <w:r>
        <w:rPr>
          <w:rFonts w:ascii="Times New Roman" w:hAnsi="Times New Roman"/>
          <w:noProof/>
          <w:sz w:val="24"/>
        </w:rPr>
        <w:t>semplificare ulteriormente l</w:t>
      </w:r>
      <w:r w:rsidR="005944FA">
        <w:rPr>
          <w:rFonts w:ascii="Times New Roman" w:hAnsi="Times New Roman"/>
          <w:noProof/>
          <w:sz w:val="24"/>
        </w:rPr>
        <w:t>'</w:t>
      </w:r>
      <w:r>
        <w:rPr>
          <w:rFonts w:ascii="Times New Roman" w:hAnsi="Times New Roman"/>
          <w:noProof/>
          <w:sz w:val="24"/>
        </w:rPr>
        <w:t>attuazione della legislazione dell</w:t>
      </w:r>
      <w:r w:rsidR="005944FA">
        <w:rPr>
          <w:rFonts w:ascii="Times New Roman" w:hAnsi="Times New Roman"/>
          <w:noProof/>
          <w:sz w:val="24"/>
        </w:rPr>
        <w:t>'</w:t>
      </w:r>
      <w:r>
        <w:rPr>
          <w:rFonts w:ascii="Times New Roman" w:hAnsi="Times New Roman"/>
          <w:noProof/>
          <w:sz w:val="24"/>
        </w:rPr>
        <w:t>UE in materia di importazioni ed esportazioni</w:t>
      </w:r>
      <w:r>
        <w:rPr>
          <w:rStyle w:val="normaltextrun"/>
          <w:rFonts w:ascii="Times New Roman" w:hAnsi="Times New Roman"/>
          <w:noProof/>
          <w:color w:val="000000" w:themeColor="text1"/>
          <w:sz w:val="24"/>
        </w:rPr>
        <w:t xml:space="preserve">, la Commissione organizza scambi regolari </w:t>
      </w:r>
      <w:r>
        <w:rPr>
          <w:rFonts w:ascii="Times New Roman" w:hAnsi="Times New Roman"/>
          <w:noProof/>
          <w:sz w:val="24"/>
        </w:rPr>
        <w:t xml:space="preserve">con le autorità doganali e con le autorità competenti per gli affari culturali degli Stati membri attraverso il gruppo di esperti sulle questioni doganali relative ai beni culturali, il comitato consultivo dei beni culturali istituito dal regolamento (CE) n. 116/2009 e dal regolamento (UE) 2019/880 e il gruppo di progetto per la digitalizzazione dei beni culturali. </w:t>
      </w:r>
    </w:p>
    <w:p w:rsidR="00FD41E2" w:rsidRPr="00E52CCD" w:rsidRDefault="00FD41E2" w:rsidP="00FD41E2">
      <w:pPr>
        <w:spacing w:before="120" w:after="120"/>
        <w:jc w:val="both"/>
        <w:rPr>
          <w:rStyle w:val="eop"/>
          <w:rFonts w:ascii="Times New Roman" w:hAnsi="Times New Roman" w:cs="Times New Roman"/>
          <w:noProof/>
          <w:color w:val="000000" w:themeColor="text1"/>
          <w:sz w:val="24"/>
          <w:szCs w:val="24"/>
        </w:rPr>
      </w:pPr>
      <w:r>
        <w:rPr>
          <w:rFonts w:ascii="Times New Roman" w:hAnsi="Times New Roman"/>
          <w:b/>
          <w:noProof/>
          <w:sz w:val="24"/>
        </w:rPr>
        <w:t>Tuttavia, la sorveglianza e il controllo del commercio di beni culturali possono variare notevolmente all</w:t>
      </w:r>
      <w:r w:rsidR="005944FA">
        <w:rPr>
          <w:rFonts w:ascii="Times New Roman" w:hAnsi="Times New Roman"/>
          <w:b/>
          <w:noProof/>
          <w:sz w:val="24"/>
        </w:rPr>
        <w:t>'</w:t>
      </w:r>
      <w:r>
        <w:rPr>
          <w:rFonts w:ascii="Times New Roman" w:hAnsi="Times New Roman"/>
          <w:b/>
          <w:noProof/>
          <w:sz w:val="24"/>
        </w:rPr>
        <w:t>interno del mercato unico</w:t>
      </w:r>
      <w:r>
        <w:rPr>
          <w:rStyle w:val="FootnoteReference"/>
          <w:rFonts w:ascii="Times New Roman" w:hAnsi="Times New Roman" w:cs="Times New Roman"/>
          <w:noProof/>
          <w:sz w:val="24"/>
          <w:szCs w:val="24"/>
          <w:lang w:val="en-GB"/>
        </w:rPr>
        <w:footnoteReference w:id="28"/>
      </w:r>
      <w:r>
        <w:rPr>
          <w:rFonts w:ascii="Times New Roman" w:hAnsi="Times New Roman"/>
          <w:noProof/>
          <w:sz w:val="24"/>
        </w:rPr>
        <w:t>. Per i criminali si aprono così innumerevoli scappatoie che permettono loro di nascondere le tracce e mascherare l</w:t>
      </w:r>
      <w:r w:rsidR="005944FA">
        <w:rPr>
          <w:rFonts w:ascii="Times New Roman" w:hAnsi="Times New Roman"/>
          <w:noProof/>
          <w:sz w:val="24"/>
        </w:rPr>
        <w:t>'</w:t>
      </w:r>
      <w:r>
        <w:rPr>
          <w:rFonts w:ascii="Times New Roman" w:hAnsi="Times New Roman"/>
          <w:noProof/>
          <w:sz w:val="24"/>
        </w:rPr>
        <w:t>origine di un bene. In linea con la convenzione UNESCO del 1970</w:t>
      </w:r>
      <w:r>
        <w:rPr>
          <w:rStyle w:val="FootnoteReference"/>
          <w:rFonts w:ascii="Times New Roman" w:hAnsi="Times New Roman" w:cs="Times New Roman"/>
          <w:noProof/>
          <w:sz w:val="24"/>
          <w:szCs w:val="24"/>
          <w:lang w:val="en-GB"/>
        </w:rPr>
        <w:footnoteReference w:id="29"/>
      </w:r>
      <w:r>
        <w:rPr>
          <w:rFonts w:ascii="Times New Roman" w:hAnsi="Times New Roman"/>
          <w:noProof/>
          <w:sz w:val="24"/>
        </w:rPr>
        <w:t xml:space="preserve"> e come rilevato dai portatori di interessi delle autorità di contrasto consultati, l</w:t>
      </w:r>
      <w:r w:rsidR="005944FA">
        <w:rPr>
          <w:rFonts w:ascii="Times New Roman" w:hAnsi="Times New Roman"/>
          <w:noProof/>
          <w:sz w:val="24"/>
        </w:rPr>
        <w:t>'</w:t>
      </w:r>
      <w:r>
        <w:rPr>
          <w:rFonts w:ascii="Times New Roman" w:hAnsi="Times New Roman"/>
          <w:noProof/>
          <w:sz w:val="24"/>
        </w:rPr>
        <w:t>adozione di misure volte ad aumentare la tracciabilità</w:t>
      </w:r>
      <w:r>
        <w:rPr>
          <w:rStyle w:val="FootnoteReference"/>
          <w:rFonts w:ascii="Times New Roman" w:hAnsi="Times New Roman" w:cs="Times New Roman"/>
          <w:bCs/>
          <w:noProof/>
          <w:sz w:val="24"/>
          <w:szCs w:val="24"/>
          <w:lang w:val="en-GB"/>
        </w:rPr>
        <w:footnoteReference w:id="30"/>
      </w:r>
      <w:r>
        <w:rPr>
          <w:rFonts w:ascii="Times New Roman" w:hAnsi="Times New Roman"/>
          <w:noProof/>
          <w:sz w:val="24"/>
        </w:rPr>
        <w:t xml:space="preserve"> del trasferimento di proprietà dei beni culturali all</w:t>
      </w:r>
      <w:r w:rsidR="005944FA">
        <w:rPr>
          <w:rFonts w:ascii="Times New Roman" w:hAnsi="Times New Roman"/>
          <w:noProof/>
          <w:sz w:val="24"/>
        </w:rPr>
        <w:t>'</w:t>
      </w:r>
      <w:r>
        <w:rPr>
          <w:rFonts w:ascii="Times New Roman" w:hAnsi="Times New Roman"/>
          <w:noProof/>
          <w:sz w:val="24"/>
        </w:rPr>
        <w:t>interno del mercato unico potrebbe contribuire in modo significativo a individuare i casi di traffico illecito e dissuadere i criminali dall</w:t>
      </w:r>
      <w:r w:rsidR="005944FA">
        <w:rPr>
          <w:rFonts w:ascii="Times New Roman" w:hAnsi="Times New Roman"/>
          <w:noProof/>
          <w:sz w:val="24"/>
        </w:rPr>
        <w:t>'</w:t>
      </w:r>
      <w:r>
        <w:rPr>
          <w:rFonts w:ascii="Times New Roman" w:hAnsi="Times New Roman"/>
          <w:noProof/>
          <w:sz w:val="24"/>
        </w:rPr>
        <w:t>infiltrarsi nel mercato dei beni culturali. Inoltre, stabilire la provenienza dei beni culturali che rientrano nell</w:t>
      </w:r>
      <w:r w:rsidR="005944FA">
        <w:rPr>
          <w:rFonts w:ascii="Times New Roman" w:hAnsi="Times New Roman"/>
          <w:noProof/>
          <w:sz w:val="24"/>
        </w:rPr>
        <w:t>'</w:t>
      </w:r>
      <w:r>
        <w:rPr>
          <w:rFonts w:ascii="Times New Roman" w:hAnsi="Times New Roman"/>
          <w:noProof/>
          <w:sz w:val="24"/>
        </w:rPr>
        <w:t>ambito di applicazione della direttiva 2014/60/UE migliorerebbe il funzionamento del meccanismo di restituzione previsto dalla direttiva stessa</w:t>
      </w:r>
      <w:r>
        <w:rPr>
          <w:rStyle w:val="FootnoteReference"/>
          <w:rFonts w:ascii="Times New Roman" w:hAnsi="Times New Roman" w:cs="Times New Roman"/>
          <w:noProof/>
          <w:sz w:val="24"/>
          <w:szCs w:val="24"/>
          <w:lang w:val="en-GB"/>
        </w:rPr>
        <w:footnoteReference w:id="31"/>
      </w:r>
      <w:r>
        <w:rPr>
          <w:noProof/>
        </w:rPr>
        <w:t>.</w:t>
      </w:r>
      <w:r>
        <w:rPr>
          <w:rFonts w:ascii="Times New Roman" w:hAnsi="Times New Roman"/>
          <w:noProof/>
          <w:sz w:val="24"/>
        </w:rPr>
        <w:t xml:space="preserve"> Molti Stati membri hanno già istituito registri di vendita per categorie di beni culturali. L</w:t>
      </w:r>
      <w:r w:rsidR="005944FA">
        <w:rPr>
          <w:rFonts w:ascii="Times New Roman" w:hAnsi="Times New Roman"/>
          <w:noProof/>
          <w:sz w:val="24"/>
        </w:rPr>
        <w:t>'</w:t>
      </w:r>
      <w:r>
        <w:rPr>
          <w:rFonts w:ascii="Times New Roman" w:hAnsi="Times New Roman"/>
          <w:noProof/>
          <w:sz w:val="24"/>
        </w:rPr>
        <w:t>attuazione di misure analoghe in tutta l</w:t>
      </w:r>
      <w:r w:rsidR="005944FA">
        <w:rPr>
          <w:rFonts w:ascii="Times New Roman" w:hAnsi="Times New Roman"/>
          <w:noProof/>
          <w:sz w:val="24"/>
        </w:rPr>
        <w:t>'</w:t>
      </w:r>
      <w:r>
        <w:rPr>
          <w:rFonts w:ascii="Times New Roman" w:hAnsi="Times New Roman"/>
          <w:noProof/>
          <w:sz w:val="24"/>
        </w:rPr>
        <w:t>UE contribuirebbe a promuovere la prevenzione e l</w:t>
      </w:r>
      <w:r w:rsidR="005944FA">
        <w:rPr>
          <w:rFonts w:ascii="Times New Roman" w:hAnsi="Times New Roman"/>
          <w:noProof/>
          <w:sz w:val="24"/>
        </w:rPr>
        <w:t>'</w:t>
      </w:r>
      <w:r>
        <w:rPr>
          <w:rFonts w:ascii="Times New Roman" w:hAnsi="Times New Roman"/>
          <w:noProof/>
          <w:sz w:val="24"/>
        </w:rPr>
        <w:t>individuazione dei reati a livello transfrontaliero e a delineare un quadro d</w:t>
      </w:r>
      <w:r w:rsidR="005944FA">
        <w:rPr>
          <w:rFonts w:ascii="Times New Roman" w:hAnsi="Times New Roman"/>
          <w:noProof/>
          <w:sz w:val="24"/>
        </w:rPr>
        <w:t>'</w:t>
      </w:r>
      <w:r>
        <w:rPr>
          <w:rFonts w:ascii="Times New Roman" w:hAnsi="Times New Roman"/>
          <w:noProof/>
          <w:sz w:val="24"/>
        </w:rPr>
        <w:t>insieme del traffico illecito di beni culturali nel mercato unico. Inoltre, l</w:t>
      </w:r>
      <w:r w:rsidR="005944FA">
        <w:rPr>
          <w:rFonts w:ascii="Times New Roman" w:hAnsi="Times New Roman"/>
          <w:noProof/>
          <w:sz w:val="24"/>
        </w:rPr>
        <w:t>'</w:t>
      </w:r>
      <w:r>
        <w:rPr>
          <w:rFonts w:ascii="Times New Roman" w:hAnsi="Times New Roman"/>
          <w:noProof/>
          <w:sz w:val="24"/>
        </w:rPr>
        <w:t>efficacia dei registri di vendita esistenti potrebbe essere migliorata, ad esempio garantendo l</w:t>
      </w:r>
      <w:r w:rsidR="005944FA">
        <w:rPr>
          <w:rFonts w:ascii="Times New Roman" w:hAnsi="Times New Roman"/>
          <w:noProof/>
          <w:sz w:val="24"/>
        </w:rPr>
        <w:t>'</w:t>
      </w:r>
      <w:r>
        <w:rPr>
          <w:rFonts w:ascii="Times New Roman" w:hAnsi="Times New Roman"/>
          <w:noProof/>
          <w:sz w:val="24"/>
        </w:rPr>
        <w:t>archiviazione delle informazioni in formato digitale e l</w:t>
      </w:r>
      <w:r w:rsidR="005944FA">
        <w:rPr>
          <w:rFonts w:ascii="Times New Roman" w:hAnsi="Times New Roman"/>
          <w:noProof/>
          <w:sz w:val="24"/>
        </w:rPr>
        <w:t>'</w:t>
      </w:r>
      <w:r>
        <w:rPr>
          <w:rFonts w:ascii="Times New Roman" w:hAnsi="Times New Roman"/>
          <w:noProof/>
          <w:sz w:val="24"/>
        </w:rPr>
        <w:t xml:space="preserve">interconnessione dei registri. </w:t>
      </w:r>
    </w:p>
    <w:p w:rsidR="00FD41E2" w:rsidRPr="00E52CCD" w:rsidRDefault="002B44A9" w:rsidP="00FD41E2">
      <w:pPr>
        <w:spacing w:before="120" w:after="120"/>
        <w:jc w:val="both"/>
        <w:rPr>
          <w:rFonts w:ascii="Times New Roman" w:hAnsi="Times New Roman" w:cs="Times New Roman"/>
          <w:noProof/>
          <w:sz w:val="24"/>
          <w:szCs w:val="24"/>
        </w:rPr>
      </w:pPr>
      <w:r>
        <w:rPr>
          <w:rFonts w:ascii="Times New Roman" w:hAnsi="Times New Roman"/>
          <w:b/>
          <w:noProof/>
          <w:sz w:val="24"/>
        </w:rPr>
        <w:t>È inoltre possibile adottare misure volte a rendere le collezioni di beni culturali, pubbliche e private, meno vulnerabili ai reati contro il patrimonio</w:t>
      </w:r>
      <w:r>
        <w:rPr>
          <w:rFonts w:ascii="Times New Roman" w:hAnsi="Times New Roman"/>
          <w:noProof/>
          <w:sz w:val="24"/>
        </w:rPr>
        <w:t>. Europol</w:t>
      </w:r>
      <w:r w:rsidR="005B4B35" w:rsidRPr="005B4B35">
        <w:rPr>
          <w:rFonts w:ascii="Times New Roman" w:hAnsi="Times New Roman"/>
          <w:noProof/>
          <w:sz w:val="24"/>
        </w:rPr>
        <w:t xml:space="preserve"> </w:t>
      </w:r>
      <w:r w:rsidR="005B4B35">
        <w:rPr>
          <w:rFonts w:ascii="Times New Roman" w:hAnsi="Times New Roman"/>
          <w:noProof/>
          <w:sz w:val="24"/>
        </w:rPr>
        <w:t>riferisce</w:t>
      </w:r>
      <w:r>
        <w:rPr>
          <w:rStyle w:val="FootnoteReference"/>
          <w:rFonts w:ascii="Times New Roman" w:hAnsi="Times New Roman" w:cs="Times New Roman"/>
          <w:noProof/>
          <w:sz w:val="24"/>
          <w:szCs w:val="24"/>
          <w:lang w:val="en-GB"/>
        </w:rPr>
        <w:footnoteReference w:id="32"/>
      </w:r>
      <w:r>
        <w:rPr>
          <w:rFonts w:ascii="Times New Roman" w:hAnsi="Times New Roman"/>
          <w:noProof/>
          <w:sz w:val="24"/>
        </w:rPr>
        <w:t xml:space="preserve"> che nell</w:t>
      </w:r>
      <w:r w:rsidR="005944FA">
        <w:rPr>
          <w:rFonts w:ascii="Times New Roman" w:hAnsi="Times New Roman"/>
          <w:noProof/>
          <w:sz w:val="24"/>
        </w:rPr>
        <w:t>'</w:t>
      </w:r>
      <w:r>
        <w:rPr>
          <w:rFonts w:ascii="Times New Roman" w:hAnsi="Times New Roman"/>
          <w:noProof/>
          <w:sz w:val="24"/>
        </w:rPr>
        <w:t xml:space="preserve">UE numerosi casi di traffico illecito riguardano beni culturali </w:t>
      </w:r>
      <w:r w:rsidR="0026760A">
        <w:rPr>
          <w:rFonts w:ascii="Times New Roman" w:hAnsi="Times New Roman"/>
          <w:noProof/>
          <w:sz w:val="24"/>
        </w:rPr>
        <w:t>trafugati</w:t>
      </w:r>
      <w:r>
        <w:rPr>
          <w:rFonts w:ascii="Times New Roman" w:hAnsi="Times New Roman"/>
          <w:noProof/>
          <w:sz w:val="24"/>
        </w:rPr>
        <w:t xml:space="preserve"> da luoghi di culto, istituti di tutela del patrimonio culturale, musei, case e collezioni private. Le collezioni pubbliche e private devono prendere coscienza della loro vulnerabilità ai reati contro il patrimonio, formare il loro personale all</w:t>
      </w:r>
      <w:r w:rsidR="005944FA">
        <w:rPr>
          <w:rFonts w:ascii="Times New Roman" w:hAnsi="Times New Roman"/>
          <w:noProof/>
          <w:sz w:val="24"/>
        </w:rPr>
        <w:t>'</w:t>
      </w:r>
      <w:r>
        <w:rPr>
          <w:rFonts w:ascii="Times New Roman" w:hAnsi="Times New Roman"/>
          <w:noProof/>
          <w:sz w:val="24"/>
        </w:rPr>
        <w:t>applicazione di misure di tutela e investire in strumenti di protezione.</w:t>
      </w:r>
    </w:p>
    <w:p w:rsidR="00FD41E2" w:rsidRPr="00E52CCD" w:rsidRDefault="00FD41E2" w:rsidP="00FD41E2">
      <w:pPr>
        <w:spacing w:before="120" w:after="120"/>
        <w:jc w:val="both"/>
        <w:rPr>
          <w:rFonts w:ascii="Times New Roman" w:hAnsi="Times New Roman" w:cs="Times New Roman"/>
          <w:noProof/>
          <w:sz w:val="24"/>
          <w:szCs w:val="24"/>
        </w:rPr>
      </w:pPr>
      <w:r>
        <w:rPr>
          <w:rFonts w:ascii="Times New Roman" w:hAnsi="Times New Roman"/>
          <w:b/>
          <w:noProof/>
          <w:sz w:val="24"/>
        </w:rPr>
        <w:t xml:space="preserve">Analogamente, i proprietari o i gestori di collezioni pubbliche e private possono adottare misure volontarie per proteggersi meglio dai reati contro la proprietà. </w:t>
      </w:r>
      <w:r>
        <w:rPr>
          <w:rFonts w:ascii="Times New Roman" w:hAnsi="Times New Roman"/>
          <w:noProof/>
          <w:sz w:val="24"/>
        </w:rPr>
        <w:t>In tal senso una delle azioni chiave consiste nel dotarsi di inventari e banche dati aggiornati dei beni culturali collezionati. Gli inventari facilitano l</w:t>
      </w:r>
      <w:r w:rsidR="005944FA">
        <w:rPr>
          <w:rFonts w:ascii="Times New Roman" w:hAnsi="Times New Roman"/>
          <w:noProof/>
          <w:sz w:val="24"/>
        </w:rPr>
        <w:t>'</w:t>
      </w:r>
      <w:r>
        <w:rPr>
          <w:rFonts w:ascii="Times New Roman" w:hAnsi="Times New Roman"/>
          <w:noProof/>
          <w:sz w:val="24"/>
        </w:rPr>
        <w:t xml:space="preserve">identificazione e la ricerca degli oggetti </w:t>
      </w:r>
      <w:r w:rsidR="001602BA">
        <w:rPr>
          <w:rFonts w:ascii="Times New Roman" w:hAnsi="Times New Roman"/>
          <w:noProof/>
          <w:sz w:val="24"/>
        </w:rPr>
        <w:t>trafugati</w:t>
      </w:r>
      <w:r>
        <w:rPr>
          <w:rFonts w:ascii="Times New Roman" w:hAnsi="Times New Roman"/>
          <w:noProof/>
          <w:sz w:val="24"/>
        </w:rPr>
        <w:t>. Anche per le collezioni private le autorità di contrasto raccomandano l</w:t>
      </w:r>
      <w:r w:rsidR="005944FA">
        <w:rPr>
          <w:rFonts w:ascii="Times New Roman" w:hAnsi="Times New Roman"/>
          <w:noProof/>
          <w:sz w:val="24"/>
        </w:rPr>
        <w:t>'</w:t>
      </w:r>
      <w:r>
        <w:rPr>
          <w:rFonts w:ascii="Times New Roman" w:hAnsi="Times New Roman"/>
          <w:noProof/>
          <w:sz w:val="24"/>
        </w:rPr>
        <w:t xml:space="preserve">uso di strumenti come la norma </w:t>
      </w:r>
      <w:r>
        <w:rPr>
          <w:rFonts w:ascii="Times New Roman" w:hAnsi="Times New Roman"/>
          <w:i/>
          <w:noProof/>
          <w:sz w:val="24"/>
        </w:rPr>
        <w:t>Object ID</w:t>
      </w:r>
      <w:r>
        <w:rPr>
          <w:rFonts w:ascii="Times New Roman" w:hAnsi="Times New Roman"/>
          <w:noProof/>
          <w:sz w:val="24"/>
        </w:rPr>
        <w:t xml:space="preserve"> del Consiglio internazionale dei musei (ICOM)</w:t>
      </w:r>
      <w:r>
        <w:rPr>
          <w:rStyle w:val="FootnoteReference"/>
          <w:rFonts w:ascii="Times New Roman" w:hAnsi="Times New Roman" w:cs="Times New Roman"/>
          <w:noProof/>
          <w:sz w:val="24"/>
          <w:szCs w:val="24"/>
          <w:lang w:val="en-GB"/>
        </w:rPr>
        <w:footnoteReference w:id="33"/>
      </w:r>
      <w:r>
        <w:rPr>
          <w:noProof/>
        </w:rPr>
        <w:t>.</w:t>
      </w:r>
      <w:r>
        <w:rPr>
          <w:rFonts w:ascii="Times New Roman" w:hAnsi="Times New Roman"/>
          <w:noProof/>
          <w:sz w:val="24"/>
        </w:rPr>
        <w:t xml:space="preserve"> La segnalazione di casi di reato contro il patrimonio alle autorità di contrasto costituisce un altro mezzo utile di individuazione e prevenzione. Contribuisce infatti a garantire che i beni culturali </w:t>
      </w:r>
      <w:r w:rsidR="001602BA">
        <w:rPr>
          <w:rFonts w:ascii="Times New Roman" w:hAnsi="Times New Roman"/>
          <w:noProof/>
          <w:sz w:val="24"/>
        </w:rPr>
        <w:t>trafugati</w:t>
      </w:r>
      <w:r>
        <w:rPr>
          <w:rFonts w:ascii="Times New Roman" w:hAnsi="Times New Roman"/>
          <w:noProof/>
          <w:sz w:val="24"/>
        </w:rPr>
        <w:t xml:space="preserve"> figurino nelle banche dati </w:t>
      </w:r>
      <w:r w:rsidR="001602BA">
        <w:rPr>
          <w:rFonts w:ascii="Times New Roman" w:hAnsi="Times New Roman"/>
          <w:noProof/>
          <w:sz w:val="24"/>
        </w:rPr>
        <w:t xml:space="preserve">nazionali e di Interpol </w:t>
      </w:r>
      <w:r>
        <w:rPr>
          <w:rFonts w:ascii="Times New Roman" w:hAnsi="Times New Roman"/>
          <w:noProof/>
          <w:sz w:val="24"/>
        </w:rPr>
        <w:t>delle opere d</w:t>
      </w:r>
      <w:r w:rsidR="005944FA">
        <w:rPr>
          <w:rFonts w:ascii="Times New Roman" w:hAnsi="Times New Roman"/>
          <w:noProof/>
          <w:sz w:val="24"/>
        </w:rPr>
        <w:t>'</w:t>
      </w:r>
      <w:r>
        <w:rPr>
          <w:rFonts w:ascii="Times New Roman" w:hAnsi="Times New Roman"/>
          <w:noProof/>
          <w:sz w:val="24"/>
        </w:rPr>
        <w:t xml:space="preserve">arte </w:t>
      </w:r>
      <w:r w:rsidR="001602BA">
        <w:rPr>
          <w:rFonts w:ascii="Times New Roman" w:hAnsi="Times New Roman"/>
          <w:noProof/>
          <w:sz w:val="24"/>
        </w:rPr>
        <w:t>rubate</w:t>
      </w:r>
      <w:r>
        <w:rPr>
          <w:rFonts w:ascii="Times New Roman" w:hAnsi="Times New Roman"/>
          <w:noProof/>
          <w:sz w:val="24"/>
        </w:rPr>
        <w:t xml:space="preserve">. La registrazione dei beni culturali </w:t>
      </w:r>
      <w:r w:rsidR="001602BA">
        <w:rPr>
          <w:rFonts w:ascii="Times New Roman" w:hAnsi="Times New Roman"/>
          <w:noProof/>
          <w:sz w:val="24"/>
        </w:rPr>
        <w:t>trafugati</w:t>
      </w:r>
      <w:r>
        <w:rPr>
          <w:rFonts w:ascii="Times New Roman" w:hAnsi="Times New Roman"/>
          <w:noProof/>
          <w:sz w:val="24"/>
        </w:rPr>
        <w:t xml:space="preserve"> aumenta la loro visibilità e riduce la possibilità per i trafficanti di trovare canali di vendita legali.</w:t>
      </w:r>
    </w:p>
    <w:p w:rsidR="00FD41E2" w:rsidRPr="007D33D2" w:rsidRDefault="008F2A01" w:rsidP="00FD41E2">
      <w:pPr>
        <w:tabs>
          <w:tab w:val="left" w:pos="720"/>
        </w:tabs>
        <w:spacing w:before="120" w:after="120"/>
        <w:ind w:right="57"/>
        <w:jc w:val="both"/>
        <w:rPr>
          <w:rFonts w:ascii="Times New Roman" w:hAnsi="Times New Roman" w:cs="Times New Roman"/>
          <w:noProof/>
          <w:sz w:val="24"/>
          <w:szCs w:val="24"/>
        </w:rPr>
      </w:pPr>
      <w:r>
        <w:rPr>
          <w:rStyle w:val="normaltextrun"/>
          <w:rFonts w:ascii="Times New Roman" w:hAnsi="Times New Roman"/>
          <w:b/>
          <w:noProof/>
          <w:color w:val="000000" w:themeColor="text1"/>
          <w:sz w:val="24"/>
        </w:rPr>
        <w:t>L</w:t>
      </w:r>
      <w:r w:rsidR="005944FA">
        <w:rPr>
          <w:rStyle w:val="normaltextrun"/>
          <w:rFonts w:ascii="Times New Roman" w:hAnsi="Times New Roman"/>
          <w:b/>
          <w:noProof/>
          <w:color w:val="000000" w:themeColor="text1"/>
          <w:sz w:val="24"/>
        </w:rPr>
        <w:t>'</w:t>
      </w:r>
      <w:r>
        <w:rPr>
          <w:rStyle w:val="normaltextrun"/>
          <w:rFonts w:ascii="Times New Roman" w:hAnsi="Times New Roman"/>
          <w:b/>
          <w:noProof/>
          <w:color w:val="000000" w:themeColor="text1"/>
          <w:sz w:val="24"/>
        </w:rPr>
        <w:t xml:space="preserve">UE dispone già di una legislazione specifica per contrastare il traffico illecito di beni culturali online. </w:t>
      </w:r>
      <w:r>
        <w:rPr>
          <w:rStyle w:val="normaltextrun"/>
          <w:rFonts w:ascii="Times New Roman" w:hAnsi="Times New Roman"/>
          <w:noProof/>
          <w:color w:val="000000" w:themeColor="text1"/>
          <w:sz w:val="24"/>
        </w:rPr>
        <w:t>La normativa sui servizi digitali</w:t>
      </w:r>
      <w:r>
        <w:rPr>
          <w:rStyle w:val="FootnoteReference"/>
          <w:rFonts w:ascii="Times New Roman" w:hAnsi="Times New Roman" w:cs="Times New Roman"/>
          <w:noProof/>
          <w:color w:val="000000" w:themeColor="text1"/>
          <w:sz w:val="24"/>
          <w:szCs w:val="24"/>
          <w:lang w:val="en-GB"/>
        </w:rPr>
        <w:footnoteReference w:id="34"/>
      </w:r>
      <w:r>
        <w:rPr>
          <w:rStyle w:val="normaltextrun"/>
          <w:rFonts w:ascii="Times New Roman" w:hAnsi="Times New Roman"/>
          <w:noProof/>
          <w:color w:val="000000" w:themeColor="text1"/>
          <w:sz w:val="24"/>
        </w:rPr>
        <w:t xml:space="preserve"> aumenta le responsabilità dei prestatori di servizi intermediari, comprese le piattaforme online che mettono in collegamento i consumatori con i fornitori di beni e servizi. Disciplina inoltre la segnalazione di contenuti illegali, ad esempio su vendite sospette</w:t>
      </w:r>
      <w:r>
        <w:rPr>
          <w:rStyle w:val="FootnoteReference"/>
          <w:rFonts w:ascii="Times New Roman" w:hAnsi="Times New Roman" w:cs="Times New Roman"/>
          <w:noProof/>
          <w:color w:val="000000" w:themeColor="text1"/>
          <w:sz w:val="24"/>
          <w:szCs w:val="24"/>
          <w:lang w:val="en-GB"/>
        </w:rPr>
        <w:footnoteReference w:id="35"/>
      </w:r>
      <w:r>
        <w:rPr>
          <w:rStyle w:val="normaltextrun"/>
          <w:rFonts w:ascii="Times New Roman" w:hAnsi="Times New Roman"/>
          <w:noProof/>
          <w:color w:val="000000" w:themeColor="text1"/>
          <w:sz w:val="24"/>
        </w:rPr>
        <w:t xml:space="preserve">, introduce </w:t>
      </w:r>
      <w:r>
        <w:rPr>
          <w:rFonts w:ascii="Times New Roman" w:hAnsi="Times New Roman"/>
          <w:noProof/>
          <w:sz w:val="24"/>
        </w:rPr>
        <w:t xml:space="preserve">la possibilità per le autorità pubbliche di inviare ai prestatori di servizi intermediari stabiliti in altri Stati membri ordini di rimozione transfrontalieri e aumenta gli obblighi di tracciabilità per i professionisti. La Commissione, inoltre, sostiene la digitalizzazione e la conservazione digitale del patrimonio culturale </w:t>
      </w:r>
      <w:r>
        <w:rPr>
          <w:rFonts w:ascii="Times New Roman" w:hAnsi="Times New Roman"/>
          <w:noProof/>
          <w:color w:val="000000" w:themeColor="text1"/>
          <w:sz w:val="24"/>
        </w:rPr>
        <w:t xml:space="preserve">attraverso </w:t>
      </w:r>
      <w:r>
        <w:rPr>
          <w:rFonts w:ascii="Times New Roman" w:hAnsi="Times New Roman"/>
          <w:noProof/>
          <w:sz w:val="24"/>
        </w:rPr>
        <w:t>lo spazio comune europeo di dati per il patrimonio culturale</w:t>
      </w:r>
      <w:r>
        <w:rPr>
          <w:rStyle w:val="FootnoteReference"/>
          <w:rFonts w:ascii="Times New Roman" w:hAnsi="Times New Roman" w:cs="Times New Roman"/>
          <w:noProof/>
          <w:sz w:val="24"/>
          <w:szCs w:val="24"/>
          <w:lang w:val="en-GB"/>
        </w:rPr>
        <w:footnoteReference w:id="36"/>
      </w:r>
      <w:r>
        <w:rPr>
          <w:rFonts w:ascii="Times New Roman" w:hAnsi="Times New Roman"/>
          <w:noProof/>
          <w:sz w:val="24"/>
        </w:rPr>
        <w:t xml:space="preserve"> e il futuro cloud collaborativo europeo per il patrimonio culturale.</w:t>
      </w:r>
    </w:p>
    <w:p w:rsidR="00FD41E2" w:rsidRPr="00E52CCD" w:rsidRDefault="00B5240E" w:rsidP="00FD41E2">
      <w:pPr>
        <w:spacing w:before="120" w:after="120"/>
        <w:jc w:val="both"/>
        <w:rPr>
          <w:rFonts w:ascii="Times New Roman" w:hAnsi="Times New Roman" w:cs="Times New Roman"/>
          <w:noProof/>
          <w:color w:val="000000" w:themeColor="text1"/>
          <w:sz w:val="24"/>
          <w:szCs w:val="24"/>
        </w:rPr>
      </w:pPr>
      <w:r>
        <w:rPr>
          <w:rFonts w:ascii="Times New Roman" w:hAnsi="Times New Roman"/>
          <w:b/>
          <w:noProof/>
          <w:sz w:val="24"/>
        </w:rPr>
        <w:t>Una componente fondamentale nella lotta al traffico illecito di beni culturali è l</w:t>
      </w:r>
      <w:r w:rsidR="005944FA">
        <w:rPr>
          <w:rFonts w:ascii="Times New Roman" w:hAnsi="Times New Roman"/>
          <w:b/>
          <w:noProof/>
          <w:sz w:val="24"/>
        </w:rPr>
        <w:t>'</w:t>
      </w:r>
      <w:r>
        <w:rPr>
          <w:rFonts w:ascii="Times New Roman" w:hAnsi="Times New Roman"/>
          <w:b/>
          <w:noProof/>
          <w:sz w:val="24"/>
        </w:rPr>
        <w:t xml:space="preserve">individuazione dei flussi finanziari illeciti. </w:t>
      </w:r>
      <w:r>
        <w:rPr>
          <w:rFonts w:ascii="Times New Roman" w:hAnsi="Times New Roman"/>
          <w:noProof/>
          <w:sz w:val="24"/>
        </w:rPr>
        <w:t>Occorre inoltre prestare particolare attenzione all</w:t>
      </w:r>
      <w:r w:rsidR="005944FA">
        <w:rPr>
          <w:rFonts w:ascii="Times New Roman" w:hAnsi="Times New Roman"/>
          <w:noProof/>
          <w:sz w:val="24"/>
        </w:rPr>
        <w:t>'</w:t>
      </w:r>
      <w:r>
        <w:rPr>
          <w:rFonts w:ascii="Times New Roman" w:hAnsi="Times New Roman"/>
          <w:noProof/>
          <w:sz w:val="24"/>
        </w:rPr>
        <w:t xml:space="preserve">ampia diffusione del riciclaggio di denaro o del finanziamento del terrorismo </w:t>
      </w:r>
      <w:r>
        <w:rPr>
          <w:rFonts w:ascii="Times New Roman" w:hAnsi="Times New Roman"/>
          <w:noProof/>
          <w:color w:val="000000" w:themeColor="text1"/>
          <w:sz w:val="24"/>
        </w:rPr>
        <w:t>con beni culturali acquisiti legalmente</w:t>
      </w:r>
      <w:r>
        <w:rPr>
          <w:rFonts w:ascii="Times New Roman" w:hAnsi="Times New Roman"/>
          <w:noProof/>
          <w:sz w:val="24"/>
        </w:rPr>
        <w:t>.</w:t>
      </w:r>
      <w:r>
        <w:rPr>
          <w:rFonts w:ascii="Times New Roman" w:hAnsi="Times New Roman"/>
          <w:noProof/>
          <w:color w:val="000000" w:themeColor="text1"/>
          <w:sz w:val="24"/>
        </w:rPr>
        <w:t xml:space="preserve"> Il timore che il settore dell</w:t>
      </w:r>
      <w:r w:rsidR="005944FA">
        <w:rPr>
          <w:rFonts w:ascii="Times New Roman" w:hAnsi="Times New Roman"/>
          <w:noProof/>
          <w:color w:val="000000" w:themeColor="text1"/>
          <w:sz w:val="24"/>
        </w:rPr>
        <w:t>'</w:t>
      </w:r>
      <w:r>
        <w:rPr>
          <w:rFonts w:ascii="Times New Roman" w:hAnsi="Times New Roman"/>
          <w:noProof/>
          <w:color w:val="000000" w:themeColor="text1"/>
          <w:sz w:val="24"/>
        </w:rPr>
        <w:t>arte e dell</w:t>
      </w:r>
      <w:r w:rsidR="005944FA">
        <w:rPr>
          <w:rFonts w:ascii="Times New Roman" w:hAnsi="Times New Roman"/>
          <w:noProof/>
          <w:color w:val="000000" w:themeColor="text1"/>
          <w:sz w:val="24"/>
        </w:rPr>
        <w:t>'</w:t>
      </w:r>
      <w:r>
        <w:rPr>
          <w:rFonts w:ascii="Times New Roman" w:hAnsi="Times New Roman"/>
          <w:noProof/>
          <w:color w:val="000000" w:themeColor="text1"/>
          <w:sz w:val="24"/>
        </w:rPr>
        <w:t>antiquariato possa essere illecitamente utilizzato per riciclare proventi di reato ha portato a numerose richieste di ampliamento del quadro normativo dell</w:t>
      </w:r>
      <w:r w:rsidR="005944FA">
        <w:rPr>
          <w:rFonts w:ascii="Times New Roman" w:hAnsi="Times New Roman"/>
          <w:noProof/>
          <w:color w:val="000000" w:themeColor="text1"/>
          <w:sz w:val="24"/>
        </w:rPr>
        <w:t>'</w:t>
      </w:r>
      <w:r>
        <w:rPr>
          <w:rFonts w:ascii="Times New Roman" w:hAnsi="Times New Roman"/>
          <w:noProof/>
          <w:color w:val="000000" w:themeColor="text1"/>
          <w:sz w:val="24"/>
        </w:rPr>
        <w:t>UE in materia di lotta al riciclaggio e al finanziamento del terrorismo. La direttiva antiriciclaggio</w:t>
      </w:r>
      <w:r>
        <w:rPr>
          <w:rStyle w:val="FootnoteReference"/>
          <w:rFonts w:ascii="Times New Roman" w:hAnsi="Times New Roman" w:cs="Times New Roman"/>
          <w:noProof/>
          <w:color w:val="000000" w:themeColor="text1"/>
          <w:sz w:val="24"/>
          <w:szCs w:val="24"/>
          <w:lang w:val="en-GB"/>
        </w:rPr>
        <w:footnoteReference w:id="37"/>
      </w:r>
      <w:r>
        <w:rPr>
          <w:rFonts w:ascii="Times New Roman" w:hAnsi="Times New Roman"/>
          <w:noProof/>
          <w:color w:val="000000" w:themeColor="text1"/>
          <w:sz w:val="24"/>
        </w:rPr>
        <w:t xml:space="preserve"> si applica ora agli operatori del mercato dell</w:t>
      </w:r>
      <w:r w:rsidR="005944FA">
        <w:rPr>
          <w:rFonts w:ascii="Times New Roman" w:hAnsi="Times New Roman"/>
          <w:noProof/>
          <w:color w:val="000000" w:themeColor="text1"/>
          <w:sz w:val="24"/>
        </w:rPr>
        <w:t>'</w:t>
      </w:r>
      <w:r>
        <w:rPr>
          <w:rFonts w:ascii="Times New Roman" w:hAnsi="Times New Roman"/>
          <w:noProof/>
          <w:color w:val="000000" w:themeColor="text1"/>
          <w:sz w:val="24"/>
        </w:rPr>
        <w:t>arte e dell</w:t>
      </w:r>
      <w:r w:rsidR="005944FA">
        <w:rPr>
          <w:rFonts w:ascii="Times New Roman" w:hAnsi="Times New Roman"/>
          <w:noProof/>
          <w:color w:val="000000" w:themeColor="text1"/>
          <w:sz w:val="24"/>
        </w:rPr>
        <w:t>'</w:t>
      </w:r>
      <w:r>
        <w:rPr>
          <w:rFonts w:ascii="Times New Roman" w:hAnsi="Times New Roman"/>
          <w:noProof/>
          <w:color w:val="000000" w:themeColor="text1"/>
          <w:sz w:val="24"/>
        </w:rPr>
        <w:t>antiquariato, ad esempio a gallerie e case d</w:t>
      </w:r>
      <w:r w:rsidR="005944FA">
        <w:rPr>
          <w:rFonts w:ascii="Times New Roman" w:hAnsi="Times New Roman"/>
          <w:noProof/>
          <w:color w:val="000000" w:themeColor="text1"/>
          <w:sz w:val="24"/>
        </w:rPr>
        <w:t>'</w:t>
      </w:r>
      <w:r>
        <w:rPr>
          <w:rFonts w:ascii="Times New Roman" w:hAnsi="Times New Roman"/>
          <w:noProof/>
          <w:color w:val="000000" w:themeColor="text1"/>
          <w:sz w:val="24"/>
        </w:rPr>
        <w:t>asta, che commerciano o fungono da intermediari nel commercio di opere d</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arte, nonché ai porti franchi per operazioni al di sopra di una determinata soglia. Gli operatori di mercato sono obbligati a prevedere anche valutazioni dei rischi e strategie di prevenzione e individuazione del riciclaggio e del finanziamento del terrorismo </w:t>
      </w:r>
      <w:r w:rsidR="005944FA">
        <w:rPr>
          <w:rFonts w:ascii="Times New Roman" w:hAnsi="Times New Roman"/>
          <w:noProof/>
          <w:color w:val="000000" w:themeColor="text1"/>
          <w:sz w:val="24"/>
        </w:rPr>
        <w:t>"</w:t>
      </w:r>
      <w:r>
        <w:rPr>
          <w:rFonts w:ascii="Times New Roman" w:hAnsi="Times New Roman"/>
          <w:noProof/>
          <w:color w:val="000000" w:themeColor="text1"/>
          <w:sz w:val="24"/>
        </w:rPr>
        <w:t>basate sul rischio</w:t>
      </w:r>
      <w:r w:rsidR="005944FA">
        <w:rPr>
          <w:rFonts w:ascii="Times New Roman" w:hAnsi="Times New Roman"/>
          <w:noProof/>
          <w:color w:val="000000" w:themeColor="text1"/>
          <w:sz w:val="24"/>
        </w:rPr>
        <w:t>"</w:t>
      </w:r>
      <w:r>
        <w:rPr>
          <w:rFonts w:ascii="Times New Roman" w:hAnsi="Times New Roman"/>
          <w:noProof/>
          <w:color w:val="000000" w:themeColor="text1"/>
          <w:sz w:val="24"/>
        </w:rPr>
        <w:t>, misure di attenuazione e gestione dei rischi, un</w:t>
      </w:r>
      <w:r w:rsidR="005944FA">
        <w:rPr>
          <w:rFonts w:ascii="Times New Roman" w:hAnsi="Times New Roman"/>
          <w:noProof/>
          <w:color w:val="000000" w:themeColor="text1"/>
          <w:sz w:val="24"/>
        </w:rPr>
        <w:t>'</w:t>
      </w:r>
      <w:r>
        <w:rPr>
          <w:rFonts w:ascii="Times New Roman" w:hAnsi="Times New Roman"/>
          <w:noProof/>
          <w:color w:val="000000" w:themeColor="text1"/>
          <w:sz w:val="24"/>
        </w:rPr>
        <w:t>adeguata ed efficace verifica della clientela e un</w:t>
      </w:r>
      <w:r w:rsidR="005944FA">
        <w:rPr>
          <w:rFonts w:ascii="Times New Roman" w:hAnsi="Times New Roman"/>
          <w:noProof/>
          <w:color w:val="000000" w:themeColor="text1"/>
          <w:sz w:val="24"/>
        </w:rPr>
        <w:t>'</w:t>
      </w:r>
      <w:r>
        <w:rPr>
          <w:rFonts w:ascii="Times New Roman" w:hAnsi="Times New Roman"/>
          <w:noProof/>
          <w:color w:val="000000" w:themeColor="text1"/>
          <w:sz w:val="24"/>
        </w:rPr>
        <w:t>identificazione dei clienti e dei loro titolari effettivi e a segnalare operazioni e attività sospette alle Unità di informazione finanziaria nazionali (UIF). La proposta di nuovo regolamento antiriciclaggio</w:t>
      </w:r>
      <w:r>
        <w:rPr>
          <w:rStyle w:val="FootnoteReference"/>
          <w:rFonts w:ascii="Times New Roman" w:hAnsi="Times New Roman" w:cs="Times New Roman"/>
          <w:noProof/>
          <w:color w:val="000000" w:themeColor="text1"/>
          <w:sz w:val="24"/>
          <w:szCs w:val="24"/>
          <w:lang w:val="en-GB"/>
        </w:rPr>
        <w:footnoteReference w:id="38"/>
      </w:r>
      <w:r>
        <w:rPr>
          <w:rFonts w:ascii="Times New Roman" w:hAnsi="Times New Roman"/>
          <w:noProof/>
          <w:color w:val="000000" w:themeColor="text1"/>
          <w:sz w:val="24"/>
        </w:rPr>
        <w:t xml:space="preserve"> fissa inoltre un limite di 10 000 EUR per i pagamenti in contanti all</w:t>
      </w:r>
      <w:r w:rsidR="005944FA">
        <w:rPr>
          <w:rFonts w:ascii="Times New Roman" w:hAnsi="Times New Roman"/>
          <w:noProof/>
          <w:color w:val="000000" w:themeColor="text1"/>
          <w:sz w:val="24"/>
        </w:rPr>
        <w:t>'</w:t>
      </w:r>
      <w:r>
        <w:rPr>
          <w:rFonts w:ascii="Times New Roman" w:hAnsi="Times New Roman"/>
          <w:noProof/>
          <w:color w:val="000000" w:themeColor="text1"/>
          <w:sz w:val="24"/>
        </w:rPr>
        <w:t>interno dell</w:t>
      </w:r>
      <w:r w:rsidR="005944FA">
        <w:rPr>
          <w:rFonts w:ascii="Times New Roman" w:hAnsi="Times New Roman"/>
          <w:noProof/>
          <w:color w:val="000000" w:themeColor="text1"/>
          <w:sz w:val="24"/>
        </w:rPr>
        <w:t>'</w:t>
      </w:r>
      <w:r>
        <w:rPr>
          <w:rFonts w:ascii="Times New Roman" w:hAnsi="Times New Roman"/>
          <w:noProof/>
          <w:color w:val="000000" w:themeColor="text1"/>
          <w:sz w:val="24"/>
        </w:rPr>
        <w:t>UE, il che può ridurre 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attrattiva del mercato dei beni culturali a fini di riciclaggio. </w:t>
      </w:r>
    </w:p>
    <w:p w:rsidR="00FD41E2" w:rsidRDefault="00BA6CA9" w:rsidP="00FD41E2">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 xml:space="preserve">Le autorità pubbliche necessitano di un livello sufficiente di comprensione dei rischi di riciclaggio e finanziamento del terrorismo e delle vulnerabilità esistenti nel settore dei beni culturali, in modo da poter agire di conseguenza quando necessario. </w:t>
      </w:r>
      <w:r>
        <w:rPr>
          <w:rFonts w:ascii="Times New Roman" w:hAnsi="Times New Roman"/>
          <w:noProof/>
          <w:color w:val="000000" w:themeColor="text1"/>
          <w:sz w:val="24"/>
        </w:rPr>
        <w:t>In tal senso, le valutazioni nazionali dei rischi effettuate dagli Stati membri nell</w:t>
      </w:r>
      <w:r w:rsidR="005944FA">
        <w:rPr>
          <w:rFonts w:ascii="Times New Roman" w:hAnsi="Times New Roman"/>
          <w:noProof/>
          <w:color w:val="000000" w:themeColor="text1"/>
          <w:sz w:val="24"/>
        </w:rPr>
        <w:t>'</w:t>
      </w:r>
      <w:r>
        <w:rPr>
          <w:rFonts w:ascii="Times New Roman" w:hAnsi="Times New Roman"/>
          <w:noProof/>
          <w:color w:val="000000" w:themeColor="text1"/>
          <w:sz w:val="24"/>
        </w:rPr>
        <w:t>ambito della legislazione antiriciclaggio</w:t>
      </w:r>
      <w:r>
        <w:rPr>
          <w:rStyle w:val="FootnoteReference"/>
          <w:rFonts w:ascii="Times New Roman" w:hAnsi="Times New Roman" w:cs="Times New Roman"/>
          <w:noProof/>
          <w:color w:val="000000" w:themeColor="text1"/>
          <w:sz w:val="24"/>
          <w:szCs w:val="24"/>
          <w:lang w:val="en-GB"/>
        </w:rPr>
        <w:footnoteReference w:id="39"/>
      </w:r>
      <w:r>
        <w:rPr>
          <w:rFonts w:ascii="Times New Roman" w:hAnsi="Times New Roman"/>
          <w:noProof/>
          <w:color w:val="000000" w:themeColor="text1"/>
          <w:sz w:val="24"/>
        </w:rPr>
        <w:t xml:space="preserve"> forniscono un quadro adeguato. Gli Stati membri possono inoltre fornire ai soggetti competenti del settore privato orientamenti su come individuare le operazioni pertinenti e rispettare gli obblighi di prevenzione del riciclaggio e del finanziamento del terrorismo</w:t>
      </w:r>
      <w:r>
        <w:rPr>
          <w:rStyle w:val="FootnoteReference"/>
          <w:rFonts w:ascii="Times New Roman" w:hAnsi="Times New Roman" w:cs="Times New Roman"/>
          <w:noProof/>
          <w:color w:val="000000" w:themeColor="text1"/>
          <w:sz w:val="24"/>
          <w:szCs w:val="24"/>
          <w:lang w:val="en-GB"/>
        </w:rPr>
        <w:footnoteReference w:id="40"/>
      </w:r>
      <w:r>
        <w:rPr>
          <w:noProof/>
        </w:rPr>
        <w:t>.</w:t>
      </w:r>
      <w:r>
        <w:rPr>
          <w:rFonts w:ascii="Times New Roman" w:hAnsi="Times New Roman"/>
          <w:noProof/>
          <w:color w:val="000000" w:themeColor="text1"/>
          <w:sz w:val="24"/>
        </w:rPr>
        <w:t xml:space="preserve"> </w:t>
      </w:r>
    </w:p>
    <w:p w:rsidR="00FD41E2" w:rsidRPr="00E52CCD" w:rsidRDefault="00BA6CA9" w:rsidP="00FD41E2">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Infine, la Commissione sostiene il progetto del Gruppo di azione finanziaria internazionale (GAFI) relativo al riciclaggio e al finanziamento del terrorismo associato alle opere d</w:t>
      </w:r>
      <w:r w:rsidR="005944FA">
        <w:rPr>
          <w:rFonts w:ascii="Times New Roman" w:hAnsi="Times New Roman"/>
          <w:b/>
          <w:noProof/>
          <w:color w:val="000000" w:themeColor="text1"/>
          <w:sz w:val="24"/>
        </w:rPr>
        <w:t>'</w:t>
      </w:r>
      <w:r>
        <w:rPr>
          <w:rFonts w:ascii="Times New Roman" w:hAnsi="Times New Roman"/>
          <w:b/>
          <w:noProof/>
          <w:color w:val="000000" w:themeColor="text1"/>
          <w:sz w:val="24"/>
        </w:rPr>
        <w:t>arte, agli oggetti di antiquariato e ad altri beni culturali.</w:t>
      </w:r>
      <w:r>
        <w:rPr>
          <w:rFonts w:ascii="Times New Roman" w:hAnsi="Times New Roman"/>
          <w:noProof/>
          <w:color w:val="000000" w:themeColor="text1"/>
          <w:sz w:val="24"/>
        </w:rPr>
        <w:t xml:space="preserve"> Tra i suoi obiettivi, il GAFI si propone di aiutare i paesi, le autorità competenti e il settore privato a comprendere in che modo criminali e terroristi possono fare un uso illecito del commercio di tali oggetti e di sviluppare migliori pratiche e raccomandazioni per attenuare simili rischi</w:t>
      </w:r>
      <w:r>
        <w:rPr>
          <w:rStyle w:val="FootnoteReference"/>
          <w:rFonts w:ascii="Times New Roman" w:hAnsi="Times New Roman" w:cs="Times New Roman"/>
          <w:noProof/>
          <w:color w:val="000000" w:themeColor="text1"/>
          <w:sz w:val="24"/>
          <w:szCs w:val="24"/>
          <w:lang w:val="en-GB"/>
        </w:rPr>
        <w:footnoteReference w:id="41"/>
      </w:r>
      <w:r>
        <w:rPr>
          <w:noProof/>
        </w:rPr>
        <w:t>.</w:t>
      </w:r>
      <w:r>
        <w:rPr>
          <w:rFonts w:ascii="Times New Roman" w:hAnsi="Times New Roman"/>
          <w:noProof/>
          <w:color w:val="000000" w:themeColor="text1"/>
          <w:sz w:val="24"/>
        </w:rPr>
        <w:t xml:space="preserve"> La Commissione, inoltre, effettua una valutazione costante dei rischi di riciclaggio e finanziamento del terrorismo che incidono sul mercato unico e relativi ad attività transfrontaliere. Nell</w:t>
      </w:r>
      <w:r w:rsidR="005944FA">
        <w:rPr>
          <w:rFonts w:ascii="Times New Roman" w:hAnsi="Times New Roman"/>
          <w:noProof/>
          <w:color w:val="000000" w:themeColor="text1"/>
          <w:sz w:val="24"/>
        </w:rPr>
        <w:t>'</w:t>
      </w:r>
      <w:r>
        <w:rPr>
          <w:rFonts w:ascii="Times New Roman" w:hAnsi="Times New Roman"/>
          <w:noProof/>
          <w:color w:val="000000" w:themeColor="text1"/>
          <w:sz w:val="24"/>
        </w:rPr>
        <w:t>ambito della valutazione sovranazionale del rischio</w:t>
      </w:r>
      <w:r>
        <w:rPr>
          <w:rStyle w:val="FootnoteReference"/>
          <w:rFonts w:ascii="Times New Roman" w:hAnsi="Times New Roman" w:cs="Times New Roman"/>
          <w:noProof/>
          <w:color w:val="000000" w:themeColor="text1"/>
          <w:sz w:val="24"/>
          <w:szCs w:val="24"/>
          <w:lang w:val="en-GB"/>
        </w:rPr>
        <w:footnoteReference w:id="42"/>
      </w:r>
      <w:r>
        <w:rPr>
          <w:rFonts w:ascii="Times New Roman" w:hAnsi="Times New Roman"/>
          <w:noProof/>
          <w:color w:val="000000" w:themeColor="text1"/>
          <w:sz w:val="24"/>
        </w:rPr>
        <w:t>, la Commissione valuta e monitora i rischi specifici del mercato dell</w:t>
      </w:r>
      <w:r w:rsidR="005944FA">
        <w:rPr>
          <w:rFonts w:ascii="Times New Roman" w:hAnsi="Times New Roman"/>
          <w:noProof/>
          <w:color w:val="000000" w:themeColor="text1"/>
          <w:sz w:val="24"/>
        </w:rPr>
        <w:t>'</w:t>
      </w:r>
      <w:r>
        <w:rPr>
          <w:rFonts w:ascii="Times New Roman" w:hAnsi="Times New Roman"/>
          <w:noProof/>
          <w:color w:val="000000" w:themeColor="text1"/>
          <w:sz w:val="24"/>
        </w:rPr>
        <w:t>arte e dell</w:t>
      </w:r>
      <w:r w:rsidR="005944FA">
        <w:rPr>
          <w:rFonts w:ascii="Times New Roman" w:hAnsi="Times New Roman"/>
          <w:noProof/>
          <w:color w:val="000000" w:themeColor="text1"/>
          <w:sz w:val="24"/>
        </w:rPr>
        <w:t>'</w:t>
      </w:r>
      <w:r>
        <w:rPr>
          <w:rFonts w:ascii="Times New Roman" w:hAnsi="Times New Roman"/>
          <w:noProof/>
          <w:color w:val="000000" w:themeColor="text1"/>
          <w:sz w:val="24"/>
        </w:rPr>
        <w:t>antiquariato e degli altri settori connessi, come i porti franchi e i depositi di oggetti d</w:t>
      </w:r>
      <w:r w:rsidR="005944FA">
        <w:rPr>
          <w:rFonts w:ascii="Times New Roman" w:hAnsi="Times New Roman"/>
          <w:noProof/>
          <w:color w:val="000000" w:themeColor="text1"/>
          <w:sz w:val="24"/>
        </w:rPr>
        <w:t>'</w:t>
      </w:r>
      <w:r>
        <w:rPr>
          <w:rFonts w:ascii="Times New Roman" w:hAnsi="Times New Roman"/>
          <w:noProof/>
          <w:color w:val="000000" w:themeColor="text1"/>
          <w:sz w:val="24"/>
        </w:rPr>
        <w:t>arte</w:t>
      </w:r>
      <w:r>
        <w:rPr>
          <w:rStyle w:val="FootnoteReference"/>
          <w:rFonts w:ascii="Times New Roman" w:hAnsi="Times New Roman" w:cs="Times New Roman"/>
          <w:noProof/>
          <w:color w:val="000000" w:themeColor="text1"/>
          <w:sz w:val="24"/>
          <w:szCs w:val="24"/>
          <w:lang w:val="en-GB"/>
        </w:rPr>
        <w:footnoteReference w:id="43"/>
      </w:r>
      <w:r>
        <w:rPr>
          <w:noProof/>
        </w:rPr>
        <w:t>.</w:t>
      </w:r>
      <w:r>
        <w:rPr>
          <w:rFonts w:ascii="Times New Roman" w:hAnsi="Times New Roman"/>
          <w:noProof/>
          <w:color w:val="000000" w:themeColor="text1"/>
          <w:sz w:val="24"/>
        </w:rPr>
        <w:t xml:space="preserve"> </w:t>
      </w:r>
    </w:p>
    <w:p w:rsidR="00FD41E2" w:rsidRPr="00946B23" w:rsidRDefault="00FD41E2" w:rsidP="00FD41E2">
      <w:pPr>
        <w:spacing w:before="120" w:after="120"/>
        <w:jc w:val="both"/>
        <w:rPr>
          <w:rFonts w:ascii="Times New Roman" w:hAnsi="Times New Roman" w:cs="Times New Roman"/>
          <w:noProof/>
          <w:color w:val="000000" w:themeColor="text1"/>
          <w:sz w:val="24"/>
          <w:szCs w:val="24"/>
        </w:rPr>
      </w:pPr>
    </w:p>
    <w:tbl>
      <w:tblPr>
        <w:tblStyle w:val="TableGrid"/>
        <w:tblW w:w="0" w:type="auto"/>
        <w:tblLook w:val="04A0" w:firstRow="1" w:lastRow="0" w:firstColumn="1" w:lastColumn="0" w:noHBand="0" w:noVBand="1"/>
      </w:tblPr>
      <w:tblGrid>
        <w:gridCol w:w="9350"/>
      </w:tblGrid>
      <w:tr w:rsidR="00FD41E2" w:rsidRPr="00E52CCD" w:rsidTr="00E667E1">
        <w:tc>
          <w:tcPr>
            <w:tcW w:w="9576" w:type="dxa"/>
          </w:tcPr>
          <w:p w:rsidR="00FD41E2" w:rsidRPr="007D33D2" w:rsidRDefault="00FD41E2" w:rsidP="00E667E1">
            <w:pPr>
              <w:spacing w:before="120" w:after="120"/>
              <w:jc w:val="both"/>
              <w:rPr>
                <w:rFonts w:ascii="Times New Roman" w:hAnsi="Times New Roman" w:cs="Times New Roman"/>
                <w:b/>
                <w:bCs/>
                <w:noProof/>
                <w:sz w:val="24"/>
                <w:szCs w:val="24"/>
              </w:rPr>
            </w:pPr>
            <w:r>
              <w:rPr>
                <w:rFonts w:ascii="Times New Roman" w:hAnsi="Times New Roman"/>
                <w:b/>
                <w:noProof/>
                <w:sz w:val="24"/>
              </w:rPr>
              <w:t>Azioni chiave</w:t>
            </w:r>
          </w:p>
          <w:p w:rsidR="00FD41E2" w:rsidRPr="007D33D2" w:rsidRDefault="00FD41E2" w:rsidP="00E667E1">
            <w:pPr>
              <w:spacing w:before="120" w:after="120"/>
              <w:jc w:val="both"/>
              <w:rPr>
                <w:rFonts w:ascii="Times New Roman" w:hAnsi="Times New Roman" w:cs="Times New Roman"/>
                <w:b/>
                <w:bCs/>
                <w:noProof/>
                <w:sz w:val="24"/>
                <w:szCs w:val="24"/>
              </w:rPr>
            </w:pPr>
            <w:r>
              <w:rPr>
                <w:rFonts w:ascii="Times New Roman" w:hAnsi="Times New Roman"/>
                <w:b/>
                <w:noProof/>
                <w:sz w:val="24"/>
              </w:rPr>
              <w:t>La Commissione intende:</w:t>
            </w:r>
          </w:p>
          <w:p w:rsidR="00FD41E2" w:rsidRPr="00A77C28" w:rsidRDefault="00F53188" w:rsidP="00FD41E2">
            <w:pPr>
              <w:pStyle w:val="ListParagraph"/>
              <w:numPr>
                <w:ilvl w:val="0"/>
                <w:numId w:val="5"/>
              </w:numPr>
              <w:spacing w:after="120"/>
              <w:contextualSpacing w:val="0"/>
              <w:jc w:val="both"/>
              <w:rPr>
                <w:rFonts w:ascii="Times New Roman" w:hAnsi="Times New Roman" w:cs="Times New Roman"/>
                <w:noProof/>
                <w:sz w:val="24"/>
                <w:szCs w:val="24"/>
              </w:rPr>
            </w:pPr>
            <w:r>
              <w:rPr>
                <w:rFonts w:ascii="Times New Roman" w:hAnsi="Times New Roman"/>
                <w:noProof/>
                <w:sz w:val="24"/>
              </w:rPr>
              <w:t>avviare, in stretta cooperazione con l</w:t>
            </w:r>
            <w:r w:rsidR="005944FA">
              <w:rPr>
                <w:rFonts w:ascii="Times New Roman" w:hAnsi="Times New Roman"/>
                <w:noProof/>
                <w:sz w:val="24"/>
              </w:rPr>
              <w:t>'</w:t>
            </w:r>
            <w:r>
              <w:rPr>
                <w:rFonts w:ascii="Times New Roman" w:hAnsi="Times New Roman"/>
                <w:noProof/>
                <w:sz w:val="24"/>
              </w:rPr>
              <w:t>UNESCO, un dialogo con il mercato dell</w:t>
            </w:r>
            <w:r w:rsidR="005944FA">
              <w:rPr>
                <w:rFonts w:ascii="Times New Roman" w:hAnsi="Times New Roman"/>
                <w:noProof/>
                <w:sz w:val="24"/>
              </w:rPr>
              <w:t>'</w:t>
            </w:r>
            <w:r>
              <w:rPr>
                <w:rFonts w:ascii="Times New Roman" w:hAnsi="Times New Roman"/>
                <w:noProof/>
                <w:sz w:val="24"/>
              </w:rPr>
              <w:t>arte sugli aspetti relativi alla protezione e al commercio dei beni culturali nel mercato unico, compreso un evento ad alto livello nel 2023;</w:t>
            </w:r>
          </w:p>
          <w:p w:rsidR="00BE254B" w:rsidRPr="006359F7" w:rsidRDefault="00BE254B" w:rsidP="00BE254B">
            <w:pPr>
              <w:pStyle w:val="ListParagraph"/>
              <w:numPr>
                <w:ilvl w:val="0"/>
                <w:numId w:val="5"/>
              </w:numPr>
              <w:spacing w:after="120"/>
              <w:contextualSpacing w:val="0"/>
              <w:jc w:val="both"/>
              <w:rPr>
                <w:rFonts w:ascii="Times New Roman" w:hAnsi="Times New Roman" w:cs="Times New Roman"/>
                <w:noProof/>
                <w:sz w:val="24"/>
                <w:szCs w:val="24"/>
              </w:rPr>
            </w:pPr>
            <w:r>
              <w:rPr>
                <w:rFonts w:ascii="Times New Roman" w:hAnsi="Times New Roman"/>
                <w:noProof/>
                <w:sz w:val="24"/>
              </w:rPr>
              <w:t>sostenere lo scambio di informazioni tra i professionisti dei beni culturali e le autorità competenti attraverso una serie di seminari e attività di apprendimento tra pari</w:t>
            </w:r>
            <w:r>
              <w:rPr>
                <w:rStyle w:val="FootnoteReference"/>
                <w:rFonts w:ascii="Times New Roman" w:hAnsi="Times New Roman" w:cs="Times New Roman"/>
                <w:noProof/>
                <w:sz w:val="24"/>
                <w:szCs w:val="24"/>
              </w:rPr>
              <w:footnoteReference w:id="44"/>
            </w:r>
            <w:r>
              <w:rPr>
                <w:rFonts w:ascii="Times New Roman" w:hAnsi="Times New Roman"/>
                <w:noProof/>
                <w:sz w:val="24"/>
              </w:rPr>
              <w:t>;</w:t>
            </w:r>
          </w:p>
          <w:p w:rsidR="00FD41E2" w:rsidRPr="00E52CCD" w:rsidRDefault="00FD41E2" w:rsidP="00FD41E2">
            <w:pPr>
              <w:pStyle w:val="ListParagraph"/>
              <w:numPr>
                <w:ilvl w:val="0"/>
                <w:numId w:val="5"/>
              </w:numPr>
              <w:spacing w:after="120"/>
              <w:contextualSpacing w:val="0"/>
              <w:jc w:val="both"/>
              <w:rPr>
                <w:rFonts w:ascii="Times New Roman" w:hAnsi="Times New Roman" w:cs="Times New Roman"/>
                <w:noProof/>
                <w:sz w:val="24"/>
                <w:szCs w:val="24"/>
              </w:rPr>
            </w:pPr>
            <w:r>
              <w:rPr>
                <w:rFonts w:ascii="Times New Roman" w:hAnsi="Times New Roman"/>
                <w:noProof/>
                <w:sz w:val="24"/>
              </w:rPr>
              <w:t>esaminare l</w:t>
            </w:r>
            <w:r w:rsidR="005944FA">
              <w:rPr>
                <w:rFonts w:ascii="Times New Roman" w:hAnsi="Times New Roman"/>
                <w:noProof/>
                <w:sz w:val="24"/>
              </w:rPr>
              <w:t>'</w:t>
            </w:r>
            <w:r>
              <w:rPr>
                <w:rFonts w:ascii="Times New Roman" w:hAnsi="Times New Roman"/>
                <w:noProof/>
                <w:sz w:val="24"/>
              </w:rPr>
              <w:t xml:space="preserve">opportunità di </w:t>
            </w:r>
            <w:r>
              <w:rPr>
                <w:rFonts w:ascii="Times New Roman" w:hAnsi="Times New Roman"/>
                <w:b/>
                <w:noProof/>
                <w:sz w:val="24"/>
              </w:rPr>
              <w:t>estendere il sistema elettronico</w:t>
            </w:r>
            <w:r>
              <w:rPr>
                <w:rFonts w:ascii="Times New Roman" w:hAnsi="Times New Roman"/>
                <w:noProof/>
                <w:sz w:val="24"/>
              </w:rPr>
              <w:t xml:space="preserve"> di regolamentazione delle importazioni di beni culturali alla gestione delle </w:t>
            </w:r>
            <w:r>
              <w:rPr>
                <w:rFonts w:ascii="Times New Roman" w:hAnsi="Times New Roman"/>
                <w:b/>
                <w:noProof/>
                <w:sz w:val="24"/>
              </w:rPr>
              <w:t>esportazioni di beni culturali</w:t>
            </w:r>
            <w:r>
              <w:rPr>
                <w:rFonts w:ascii="Times New Roman" w:hAnsi="Times New Roman"/>
                <w:noProof/>
                <w:sz w:val="24"/>
              </w:rPr>
              <w:t>, attraverso uno studio di fattibilità;</w:t>
            </w:r>
          </w:p>
          <w:p w:rsidR="00FD41E2" w:rsidRPr="00D71BAF" w:rsidRDefault="00580CBB" w:rsidP="00580CBB">
            <w:pPr>
              <w:pStyle w:val="ListParagraph"/>
              <w:numPr>
                <w:ilvl w:val="0"/>
                <w:numId w:val="5"/>
              </w:numPr>
              <w:spacing w:after="120"/>
              <w:contextualSpacing w:val="0"/>
              <w:jc w:val="both"/>
              <w:rPr>
                <w:rFonts w:ascii="Times New Roman" w:hAnsi="Times New Roman" w:cs="Times New Roman"/>
                <w:noProof/>
              </w:rPr>
            </w:pPr>
            <w:r>
              <w:rPr>
                <w:rFonts w:ascii="Times New Roman" w:hAnsi="Times New Roman"/>
                <w:noProof/>
                <w:sz w:val="24"/>
              </w:rPr>
              <w:t xml:space="preserve">avviare un apposito studio per aiutare gli Stati membri ad istituire </w:t>
            </w:r>
            <w:r>
              <w:rPr>
                <w:rFonts w:ascii="Times New Roman" w:hAnsi="Times New Roman"/>
                <w:b/>
                <w:noProof/>
                <w:sz w:val="24"/>
              </w:rPr>
              <w:t>registri di vendita</w:t>
            </w:r>
            <w:r>
              <w:rPr>
                <w:rFonts w:ascii="Times New Roman" w:hAnsi="Times New Roman"/>
                <w:noProof/>
                <w:sz w:val="24"/>
              </w:rPr>
              <w:t xml:space="preserve"> che migliorino la tracciabilità dei beni culturali all</w:t>
            </w:r>
            <w:r w:rsidR="005944FA">
              <w:rPr>
                <w:rFonts w:ascii="Times New Roman" w:hAnsi="Times New Roman"/>
                <w:noProof/>
                <w:sz w:val="24"/>
              </w:rPr>
              <w:t>'</w:t>
            </w:r>
            <w:r>
              <w:rPr>
                <w:rFonts w:ascii="Times New Roman" w:hAnsi="Times New Roman"/>
                <w:noProof/>
                <w:sz w:val="24"/>
              </w:rPr>
              <w:t>interno del mercato unico (comprese le vendite online) e, su tale base, pubblicare orientamenti ad uso degli Stati membri nel 2024;</w:t>
            </w:r>
          </w:p>
          <w:p w:rsidR="00FD41E2" w:rsidRDefault="00FD41E2" w:rsidP="006359F7">
            <w:pPr>
              <w:pStyle w:val="ListParagraph"/>
              <w:numPr>
                <w:ilvl w:val="0"/>
                <w:numId w:val="5"/>
              </w:numPr>
              <w:spacing w:after="240"/>
              <w:ind w:left="714" w:hanging="357"/>
              <w:contextualSpacing w:val="0"/>
              <w:jc w:val="both"/>
              <w:rPr>
                <w:rFonts w:ascii="Times New Roman" w:hAnsi="Times New Roman" w:cs="Times New Roman"/>
                <w:noProof/>
                <w:sz w:val="24"/>
                <w:szCs w:val="24"/>
              </w:rPr>
            </w:pPr>
            <w:r>
              <w:rPr>
                <w:rFonts w:ascii="Times New Roman" w:hAnsi="Times New Roman"/>
                <w:noProof/>
                <w:sz w:val="24"/>
              </w:rPr>
              <w:t>collaborare con l</w:t>
            </w:r>
            <w:r w:rsidR="005944FA">
              <w:rPr>
                <w:rFonts w:ascii="Times New Roman" w:hAnsi="Times New Roman"/>
                <w:noProof/>
                <w:sz w:val="24"/>
              </w:rPr>
              <w:t>'</w:t>
            </w:r>
            <w:r>
              <w:rPr>
                <w:rFonts w:ascii="Times New Roman" w:hAnsi="Times New Roman"/>
                <w:noProof/>
                <w:sz w:val="24"/>
              </w:rPr>
              <w:t>ICOM per promuovere il relativo Codice etico, migliorare le capacità e offrire al personale</w:t>
            </w:r>
            <w:r>
              <w:rPr>
                <w:rFonts w:ascii="Times New Roman" w:hAnsi="Times New Roman"/>
                <w:b/>
                <w:noProof/>
                <w:sz w:val="24"/>
              </w:rPr>
              <w:t xml:space="preserve"> dei musei e degli istituti di tutela del patrimonio culturale in diversi Stati membri</w:t>
            </w:r>
            <w:r>
              <w:rPr>
                <w:rFonts w:ascii="Times New Roman" w:hAnsi="Times New Roman"/>
                <w:noProof/>
                <w:sz w:val="24"/>
              </w:rPr>
              <w:t xml:space="preserve"> opportunità di formazione, al fine di registrare e proteggere più efficacemente le loro collezioni.</w:t>
            </w:r>
          </w:p>
          <w:p w:rsidR="00FD41E2" w:rsidRPr="007D33D2" w:rsidRDefault="00FD41E2" w:rsidP="00E667E1">
            <w:pPr>
              <w:spacing w:before="120" w:after="120"/>
              <w:jc w:val="both"/>
              <w:rPr>
                <w:rFonts w:ascii="Times New Roman" w:hAnsi="Times New Roman" w:cs="Times New Roman"/>
                <w:b/>
                <w:bCs/>
                <w:noProof/>
                <w:sz w:val="24"/>
                <w:szCs w:val="24"/>
              </w:rPr>
            </w:pPr>
            <w:r>
              <w:rPr>
                <w:rFonts w:ascii="Times New Roman" w:hAnsi="Times New Roman"/>
                <w:b/>
                <w:noProof/>
                <w:sz w:val="24"/>
              </w:rPr>
              <w:t>Gli Stati membri sono incoraggiati a:</w:t>
            </w:r>
          </w:p>
          <w:p w:rsidR="00FD41E2" w:rsidRPr="00E52CCD" w:rsidRDefault="00FD41E2" w:rsidP="00FD41E2">
            <w:pPr>
              <w:pStyle w:val="ListParagraph"/>
              <w:numPr>
                <w:ilvl w:val="0"/>
                <w:numId w:val="6"/>
              </w:numPr>
              <w:spacing w:after="120"/>
              <w:contextualSpacing w:val="0"/>
              <w:jc w:val="both"/>
              <w:rPr>
                <w:rFonts w:ascii="Times New Roman" w:hAnsi="Times New Roman" w:cs="Times New Roman"/>
                <w:b/>
                <w:noProof/>
                <w:sz w:val="24"/>
                <w:szCs w:val="24"/>
              </w:rPr>
            </w:pPr>
            <w:r>
              <w:rPr>
                <w:rFonts w:ascii="Times New Roman" w:hAnsi="Times New Roman"/>
                <w:noProof/>
                <w:sz w:val="24"/>
              </w:rPr>
              <w:t xml:space="preserve">rendere più efficaci la cooperazione e lo scambio di informazioni tra le </w:t>
            </w:r>
            <w:r>
              <w:rPr>
                <w:rFonts w:ascii="Times New Roman" w:hAnsi="Times New Roman"/>
                <w:b/>
                <w:noProof/>
                <w:sz w:val="24"/>
              </w:rPr>
              <w:t>autorità doganali</w:t>
            </w:r>
            <w:r>
              <w:rPr>
                <w:rFonts w:ascii="Times New Roman" w:hAnsi="Times New Roman"/>
                <w:noProof/>
                <w:sz w:val="24"/>
              </w:rPr>
              <w:t xml:space="preserve"> e tra queste e la Commissione</w:t>
            </w:r>
            <w:r>
              <w:rPr>
                <w:rStyle w:val="FootnoteReference"/>
                <w:rFonts w:ascii="Times New Roman" w:hAnsi="Times New Roman" w:cs="Times New Roman"/>
                <w:noProof/>
                <w:sz w:val="24"/>
                <w:szCs w:val="24"/>
                <w:lang w:val="en-GB"/>
              </w:rPr>
              <w:footnoteReference w:id="45"/>
            </w:r>
            <w:r>
              <w:rPr>
                <w:rFonts w:ascii="Times New Roman" w:hAnsi="Times New Roman"/>
                <w:noProof/>
                <w:sz w:val="24"/>
              </w:rPr>
              <w:t xml:space="preserve"> attraverso il sistema informativo doganale, al fine di combattere le frodi riguardanti i beni culturali;</w:t>
            </w:r>
          </w:p>
          <w:p w:rsidR="00FD41E2" w:rsidRPr="00D71BAF" w:rsidRDefault="00FD41E2" w:rsidP="00F21AEF">
            <w:pPr>
              <w:pStyle w:val="ListParagraph"/>
              <w:numPr>
                <w:ilvl w:val="0"/>
                <w:numId w:val="6"/>
              </w:numPr>
              <w:spacing w:after="120"/>
              <w:contextualSpacing w:val="0"/>
              <w:jc w:val="both"/>
              <w:rPr>
                <w:rFonts w:ascii="Times New Roman" w:hAnsi="Times New Roman" w:cs="Times New Roman"/>
                <w:b/>
                <w:noProof/>
                <w:sz w:val="24"/>
                <w:szCs w:val="24"/>
              </w:rPr>
            </w:pPr>
            <w:r>
              <w:rPr>
                <w:rFonts w:ascii="Times New Roman" w:hAnsi="Times New Roman"/>
                <w:noProof/>
                <w:sz w:val="24"/>
              </w:rPr>
              <w:t xml:space="preserve">adottare misure miranti a </w:t>
            </w:r>
            <w:r>
              <w:rPr>
                <w:rFonts w:ascii="Times New Roman" w:hAnsi="Times New Roman"/>
                <w:b/>
                <w:noProof/>
                <w:sz w:val="24"/>
              </w:rPr>
              <w:t>garantire che le collezioni pubbliche e private registrino debitamente in apposite banche dati i beni in loro possesso e segnalino i casi di reati contro il patrimonio</w:t>
            </w:r>
            <w:r>
              <w:rPr>
                <w:rFonts w:ascii="Times New Roman" w:hAnsi="Times New Roman"/>
                <w:noProof/>
                <w:sz w:val="24"/>
              </w:rPr>
              <w:t xml:space="preserve"> alle autorità di contrasto,</w:t>
            </w:r>
            <w:r>
              <w:rPr>
                <w:rStyle w:val="eop"/>
                <w:rFonts w:ascii="Times New Roman" w:hAnsi="Times New Roman"/>
                <w:noProof/>
                <w:color w:val="000000" w:themeColor="text1"/>
                <w:sz w:val="24"/>
              </w:rPr>
              <w:t xml:space="preserve"> con l</w:t>
            </w:r>
            <w:r w:rsidR="005944FA">
              <w:rPr>
                <w:rStyle w:val="eop"/>
                <w:rFonts w:ascii="Times New Roman" w:hAnsi="Times New Roman"/>
                <w:noProof/>
                <w:color w:val="000000" w:themeColor="text1"/>
                <w:sz w:val="24"/>
              </w:rPr>
              <w:t>'</w:t>
            </w:r>
            <w:r>
              <w:rPr>
                <w:rStyle w:val="eop"/>
                <w:rFonts w:ascii="Times New Roman" w:hAnsi="Times New Roman"/>
                <w:noProof/>
                <w:color w:val="000000" w:themeColor="text1"/>
                <w:sz w:val="24"/>
              </w:rPr>
              <w:t>aiuto di norme e strumenti concordati a livello internazionale (</w:t>
            </w:r>
            <w:r>
              <w:rPr>
                <w:rFonts w:ascii="Times New Roman" w:hAnsi="Times New Roman"/>
                <w:noProof/>
                <w:sz w:val="24"/>
              </w:rPr>
              <w:t xml:space="preserve">come la norma </w:t>
            </w:r>
            <w:r>
              <w:rPr>
                <w:rFonts w:ascii="Times New Roman" w:hAnsi="Times New Roman"/>
                <w:i/>
                <w:iCs/>
                <w:noProof/>
                <w:sz w:val="24"/>
              </w:rPr>
              <w:t>Object ID</w:t>
            </w:r>
            <w:r>
              <w:rPr>
                <w:rFonts w:ascii="Times New Roman" w:hAnsi="Times New Roman"/>
                <w:noProof/>
                <w:sz w:val="24"/>
              </w:rPr>
              <w:t xml:space="preserve"> o la banca dati di Interpol per le opere d</w:t>
            </w:r>
            <w:r w:rsidR="005944FA">
              <w:rPr>
                <w:rFonts w:ascii="Times New Roman" w:hAnsi="Times New Roman"/>
                <w:noProof/>
                <w:sz w:val="24"/>
              </w:rPr>
              <w:t>'</w:t>
            </w:r>
            <w:r>
              <w:rPr>
                <w:rFonts w:ascii="Times New Roman" w:hAnsi="Times New Roman"/>
                <w:noProof/>
                <w:sz w:val="24"/>
              </w:rPr>
              <w:t>arte rubate);</w:t>
            </w:r>
          </w:p>
          <w:p w:rsidR="00FD41E2" w:rsidRPr="00E52CCD" w:rsidRDefault="00FD41E2" w:rsidP="00FD41E2">
            <w:pPr>
              <w:pStyle w:val="ListParagraph"/>
              <w:numPr>
                <w:ilvl w:val="0"/>
                <w:numId w:val="6"/>
              </w:numPr>
              <w:spacing w:after="120"/>
              <w:contextualSpacing w:val="0"/>
              <w:jc w:val="both"/>
              <w:rPr>
                <w:rFonts w:ascii="Times New Roman" w:hAnsi="Times New Roman" w:cs="Times New Roman"/>
                <w:b/>
                <w:noProof/>
                <w:sz w:val="24"/>
                <w:szCs w:val="24"/>
              </w:rPr>
            </w:pPr>
            <w:r>
              <w:rPr>
                <w:rFonts w:ascii="Times New Roman" w:hAnsi="Times New Roman"/>
                <w:noProof/>
                <w:color w:val="000000" w:themeColor="text1"/>
                <w:sz w:val="24"/>
              </w:rPr>
              <w:t>individuare, valutare e comprendere i rischi legati al traffico illecito di beni culturali, al riciclaggio di denaro e al finanziamento del terrorismo nell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ambito della loro </w:t>
            </w:r>
            <w:r>
              <w:rPr>
                <w:rFonts w:ascii="Times New Roman" w:hAnsi="Times New Roman"/>
                <w:b/>
                <w:noProof/>
                <w:color w:val="000000" w:themeColor="text1"/>
                <w:sz w:val="24"/>
              </w:rPr>
              <w:t>valutazione nazionale dei rischi</w:t>
            </w:r>
            <w:r>
              <w:rPr>
                <w:rFonts w:ascii="Times New Roman" w:hAnsi="Times New Roman"/>
                <w:noProof/>
                <w:color w:val="000000" w:themeColor="text1"/>
                <w:sz w:val="24"/>
              </w:rPr>
              <w:t xml:space="preserve"> ai sensi della legislazione antiriciclaggio e adottare misure adeguate per attenuare tali rischi;</w:t>
            </w:r>
          </w:p>
          <w:p w:rsidR="00FD41E2" w:rsidRDefault="00FD41E2" w:rsidP="00FD41E2">
            <w:pPr>
              <w:pStyle w:val="ListParagraph"/>
              <w:numPr>
                <w:ilvl w:val="0"/>
                <w:numId w:val="6"/>
              </w:numPr>
              <w:spacing w:after="120"/>
              <w:contextualSpacing w:val="0"/>
              <w:jc w:val="both"/>
              <w:rPr>
                <w:rFonts w:ascii="Times New Roman" w:hAnsi="Times New Roman" w:cs="Times New Roman"/>
                <w:noProof/>
                <w:sz w:val="24"/>
                <w:szCs w:val="24"/>
              </w:rPr>
            </w:pPr>
            <w:r>
              <w:rPr>
                <w:rFonts w:ascii="Times New Roman" w:hAnsi="Times New Roman"/>
                <w:noProof/>
                <w:sz w:val="24"/>
              </w:rPr>
              <w:t xml:space="preserve">sensibilizzare e fornire </w:t>
            </w:r>
            <w:r>
              <w:rPr>
                <w:rFonts w:ascii="Times New Roman" w:hAnsi="Times New Roman"/>
                <w:b/>
                <w:noProof/>
                <w:sz w:val="24"/>
              </w:rPr>
              <w:t xml:space="preserve">orientamenti al settore privato sul modo migliore per adempiere agli obblighi ad esso incombenti in materia di prevenzione del riciclaggio e del finanziamento del terrorismo </w:t>
            </w:r>
            <w:r>
              <w:rPr>
                <w:rFonts w:ascii="Times New Roman" w:hAnsi="Times New Roman"/>
                <w:noProof/>
                <w:sz w:val="24"/>
              </w:rPr>
              <w:t>in collaborazione con le autorità competenti</w:t>
            </w:r>
            <w:r>
              <w:rPr>
                <w:rStyle w:val="FootnoteReference"/>
                <w:rFonts w:ascii="Times New Roman" w:hAnsi="Times New Roman" w:cs="Times New Roman"/>
                <w:noProof/>
                <w:color w:val="000000" w:themeColor="text1"/>
                <w:sz w:val="24"/>
                <w:szCs w:val="24"/>
                <w:lang w:val="en-GB"/>
              </w:rPr>
              <w:footnoteReference w:id="46"/>
            </w:r>
            <w:r>
              <w:rPr>
                <w:noProof/>
              </w:rPr>
              <w:t>;</w:t>
            </w:r>
          </w:p>
          <w:p w:rsidR="00FD41E2" w:rsidRPr="0031773D" w:rsidRDefault="00FD41E2" w:rsidP="00FD41E2">
            <w:pPr>
              <w:pStyle w:val="ListParagraph"/>
              <w:numPr>
                <w:ilvl w:val="0"/>
                <w:numId w:val="6"/>
              </w:numPr>
              <w:spacing w:after="120"/>
              <w:contextualSpacing w:val="0"/>
              <w:jc w:val="both"/>
              <w:rPr>
                <w:rFonts w:ascii="Times New Roman" w:hAnsi="Times New Roman" w:cs="Times New Roman"/>
                <w:noProof/>
              </w:rPr>
            </w:pPr>
            <w:r>
              <w:rPr>
                <w:rFonts w:ascii="Times New Roman" w:hAnsi="Times New Roman"/>
                <w:noProof/>
                <w:color w:val="000000" w:themeColor="text1"/>
                <w:sz w:val="24"/>
              </w:rPr>
              <w:t xml:space="preserve">migliorare la </w:t>
            </w:r>
            <w:r>
              <w:rPr>
                <w:rFonts w:ascii="Times New Roman" w:hAnsi="Times New Roman"/>
                <w:b/>
                <w:noProof/>
                <w:color w:val="000000" w:themeColor="text1"/>
                <w:sz w:val="24"/>
              </w:rPr>
              <w:t>cooperazione tra i soggetti obbligati del mercato dell</w:t>
            </w:r>
            <w:r w:rsidR="005944FA">
              <w:rPr>
                <w:rFonts w:ascii="Times New Roman" w:hAnsi="Times New Roman"/>
                <w:b/>
                <w:noProof/>
                <w:color w:val="000000" w:themeColor="text1"/>
                <w:sz w:val="24"/>
              </w:rPr>
              <w:t>'</w:t>
            </w:r>
            <w:r>
              <w:rPr>
                <w:rFonts w:ascii="Times New Roman" w:hAnsi="Times New Roman"/>
                <w:b/>
                <w:noProof/>
                <w:color w:val="000000" w:themeColor="text1"/>
                <w:sz w:val="24"/>
              </w:rPr>
              <w:t>arte e dell</w:t>
            </w:r>
            <w:r w:rsidR="005944FA">
              <w:rPr>
                <w:rFonts w:ascii="Times New Roman" w:hAnsi="Times New Roman"/>
                <w:b/>
                <w:noProof/>
                <w:color w:val="000000" w:themeColor="text1"/>
                <w:sz w:val="24"/>
              </w:rPr>
              <w:t>'</w:t>
            </w:r>
            <w:r>
              <w:rPr>
                <w:rFonts w:ascii="Times New Roman" w:hAnsi="Times New Roman"/>
                <w:b/>
                <w:noProof/>
                <w:color w:val="000000" w:themeColor="text1"/>
                <w:sz w:val="24"/>
              </w:rPr>
              <w:t>antiquariato, il settore finanziario e le Unità di informazione finanziaria</w:t>
            </w:r>
            <w:r>
              <w:rPr>
                <w:rFonts w:ascii="Times New Roman" w:hAnsi="Times New Roman"/>
                <w:noProof/>
                <w:color w:val="000000" w:themeColor="text1"/>
                <w:sz w:val="24"/>
              </w:rPr>
              <w:t xml:space="preserve"> condividendo conoscenze e opportunità di formazione sui rischi e sui tipi di attività illecite connessi ai beni culturali, tenendo conto nel contempo delle possibilità di cooperazione tra soggetti pubblici e privati;</w:t>
            </w:r>
          </w:p>
          <w:p w:rsidR="00FD41E2" w:rsidRPr="0031773D" w:rsidRDefault="00FD41E2" w:rsidP="00946B23">
            <w:pPr>
              <w:pStyle w:val="ListParagraph"/>
              <w:numPr>
                <w:ilvl w:val="0"/>
                <w:numId w:val="6"/>
              </w:numPr>
              <w:spacing w:after="120"/>
              <w:contextualSpacing w:val="0"/>
              <w:jc w:val="both"/>
              <w:rPr>
                <w:rFonts w:ascii="Times New Roman" w:hAnsi="Times New Roman" w:cs="Times New Roman"/>
                <w:noProof/>
              </w:rPr>
            </w:pPr>
            <w:r>
              <w:rPr>
                <w:rFonts w:ascii="Times New Roman" w:hAnsi="Times New Roman"/>
                <w:noProof/>
                <w:color w:val="000000" w:themeColor="text1"/>
                <w:sz w:val="24"/>
              </w:rPr>
              <w:t>promuovere il Codice etico internazionale dell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UNESCO </w:t>
            </w:r>
            <w:r>
              <w:rPr>
                <w:rFonts w:ascii="Times New Roman" w:hAnsi="Times New Roman"/>
                <w:noProof/>
                <w:sz w:val="24"/>
              </w:rPr>
              <w:t xml:space="preserve">per i commercianti di beni culturali e il </w:t>
            </w:r>
            <w:r>
              <w:rPr>
                <w:rStyle w:val="Emphasis"/>
                <w:rFonts w:ascii="Times New Roman" w:hAnsi="Times New Roman"/>
                <w:i w:val="0"/>
                <w:noProof/>
                <w:color w:val="000000" w:themeColor="text1"/>
                <w:sz w:val="24"/>
              </w:rPr>
              <w:t xml:space="preserve">Codice </w:t>
            </w:r>
            <w:r w:rsidR="00946B23">
              <w:rPr>
                <w:rStyle w:val="Emphasis"/>
                <w:rFonts w:ascii="Times New Roman" w:hAnsi="Times New Roman"/>
                <w:i w:val="0"/>
                <w:noProof/>
                <w:color w:val="000000" w:themeColor="text1"/>
                <w:sz w:val="24"/>
              </w:rPr>
              <w:t>etico</w:t>
            </w:r>
            <w:r>
              <w:rPr>
                <w:rStyle w:val="Emphasis"/>
                <w:rFonts w:ascii="Times New Roman" w:hAnsi="Times New Roman"/>
                <w:i w:val="0"/>
                <w:noProof/>
                <w:color w:val="000000" w:themeColor="text1"/>
                <w:sz w:val="24"/>
              </w:rPr>
              <w:t xml:space="preserve"> dell</w:t>
            </w:r>
            <w:r w:rsidR="005944FA">
              <w:rPr>
                <w:rStyle w:val="Emphasis"/>
                <w:rFonts w:ascii="Times New Roman" w:hAnsi="Times New Roman"/>
                <w:i w:val="0"/>
                <w:noProof/>
                <w:color w:val="000000" w:themeColor="text1"/>
                <w:sz w:val="24"/>
              </w:rPr>
              <w:t>'</w:t>
            </w:r>
            <w:r>
              <w:rPr>
                <w:rStyle w:val="Emphasis"/>
                <w:rFonts w:ascii="Times New Roman" w:hAnsi="Times New Roman"/>
                <w:i w:val="0"/>
                <w:noProof/>
                <w:color w:val="000000" w:themeColor="text1"/>
                <w:sz w:val="24"/>
              </w:rPr>
              <w:t>ICOM per i musei</w:t>
            </w:r>
            <w:r>
              <w:rPr>
                <w:rStyle w:val="Emphasis"/>
                <w:i w:val="0"/>
                <w:noProof/>
              </w:rPr>
              <w:t>.</w:t>
            </w:r>
          </w:p>
        </w:tc>
      </w:tr>
    </w:tbl>
    <w:p w:rsidR="00FD41E2" w:rsidRPr="00E52CCD" w:rsidRDefault="00FD41E2" w:rsidP="00FD41E2">
      <w:pPr>
        <w:pStyle w:val="Heading2"/>
        <w:spacing w:before="120"/>
        <w:jc w:val="both"/>
        <w:rPr>
          <w:rFonts w:cs="Times New Roman"/>
          <w:b/>
          <w:noProof/>
          <w:szCs w:val="24"/>
        </w:rPr>
      </w:pPr>
      <w:bookmarkStart w:id="10" w:name="_Toc114232058"/>
      <w:r>
        <w:rPr>
          <w:b/>
          <w:noProof/>
        </w:rPr>
        <w:t>3.2. Rafforzare le capacità delle autorità giudiziarie e di contrasto</w:t>
      </w:r>
      <w:bookmarkEnd w:id="10"/>
      <w:r>
        <w:rPr>
          <w:b/>
          <w:noProof/>
        </w:rPr>
        <w:t xml:space="preserve"> </w:t>
      </w:r>
    </w:p>
    <w:p w:rsidR="00FD41E2" w:rsidRPr="00B702F8" w:rsidRDefault="006E380F" w:rsidP="00FD41E2">
      <w:pPr>
        <w:spacing w:before="120" w:after="120"/>
        <w:jc w:val="both"/>
        <w:rPr>
          <w:rFonts w:ascii="Times New Roman" w:hAnsi="Times New Roman" w:cs="Times New Roman"/>
          <w:noProof/>
          <w:sz w:val="24"/>
          <w:szCs w:val="24"/>
        </w:rPr>
      </w:pPr>
      <w:r>
        <w:rPr>
          <w:rFonts w:ascii="Times New Roman" w:hAnsi="Times New Roman"/>
          <w:noProof/>
          <w:sz w:val="24"/>
        </w:rPr>
        <w:t>A causa della natura complessa del traffico illecito di beni culturali, le autorità di contrasto e gli organi giudiziari si trovano ad affrontare sfide specifiche. Sono necessarie ulteriori azioni per rafforzare la loro capacità di gestire i casi di traffico illecito di beni culturali in modo efficace, in linea con i rispettivi compiti e responsabilità ai sensi del diritto nazionale e dell</w:t>
      </w:r>
      <w:r w:rsidR="005944FA">
        <w:rPr>
          <w:rFonts w:ascii="Times New Roman" w:hAnsi="Times New Roman"/>
          <w:noProof/>
          <w:sz w:val="24"/>
        </w:rPr>
        <w:t>'</w:t>
      </w:r>
      <w:r>
        <w:rPr>
          <w:rFonts w:ascii="Times New Roman" w:hAnsi="Times New Roman"/>
          <w:noProof/>
          <w:sz w:val="24"/>
        </w:rPr>
        <w:t xml:space="preserve">UE. </w:t>
      </w:r>
    </w:p>
    <w:p w:rsidR="00FD41E2" w:rsidRDefault="00FD41E2" w:rsidP="00FD41E2">
      <w:pPr>
        <w:spacing w:before="120" w:after="120"/>
        <w:jc w:val="both"/>
        <w:rPr>
          <w:rFonts w:ascii="Times New Roman" w:hAnsi="Times New Roman" w:cs="Times New Roman"/>
          <w:noProof/>
        </w:rPr>
      </w:pPr>
      <w:r>
        <w:rPr>
          <w:rFonts w:ascii="Times New Roman" w:hAnsi="Times New Roman"/>
          <w:b/>
          <w:noProof/>
          <w:sz w:val="24"/>
        </w:rPr>
        <w:t>Ad oggi, il quadro di intelligence disponibile non tiene adeguatamente conto della larga diffusione del traffico illecito di beni culturali</w:t>
      </w:r>
      <w:r>
        <w:rPr>
          <w:rFonts w:ascii="Times New Roman" w:hAnsi="Times New Roman"/>
          <w:noProof/>
          <w:sz w:val="24"/>
        </w:rPr>
        <w:t>. Uno dei motivi alla base della carenza di dati su tale tipo di traffico è la registrazione inadeguata dei singoli casi. Tra i principali ostacoli alla realizzazione di un quadro di intelligence esauriente a livello dell</w:t>
      </w:r>
      <w:r w:rsidR="005944FA">
        <w:rPr>
          <w:rFonts w:ascii="Times New Roman" w:hAnsi="Times New Roman"/>
          <w:noProof/>
          <w:sz w:val="24"/>
        </w:rPr>
        <w:t>'</w:t>
      </w:r>
      <w:r>
        <w:rPr>
          <w:rFonts w:ascii="Times New Roman" w:hAnsi="Times New Roman"/>
          <w:noProof/>
          <w:sz w:val="24"/>
        </w:rPr>
        <w:t>UE vi è la mancanza di uniformità nel metodo di raccolta dei dati e di classificazione dei reati riguardanti i beni culturali.</w:t>
      </w:r>
      <w:r>
        <w:rPr>
          <w:rFonts w:ascii="Times New Roman" w:hAnsi="Times New Roman"/>
          <w:noProof/>
          <w:color w:val="000000" w:themeColor="text1"/>
          <w:sz w:val="24"/>
        </w:rPr>
        <w:t xml:space="preserve"> Per facilitare una classificazione uniforme, </w:t>
      </w:r>
      <w:r>
        <w:rPr>
          <w:rFonts w:ascii="Times New Roman" w:hAnsi="Times New Roman"/>
          <w:noProof/>
          <w:sz w:val="24"/>
        </w:rPr>
        <w:t xml:space="preserve">il catalogo generale dei reati contro i beni culturali di cui alla </w:t>
      </w:r>
      <w:r>
        <w:rPr>
          <w:rFonts w:ascii="Times New Roman" w:hAnsi="Times New Roman"/>
          <w:noProof/>
          <w:color w:val="000000" w:themeColor="text1"/>
          <w:sz w:val="24"/>
        </w:rPr>
        <w:t>Convenzione del Consiglio d</w:t>
      </w:r>
      <w:r w:rsidR="005944FA">
        <w:rPr>
          <w:rFonts w:ascii="Times New Roman" w:hAnsi="Times New Roman"/>
          <w:noProof/>
          <w:color w:val="000000" w:themeColor="text1"/>
          <w:sz w:val="24"/>
        </w:rPr>
        <w:t>'</w:t>
      </w:r>
      <w:r>
        <w:rPr>
          <w:rFonts w:ascii="Times New Roman" w:hAnsi="Times New Roman"/>
          <w:noProof/>
          <w:color w:val="000000" w:themeColor="text1"/>
          <w:sz w:val="24"/>
        </w:rPr>
        <w:t>Europa sui reati relativi ai beni culturali (</w:t>
      </w:r>
      <w:r w:rsidR="005944FA">
        <w:rPr>
          <w:rFonts w:ascii="Times New Roman" w:hAnsi="Times New Roman"/>
          <w:noProof/>
          <w:color w:val="000000" w:themeColor="text1"/>
          <w:sz w:val="24"/>
        </w:rPr>
        <w:t>"</w:t>
      </w:r>
      <w:r>
        <w:rPr>
          <w:rFonts w:ascii="Times New Roman" w:hAnsi="Times New Roman"/>
          <w:noProof/>
          <w:color w:val="000000" w:themeColor="text1"/>
          <w:sz w:val="24"/>
        </w:rPr>
        <w:t>Convenzione di Nicosia</w:t>
      </w:r>
      <w:r w:rsidR="005944FA">
        <w:rPr>
          <w:rFonts w:ascii="Times New Roman" w:hAnsi="Times New Roman"/>
          <w:noProof/>
          <w:color w:val="000000" w:themeColor="text1"/>
          <w:sz w:val="24"/>
        </w:rPr>
        <w:t>"</w:t>
      </w:r>
      <w:r>
        <w:rPr>
          <w:rFonts w:ascii="Times New Roman" w:hAnsi="Times New Roman"/>
          <w:noProof/>
          <w:color w:val="000000" w:themeColor="text1"/>
          <w:sz w:val="24"/>
        </w:rPr>
        <w:t>)</w:t>
      </w:r>
      <w:r>
        <w:rPr>
          <w:rStyle w:val="FootnoteReference"/>
          <w:rFonts w:ascii="Times New Roman" w:hAnsi="Times New Roman" w:cs="Times New Roman"/>
          <w:noProof/>
          <w:color w:val="000000" w:themeColor="text1"/>
          <w:sz w:val="24"/>
          <w:szCs w:val="24"/>
          <w:lang w:val="en-GB"/>
        </w:rPr>
        <w:footnoteReference w:id="47"/>
      </w:r>
      <w:r>
        <w:rPr>
          <w:rFonts w:ascii="Times New Roman" w:hAnsi="Times New Roman"/>
          <w:noProof/>
          <w:color w:val="000000" w:themeColor="text1"/>
          <w:sz w:val="24"/>
        </w:rPr>
        <w:t xml:space="preserve"> contiene orientamenti sulle categorie di reato di cui le autorità degli Stati membri possono avvalersi</w:t>
      </w:r>
      <w:r>
        <w:rPr>
          <w:rFonts w:ascii="Times New Roman" w:hAnsi="Times New Roman"/>
          <w:noProof/>
          <w:sz w:val="24"/>
        </w:rPr>
        <w:t>.</w:t>
      </w:r>
      <w:r>
        <w:rPr>
          <w:rFonts w:ascii="Times New Roman" w:hAnsi="Times New Roman"/>
          <w:noProof/>
        </w:rPr>
        <w:t xml:space="preserve"> </w:t>
      </w:r>
    </w:p>
    <w:p w:rsidR="00FD41E2" w:rsidRDefault="00FD41E2" w:rsidP="00FD41E2">
      <w:pPr>
        <w:spacing w:before="120" w:after="120"/>
        <w:jc w:val="both"/>
        <w:rPr>
          <w:rFonts w:ascii="Times New Roman" w:hAnsi="Times New Roman" w:cs="Times New Roman"/>
          <w:noProof/>
          <w:sz w:val="24"/>
          <w:szCs w:val="24"/>
        </w:rPr>
      </w:pPr>
      <w:r>
        <w:rPr>
          <w:rFonts w:ascii="Times New Roman" w:hAnsi="Times New Roman"/>
          <w:b/>
          <w:noProof/>
          <w:sz w:val="24"/>
        </w:rPr>
        <w:t>Le autorità pubbliche devono avere un</w:t>
      </w:r>
      <w:r w:rsidR="005944FA">
        <w:rPr>
          <w:rFonts w:ascii="Times New Roman" w:hAnsi="Times New Roman"/>
          <w:b/>
          <w:noProof/>
          <w:sz w:val="24"/>
        </w:rPr>
        <w:t>'</w:t>
      </w:r>
      <w:r>
        <w:rPr>
          <w:rFonts w:ascii="Times New Roman" w:hAnsi="Times New Roman"/>
          <w:b/>
          <w:noProof/>
          <w:sz w:val="24"/>
        </w:rPr>
        <w:t xml:space="preserve">adeguata cognizione del </w:t>
      </w:r>
      <w:r>
        <w:rPr>
          <w:rFonts w:ascii="Times New Roman" w:hAnsi="Times New Roman"/>
          <w:b/>
          <w:i/>
          <w:noProof/>
          <w:sz w:val="24"/>
        </w:rPr>
        <w:t>modus operandi</w:t>
      </w:r>
      <w:r>
        <w:rPr>
          <w:rFonts w:ascii="Times New Roman" w:hAnsi="Times New Roman"/>
          <w:b/>
          <w:noProof/>
          <w:sz w:val="24"/>
        </w:rPr>
        <w:t xml:space="preserve"> dei criminali e scambiarsi informazioni per poter massimizzare l</w:t>
      </w:r>
      <w:r w:rsidR="005944FA">
        <w:rPr>
          <w:rFonts w:ascii="Times New Roman" w:hAnsi="Times New Roman"/>
          <w:b/>
          <w:noProof/>
          <w:sz w:val="24"/>
        </w:rPr>
        <w:t>'</w:t>
      </w:r>
      <w:r>
        <w:rPr>
          <w:rFonts w:ascii="Times New Roman" w:hAnsi="Times New Roman"/>
          <w:b/>
          <w:noProof/>
          <w:sz w:val="24"/>
        </w:rPr>
        <w:t>uso delle loro risorse</w:t>
      </w:r>
      <w:r>
        <w:rPr>
          <w:rFonts w:ascii="Times New Roman" w:hAnsi="Times New Roman"/>
          <w:noProof/>
          <w:sz w:val="24"/>
        </w:rPr>
        <w:t>. Tale cognizione dovrebbe riguardare in particolare le differenze regionali</w:t>
      </w:r>
      <w:r>
        <w:rPr>
          <w:rStyle w:val="FootnoteReference"/>
          <w:rFonts w:ascii="Times New Roman" w:hAnsi="Times New Roman" w:cs="Times New Roman"/>
          <w:noProof/>
          <w:sz w:val="24"/>
          <w:szCs w:val="24"/>
          <w:lang w:val="en-GB"/>
        </w:rPr>
        <w:footnoteReference w:id="48"/>
      </w:r>
      <w:r>
        <w:rPr>
          <w:rFonts w:ascii="Times New Roman" w:hAnsi="Times New Roman"/>
          <w:noProof/>
          <w:sz w:val="24"/>
        </w:rPr>
        <w:t xml:space="preserve"> tra i trafficanti, ad esempio a livello di assetto organizzativo, beni culturali a rischio, rotte del traffico illecito, metodi di riciclaggio e falsificazione della provenienza e dell</w:t>
      </w:r>
      <w:r w:rsidR="005944FA">
        <w:rPr>
          <w:rFonts w:ascii="Times New Roman" w:hAnsi="Times New Roman"/>
          <w:noProof/>
          <w:sz w:val="24"/>
        </w:rPr>
        <w:t>'</w:t>
      </w:r>
      <w:r>
        <w:rPr>
          <w:rFonts w:ascii="Times New Roman" w:hAnsi="Times New Roman"/>
          <w:noProof/>
          <w:sz w:val="24"/>
        </w:rPr>
        <w:t xml:space="preserve">origine dei beni. Queste conoscenze possono facilitare ricerche più mirate e un uso efficace delle risorse disponibili. Anche le azioni operative della piattaforma multidisciplinare europea di lotta alle minacce della criminalità (EMPACT) possono contribuire a una miglior comprensione delle pratiche adottate dai trafficanti e della portata del traffico illecito di beni culturali. </w:t>
      </w:r>
    </w:p>
    <w:p w:rsidR="00FD41E2" w:rsidRDefault="00FD41E2" w:rsidP="00FD41E2">
      <w:pPr>
        <w:spacing w:before="120" w:after="120"/>
        <w:jc w:val="both"/>
        <w:rPr>
          <w:rFonts w:ascii="Times New Roman" w:hAnsi="Times New Roman" w:cs="Times New Roman"/>
          <w:noProof/>
          <w:color w:val="000000" w:themeColor="text1"/>
          <w:sz w:val="24"/>
          <w:szCs w:val="24"/>
        </w:rPr>
      </w:pPr>
      <w:r>
        <w:rPr>
          <w:rStyle w:val="normaltextrun"/>
          <w:rFonts w:ascii="Times New Roman" w:hAnsi="Times New Roman"/>
          <w:b/>
          <w:noProof/>
          <w:color w:val="000000" w:themeColor="text1"/>
          <w:sz w:val="24"/>
        </w:rPr>
        <w:t>Le autorità pubbliche devono inoltre essere consapevoli delle necessità di cooperazione intra/inter-agenzia</w:t>
      </w:r>
      <w:r>
        <w:rPr>
          <w:rStyle w:val="FootnoteReference"/>
          <w:rFonts w:ascii="Times New Roman" w:hAnsi="Times New Roman" w:cs="Times New Roman"/>
          <w:b/>
          <w:bCs/>
          <w:noProof/>
          <w:color w:val="000000" w:themeColor="text1"/>
          <w:sz w:val="24"/>
          <w:szCs w:val="24"/>
          <w:lang w:val="en-GB"/>
        </w:rPr>
        <w:footnoteReference w:id="49"/>
      </w:r>
      <w:r>
        <w:rPr>
          <w:rStyle w:val="normaltextrun"/>
          <w:rFonts w:ascii="Times New Roman" w:hAnsi="Times New Roman"/>
          <w:b/>
          <w:noProof/>
          <w:color w:val="000000" w:themeColor="text1"/>
          <w:sz w:val="24"/>
        </w:rPr>
        <w:t>, nonché delle varie possibilità di cooperazione in ogni singolo caso</w:t>
      </w:r>
      <w:r>
        <w:rPr>
          <w:rStyle w:val="normaltextrun"/>
          <w:rFonts w:ascii="Times New Roman" w:hAnsi="Times New Roman"/>
          <w:noProof/>
          <w:color w:val="000000" w:themeColor="text1"/>
          <w:sz w:val="24"/>
        </w:rPr>
        <w:t>. Per sostenere le autorità pubbliche nello sviluppo delle loro capacità,</w:t>
      </w:r>
      <w:r>
        <w:rPr>
          <w:rFonts w:ascii="Times New Roman" w:hAnsi="Times New Roman"/>
          <w:noProof/>
          <w:color w:val="000000" w:themeColor="text1"/>
          <w:sz w:val="24"/>
        </w:rPr>
        <w:t xml:space="preserve"> l</w:t>
      </w:r>
      <w:r w:rsidR="005944FA">
        <w:rPr>
          <w:rFonts w:ascii="Times New Roman" w:hAnsi="Times New Roman"/>
          <w:noProof/>
          <w:color w:val="000000" w:themeColor="text1"/>
          <w:sz w:val="24"/>
        </w:rPr>
        <w:t>'</w:t>
      </w:r>
      <w:r>
        <w:rPr>
          <w:rFonts w:ascii="Times New Roman" w:hAnsi="Times New Roman"/>
          <w:noProof/>
          <w:color w:val="000000" w:themeColor="text1"/>
          <w:sz w:val="24"/>
        </w:rPr>
        <w:t>UNESCO ha pubblicato una guida pratica sugli strumenti per la lotta al traffico illecito di beni culturali destinata agli organi giudiziari e alle autorità di contrasto dell</w:t>
      </w:r>
      <w:r w:rsidR="005944FA">
        <w:rPr>
          <w:rFonts w:ascii="Times New Roman" w:hAnsi="Times New Roman"/>
          <w:noProof/>
          <w:color w:val="000000" w:themeColor="text1"/>
          <w:sz w:val="24"/>
        </w:rPr>
        <w:t>'</w:t>
      </w:r>
      <w:r>
        <w:rPr>
          <w:rFonts w:ascii="Times New Roman" w:hAnsi="Times New Roman"/>
          <w:noProof/>
          <w:color w:val="000000" w:themeColor="text1"/>
          <w:sz w:val="24"/>
        </w:rPr>
        <w:t>UE ed elaborata nell</w:t>
      </w:r>
      <w:r w:rsidR="005944FA">
        <w:rPr>
          <w:rFonts w:ascii="Times New Roman" w:hAnsi="Times New Roman"/>
          <w:noProof/>
          <w:color w:val="000000" w:themeColor="text1"/>
          <w:sz w:val="24"/>
        </w:rPr>
        <w:t>'</w:t>
      </w:r>
      <w:r>
        <w:rPr>
          <w:rFonts w:ascii="Times New Roman" w:hAnsi="Times New Roman"/>
          <w:noProof/>
          <w:color w:val="000000" w:themeColor="text1"/>
          <w:sz w:val="24"/>
        </w:rPr>
        <w:t>ambito della cooperazione UE-UNESCO. La Commissione assiste l</w:t>
      </w:r>
      <w:r w:rsidR="005944FA">
        <w:rPr>
          <w:rFonts w:ascii="Times New Roman" w:hAnsi="Times New Roman"/>
          <w:noProof/>
          <w:color w:val="000000" w:themeColor="text1"/>
          <w:sz w:val="24"/>
        </w:rPr>
        <w:t>'</w:t>
      </w:r>
      <w:r>
        <w:rPr>
          <w:rFonts w:ascii="Times New Roman" w:hAnsi="Times New Roman"/>
          <w:noProof/>
          <w:color w:val="000000" w:themeColor="text1"/>
          <w:sz w:val="24"/>
        </w:rPr>
        <w:t>UNESCO nella traduzione di tale guida nelle altre lingue dei paesi interessati</w:t>
      </w:r>
      <w:r>
        <w:rPr>
          <w:noProof/>
        </w:rPr>
        <w:t>.</w:t>
      </w:r>
      <w:r>
        <w:rPr>
          <w:rFonts w:ascii="Times New Roman" w:hAnsi="Times New Roman"/>
          <w:noProof/>
          <w:color w:val="000000" w:themeColor="text1"/>
          <w:sz w:val="24"/>
        </w:rPr>
        <w:t xml:space="preserve"> In secondo luogo, l</w:t>
      </w:r>
      <w:r w:rsidR="005944FA">
        <w:rPr>
          <w:rFonts w:ascii="Times New Roman" w:hAnsi="Times New Roman"/>
          <w:noProof/>
          <w:color w:val="000000" w:themeColor="text1"/>
          <w:sz w:val="24"/>
        </w:rPr>
        <w:t>'</w:t>
      </w:r>
      <w:r>
        <w:rPr>
          <w:rFonts w:ascii="Times New Roman" w:hAnsi="Times New Roman"/>
          <w:noProof/>
          <w:color w:val="000000" w:themeColor="text1"/>
          <w:sz w:val="24"/>
        </w:rPr>
        <w:t>Ufficio delle Nazioni Unite contro la droga e il crimine (UNODC) ha messo a punto uno strumento di assistenza pratica</w:t>
      </w:r>
      <w:r>
        <w:rPr>
          <w:rStyle w:val="FootnoteReference"/>
          <w:rFonts w:ascii="Times New Roman" w:hAnsi="Times New Roman" w:cs="Times New Roman"/>
          <w:noProof/>
          <w:color w:val="000000" w:themeColor="text1"/>
          <w:sz w:val="24"/>
          <w:szCs w:val="24"/>
          <w:lang w:val="en-GB"/>
        </w:rPr>
        <w:footnoteReference w:id="50"/>
      </w:r>
      <w:r>
        <w:rPr>
          <w:rFonts w:ascii="Times New Roman" w:hAnsi="Times New Roman"/>
          <w:noProof/>
          <w:color w:val="000000" w:themeColor="text1"/>
          <w:sz w:val="24"/>
        </w:rPr>
        <w:t xml:space="preserve"> per facilitare l</w:t>
      </w:r>
      <w:r w:rsidR="005944FA">
        <w:rPr>
          <w:rFonts w:ascii="Times New Roman" w:hAnsi="Times New Roman"/>
          <w:noProof/>
          <w:color w:val="000000" w:themeColor="text1"/>
          <w:sz w:val="24"/>
        </w:rPr>
        <w:t>'</w:t>
      </w:r>
      <w:r>
        <w:rPr>
          <w:rFonts w:ascii="Times New Roman" w:hAnsi="Times New Roman"/>
          <w:noProof/>
          <w:color w:val="000000" w:themeColor="text1"/>
          <w:sz w:val="24"/>
        </w:rPr>
        <w:t>attuazione degli orientamenti internazionali</w:t>
      </w:r>
      <w:r>
        <w:rPr>
          <w:rStyle w:val="FootnoteReference"/>
          <w:rFonts w:ascii="Times New Roman" w:hAnsi="Times New Roman" w:cs="Times New Roman"/>
          <w:noProof/>
          <w:color w:val="000000" w:themeColor="text1"/>
          <w:sz w:val="24"/>
          <w:szCs w:val="24"/>
          <w:lang w:val="en-GB"/>
        </w:rPr>
        <w:footnoteReference w:id="51"/>
      </w:r>
      <w:r>
        <w:rPr>
          <w:noProof/>
        </w:rPr>
        <w:t>.</w:t>
      </w:r>
    </w:p>
    <w:p w:rsidR="00FD41E2" w:rsidRPr="00EE6218" w:rsidRDefault="00FD41E2" w:rsidP="00FD41E2">
      <w:pPr>
        <w:spacing w:before="120" w:after="120"/>
        <w:jc w:val="both"/>
        <w:rPr>
          <w:rFonts w:ascii="Times New Roman" w:hAnsi="Times New Roman" w:cs="Times New Roman"/>
          <w:noProof/>
        </w:rPr>
      </w:pPr>
      <w:r>
        <w:rPr>
          <w:rFonts w:ascii="Times New Roman" w:hAnsi="Times New Roman"/>
          <w:b/>
          <w:noProof/>
          <w:sz w:val="24"/>
        </w:rPr>
        <w:t xml:space="preserve">Le autorità pubbliche hanno bisogno di competenze e </w:t>
      </w:r>
      <w:r>
        <w:rPr>
          <w:rStyle w:val="normaltextrun"/>
          <w:rFonts w:ascii="Times New Roman" w:hAnsi="Times New Roman"/>
          <w:b/>
          <w:noProof/>
          <w:sz w:val="24"/>
        </w:rPr>
        <w:t>strumenti</w:t>
      </w:r>
      <w:r>
        <w:rPr>
          <w:rStyle w:val="FootnoteReference"/>
          <w:rFonts w:ascii="Times New Roman" w:hAnsi="Times New Roman" w:cs="Times New Roman"/>
          <w:b/>
          <w:bCs/>
          <w:noProof/>
          <w:sz w:val="24"/>
          <w:lang w:val="en-GB"/>
        </w:rPr>
        <w:footnoteReference w:id="52"/>
      </w:r>
      <w:r>
        <w:rPr>
          <w:rStyle w:val="normaltextrun"/>
          <w:rFonts w:ascii="Times New Roman" w:hAnsi="Times New Roman"/>
          <w:b/>
          <w:noProof/>
          <w:sz w:val="24"/>
        </w:rPr>
        <w:t xml:space="preserve"> specifici per individuare e indagare sui casi di traffico illecito. </w:t>
      </w:r>
      <w:r>
        <w:rPr>
          <w:rFonts w:ascii="Times New Roman" w:hAnsi="Times New Roman"/>
          <w:noProof/>
          <w:color w:val="000000" w:themeColor="text1"/>
          <w:sz w:val="24"/>
        </w:rPr>
        <w:t>A tal fine, in linea con le raccomandazioni di Interpol, occorre prevedere un</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adeguata registrazione dei beni trafugati a livello nazionale e internazionale e dotare le autorità responsabili delle competenze necessarie, in particolare attraverso la </w:t>
      </w:r>
      <w:r>
        <w:rPr>
          <w:rFonts w:ascii="Times New Roman" w:hAnsi="Times New Roman"/>
          <w:noProof/>
          <w:sz w:val="24"/>
        </w:rPr>
        <w:t>creazione di unità specializzate a livello nazionale impegnate esclusivamente in indagini sul traffico illecito di beni culturali</w:t>
      </w:r>
      <w:r>
        <w:rPr>
          <w:rStyle w:val="FootnoteReference"/>
          <w:rFonts w:ascii="Times New Roman" w:eastAsia="Times New Roman" w:hAnsi="Times New Roman" w:cs="Times New Roman"/>
          <w:noProof/>
          <w:sz w:val="24"/>
          <w:szCs w:val="24"/>
          <w:lang w:val="en-GB"/>
        </w:rPr>
        <w:footnoteReference w:id="53"/>
      </w:r>
      <w:r>
        <w:rPr>
          <w:rFonts w:ascii="Times New Roman" w:hAnsi="Times New Roman"/>
          <w:noProof/>
          <w:sz w:val="24"/>
        </w:rPr>
        <w:t>, come sancito dalla convenzione UNESCO del 1970</w:t>
      </w:r>
      <w:r>
        <w:rPr>
          <w:rFonts w:ascii="Times New Roman" w:hAnsi="Times New Roman"/>
          <w:noProof/>
          <w:color w:val="000000" w:themeColor="text1"/>
          <w:sz w:val="24"/>
        </w:rPr>
        <w:t>. Anche la creazione di pool specializzati di pubblici ministeri si è dimostrata efficace nell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allargare il campo delle indagini. </w:t>
      </w:r>
      <w:r>
        <w:rPr>
          <w:rStyle w:val="normaltextrun"/>
          <w:rFonts w:ascii="Times New Roman" w:hAnsi="Times New Roman"/>
          <w:noProof/>
          <w:sz w:val="24"/>
        </w:rPr>
        <w:t>Un altro aspetto importante è poter fare rapidamente ricorso</w:t>
      </w:r>
      <w:r>
        <w:rPr>
          <w:rFonts w:ascii="Times New Roman" w:hAnsi="Times New Roman"/>
          <w:noProof/>
          <w:color w:val="000000" w:themeColor="text1"/>
          <w:sz w:val="24"/>
        </w:rPr>
        <w:t xml:space="preserve"> alle competenze di storici dell</w:t>
      </w:r>
      <w:r w:rsidR="005944FA">
        <w:rPr>
          <w:rFonts w:ascii="Times New Roman" w:hAnsi="Times New Roman"/>
          <w:noProof/>
          <w:color w:val="000000" w:themeColor="text1"/>
          <w:sz w:val="24"/>
        </w:rPr>
        <w:t>'</w:t>
      </w:r>
      <w:r>
        <w:rPr>
          <w:rFonts w:ascii="Times New Roman" w:hAnsi="Times New Roman"/>
          <w:noProof/>
          <w:color w:val="000000" w:themeColor="text1"/>
          <w:sz w:val="24"/>
        </w:rPr>
        <w:t>arte, archeologi o altri esperti in materia di beni culturali, al fine di identificare i beni culturali sequestrati, determinarne 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autenticità o quantificare i possibili danni provocati ai siti depredati o a rischio di saccheggio. </w:t>
      </w:r>
    </w:p>
    <w:p w:rsidR="00FD41E2" w:rsidRDefault="00FD41E2" w:rsidP="00FD41E2">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La tecnologia è un aiuto prezioso per le autorità di contrasto ed è fondamentale per proteggere i beni culturali dal traffico illecito.</w:t>
      </w:r>
      <w:r>
        <w:rPr>
          <w:rFonts w:ascii="Times New Roman" w:hAnsi="Times New Roman"/>
          <w:noProof/>
          <w:color w:val="000000" w:themeColor="text1"/>
          <w:sz w:val="24"/>
        </w:rPr>
        <w:t xml:space="preserve"> Occorre prevedere, ad esempio, software per la registrazione dei beni </w:t>
      </w:r>
      <w:r w:rsidR="001602BA">
        <w:rPr>
          <w:rFonts w:ascii="Times New Roman" w:hAnsi="Times New Roman"/>
          <w:noProof/>
          <w:color w:val="000000" w:themeColor="text1"/>
          <w:sz w:val="24"/>
        </w:rPr>
        <w:t>trafugati</w:t>
      </w:r>
      <w:r>
        <w:rPr>
          <w:rFonts w:ascii="Times New Roman" w:hAnsi="Times New Roman"/>
          <w:noProof/>
          <w:color w:val="000000" w:themeColor="text1"/>
          <w:sz w:val="24"/>
        </w:rPr>
        <w:t xml:space="preserve"> e per 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individuazione dei beni culturali di provenienza illecita sul mercato, tecnologie di sorveglianza aerea per proteggere </w:t>
      </w:r>
      <w:r w:rsidR="001602BA">
        <w:rPr>
          <w:rFonts w:ascii="Times New Roman" w:hAnsi="Times New Roman"/>
          <w:noProof/>
          <w:color w:val="000000" w:themeColor="text1"/>
          <w:sz w:val="24"/>
        </w:rPr>
        <w:t>i siti a rischio o strumenti d</w:t>
      </w:r>
      <w:r w:rsidR="005944FA">
        <w:rPr>
          <w:rFonts w:ascii="Times New Roman" w:hAnsi="Times New Roman"/>
          <w:noProof/>
          <w:color w:val="000000" w:themeColor="text1"/>
          <w:sz w:val="24"/>
        </w:rPr>
        <w:t>'</w:t>
      </w:r>
      <w:r>
        <w:rPr>
          <w:rFonts w:ascii="Times New Roman" w:hAnsi="Times New Roman"/>
          <w:noProof/>
          <w:color w:val="000000" w:themeColor="text1"/>
          <w:sz w:val="24"/>
        </w:rPr>
        <w:t>indagine online, compresi quelli basati sull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intelligenza artificiale. In particolare, </w:t>
      </w:r>
      <w:r>
        <w:rPr>
          <w:rStyle w:val="normaltextrun"/>
          <w:rFonts w:ascii="Times New Roman" w:hAnsi="Times New Roman"/>
          <w:noProof/>
          <w:color w:val="000000" w:themeColor="text1"/>
          <w:sz w:val="24"/>
        </w:rPr>
        <w:t>le autorità di contrasto hanno bisogno di strumenti di rilevazione specifici per gestire efficacemente la quantità di beni da controllare in indagini online, ad esempio per la scansione sistematica su internet di immagini e altri dati relativi ai beni culturali illegalmente in vendita.</w:t>
      </w:r>
    </w:p>
    <w:p w:rsidR="00FD41E2" w:rsidRPr="004C1621" w:rsidRDefault="00113BDA" w:rsidP="00FD41E2">
      <w:pPr>
        <w:spacing w:before="120" w:after="120" w:line="257" w:lineRule="auto"/>
        <w:jc w:val="both"/>
        <w:rPr>
          <w:noProof/>
        </w:rPr>
      </w:pPr>
      <w:r>
        <w:rPr>
          <w:rStyle w:val="normaltextrun"/>
          <w:rFonts w:ascii="Times New Roman" w:hAnsi="Times New Roman"/>
          <w:b/>
          <w:noProof/>
          <w:color w:val="000000" w:themeColor="text1"/>
          <w:sz w:val="24"/>
        </w:rPr>
        <w:t>Le autorità potrebbero inoltre prendere in considerazione la possibilità di ampliare il campo d</w:t>
      </w:r>
      <w:r w:rsidR="005944FA">
        <w:rPr>
          <w:rStyle w:val="normaltextrun"/>
          <w:rFonts w:ascii="Times New Roman" w:hAnsi="Times New Roman"/>
          <w:b/>
          <w:noProof/>
          <w:color w:val="000000" w:themeColor="text1"/>
          <w:sz w:val="24"/>
        </w:rPr>
        <w:t>'</w:t>
      </w:r>
      <w:r>
        <w:rPr>
          <w:rStyle w:val="normaltextrun"/>
          <w:rFonts w:ascii="Times New Roman" w:hAnsi="Times New Roman"/>
          <w:b/>
          <w:noProof/>
          <w:color w:val="000000" w:themeColor="text1"/>
          <w:sz w:val="24"/>
        </w:rPr>
        <w:t>indagine oltre il recupero di un bene specifico oggetto di traffico illecito così da includervi le reti criminali e i flussi illeciti di denaro all</w:t>
      </w:r>
      <w:r w:rsidR="005944FA">
        <w:rPr>
          <w:rStyle w:val="normaltextrun"/>
          <w:rFonts w:ascii="Times New Roman" w:hAnsi="Times New Roman"/>
          <w:b/>
          <w:noProof/>
          <w:color w:val="000000" w:themeColor="text1"/>
          <w:sz w:val="24"/>
        </w:rPr>
        <w:t>'</w:t>
      </w:r>
      <w:r>
        <w:rPr>
          <w:rStyle w:val="normaltextrun"/>
          <w:rFonts w:ascii="Times New Roman" w:hAnsi="Times New Roman"/>
          <w:b/>
          <w:noProof/>
          <w:color w:val="000000" w:themeColor="text1"/>
          <w:sz w:val="24"/>
        </w:rPr>
        <w:t>origine del singolo caso</w:t>
      </w:r>
      <w:r>
        <w:rPr>
          <w:rStyle w:val="normaltextrun"/>
          <w:rFonts w:ascii="Times New Roman" w:hAnsi="Times New Roman"/>
          <w:noProof/>
          <w:color w:val="000000" w:themeColor="text1"/>
          <w:sz w:val="24"/>
        </w:rPr>
        <w:t>. Tale ampliamento del campo d</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indagine è in linea con alcune raccomandazioni internazionali (ad esempio di Interpol), con la strategia dell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UE per la lotta alla criminalità organizzata 2021-2025</w:t>
      </w:r>
      <w:r>
        <w:rPr>
          <w:noProof/>
        </w:rPr>
        <w:t xml:space="preserve"> </w:t>
      </w:r>
      <w:r>
        <w:rPr>
          <w:rStyle w:val="normaltextrun"/>
          <w:rFonts w:ascii="Times New Roman" w:hAnsi="Times New Roman"/>
          <w:noProof/>
          <w:color w:val="000000" w:themeColor="text1"/>
          <w:sz w:val="24"/>
        </w:rPr>
        <w:t>e con gli obiettivi strategici orizzontali comuni di EMPACT. A livello dell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 xml:space="preserve">UE e internazionale, le indagini possono essere sostenute da </w:t>
      </w:r>
      <w:r>
        <w:rPr>
          <w:rFonts w:ascii="Times New Roman" w:hAnsi="Times New Roman"/>
          <w:noProof/>
          <w:color w:val="000000" w:themeColor="text1"/>
          <w:sz w:val="24"/>
        </w:rPr>
        <w:t>Europol</w:t>
      </w:r>
      <w:r>
        <w:rPr>
          <w:rStyle w:val="FootnoteReference"/>
          <w:rFonts w:ascii="Times New Roman" w:hAnsi="Times New Roman" w:cs="Times New Roman"/>
          <w:noProof/>
          <w:color w:val="000000" w:themeColor="text1"/>
          <w:sz w:val="24"/>
          <w:szCs w:val="24"/>
        </w:rPr>
        <w:footnoteReference w:id="54"/>
      </w:r>
      <w:r>
        <w:rPr>
          <w:rFonts w:ascii="Times New Roman" w:hAnsi="Times New Roman"/>
          <w:noProof/>
          <w:color w:val="000000" w:themeColor="text1"/>
          <w:sz w:val="24"/>
        </w:rPr>
        <w:t>, dall</w:t>
      </w:r>
      <w:r w:rsidR="005944FA">
        <w:rPr>
          <w:rFonts w:ascii="Times New Roman" w:hAnsi="Times New Roman"/>
          <w:noProof/>
          <w:color w:val="000000" w:themeColor="text1"/>
          <w:sz w:val="24"/>
        </w:rPr>
        <w:t>'</w:t>
      </w:r>
      <w:r>
        <w:rPr>
          <w:rFonts w:ascii="Times New Roman" w:hAnsi="Times New Roman"/>
          <w:noProof/>
          <w:color w:val="000000" w:themeColor="text1"/>
          <w:sz w:val="24"/>
        </w:rPr>
        <w:t>agenzia europea della guardia di frontiera e costiera (Frontex)</w:t>
      </w:r>
      <w:r>
        <w:rPr>
          <w:rStyle w:val="FootnoteReference"/>
          <w:rFonts w:ascii="Times New Roman" w:hAnsi="Times New Roman" w:cs="Times New Roman"/>
          <w:noProof/>
          <w:color w:val="000000" w:themeColor="text1"/>
          <w:sz w:val="24"/>
          <w:szCs w:val="24"/>
          <w:lang w:val="en-GB"/>
        </w:rPr>
        <w:footnoteReference w:id="55"/>
      </w:r>
      <w:r>
        <w:rPr>
          <w:rFonts w:ascii="Times New Roman" w:hAnsi="Times New Roman"/>
          <w:noProof/>
          <w:color w:val="000000" w:themeColor="text1"/>
          <w:sz w:val="24"/>
        </w:rPr>
        <w:t xml:space="preserve"> e dall</w:t>
      </w:r>
      <w:r w:rsidR="005944FA">
        <w:rPr>
          <w:rFonts w:ascii="Times New Roman" w:hAnsi="Times New Roman"/>
          <w:noProof/>
          <w:color w:val="000000" w:themeColor="text1"/>
          <w:sz w:val="24"/>
        </w:rPr>
        <w:t>'</w:t>
      </w:r>
      <w:r>
        <w:rPr>
          <w:rFonts w:ascii="Times New Roman" w:hAnsi="Times New Roman"/>
          <w:noProof/>
          <w:color w:val="000000" w:themeColor="text1"/>
          <w:sz w:val="24"/>
        </w:rPr>
        <w:t>agenzia dell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Unione europea per la cooperazione giudiziaria penale (Eurojust), </w:t>
      </w:r>
      <w:r>
        <w:rPr>
          <w:rStyle w:val="normaltextrun"/>
          <w:rFonts w:ascii="Times New Roman" w:hAnsi="Times New Roman"/>
          <w:noProof/>
          <w:color w:val="000000" w:themeColor="text1"/>
          <w:sz w:val="24"/>
        </w:rPr>
        <w:t>conformemente ai rispettivi mandati</w:t>
      </w:r>
      <w:r>
        <w:rPr>
          <w:rFonts w:ascii="Times New Roman" w:hAnsi="Times New Roman"/>
          <w:noProof/>
          <w:color w:val="000000" w:themeColor="text1"/>
          <w:sz w:val="24"/>
        </w:rPr>
        <w:t>, o tramite il coinvolgimento di partner quali Interpol, l</w:t>
      </w:r>
      <w:r w:rsidR="005944FA">
        <w:rPr>
          <w:rFonts w:ascii="Times New Roman" w:hAnsi="Times New Roman"/>
          <w:noProof/>
          <w:color w:val="000000" w:themeColor="text1"/>
          <w:sz w:val="24"/>
        </w:rPr>
        <w:t>'</w:t>
      </w:r>
      <w:r>
        <w:rPr>
          <w:rFonts w:ascii="Times New Roman" w:hAnsi="Times New Roman"/>
          <w:noProof/>
          <w:color w:val="000000" w:themeColor="text1"/>
          <w:sz w:val="24"/>
        </w:rPr>
        <w:t>Ufficio delle Nazioni Unite contro la droga e il crimine (UNODC) o l</w:t>
      </w:r>
      <w:r w:rsidR="005944FA">
        <w:rPr>
          <w:rFonts w:ascii="Times New Roman" w:hAnsi="Times New Roman"/>
          <w:noProof/>
          <w:color w:val="000000" w:themeColor="text1"/>
          <w:sz w:val="24"/>
        </w:rPr>
        <w:t>'</w:t>
      </w:r>
      <w:r>
        <w:rPr>
          <w:rFonts w:ascii="Times New Roman" w:hAnsi="Times New Roman"/>
          <w:noProof/>
          <w:color w:val="000000" w:themeColor="text1"/>
          <w:sz w:val="24"/>
        </w:rPr>
        <w:t>Organizzazione mondiale delle dogane. È inoltre possibile avviare una cooperazione nell</w:t>
      </w:r>
      <w:r w:rsidR="005944FA">
        <w:rPr>
          <w:rFonts w:ascii="Times New Roman" w:hAnsi="Times New Roman"/>
          <w:noProof/>
          <w:color w:val="000000" w:themeColor="text1"/>
          <w:sz w:val="24"/>
        </w:rPr>
        <w:t>'</w:t>
      </w:r>
      <w:r>
        <w:rPr>
          <w:rFonts w:ascii="Times New Roman" w:hAnsi="Times New Roman"/>
          <w:noProof/>
          <w:color w:val="000000" w:themeColor="text1"/>
          <w:sz w:val="24"/>
        </w:rPr>
        <w:t>ambito di altri strumenti pertinenti di cooperazione tra autorità di contrasto e organi giudiziari</w:t>
      </w:r>
      <w:r>
        <w:rPr>
          <w:rStyle w:val="FootnoteReference"/>
          <w:rFonts w:ascii="Times New Roman" w:hAnsi="Times New Roman" w:cs="Times New Roman"/>
          <w:noProof/>
          <w:color w:val="000000" w:themeColor="text1"/>
          <w:sz w:val="24"/>
          <w:szCs w:val="24"/>
        </w:rPr>
        <w:footnoteReference w:id="56"/>
      </w:r>
      <w:r>
        <w:rPr>
          <w:noProof/>
        </w:rPr>
        <w:t>.</w:t>
      </w:r>
      <w:r>
        <w:rPr>
          <w:rFonts w:ascii="Times New Roman" w:hAnsi="Times New Roman"/>
          <w:noProof/>
          <w:color w:val="000000" w:themeColor="text1"/>
          <w:sz w:val="24"/>
        </w:rPr>
        <w:t xml:space="preserve"> La </w:t>
      </w:r>
      <w:r>
        <w:rPr>
          <w:rFonts w:ascii="Times New Roman" w:hAnsi="Times New Roman"/>
          <w:noProof/>
          <w:sz w:val="24"/>
        </w:rPr>
        <w:t>Procura europea (EPPO) potrebbe indagare e perseguire i reati specifici connessi al traffico illecito di beni culturali che rientrano nelle sue competenze</w:t>
      </w:r>
      <w:r>
        <w:rPr>
          <w:rStyle w:val="FootnoteReference"/>
          <w:rFonts w:ascii="Times New Roman" w:eastAsia="Times New Roman" w:hAnsi="Times New Roman" w:cs="Times New Roman"/>
          <w:noProof/>
          <w:sz w:val="24"/>
          <w:szCs w:val="24"/>
        </w:rPr>
        <w:footnoteReference w:id="57"/>
      </w:r>
      <w:r>
        <w:rPr>
          <w:noProof/>
        </w:rPr>
        <w:t>.</w:t>
      </w:r>
      <w:r>
        <w:rPr>
          <w:rFonts w:ascii="Times New Roman" w:hAnsi="Times New Roman"/>
          <w:noProof/>
          <w:sz w:val="24"/>
        </w:rPr>
        <w:t xml:space="preserve"> La Commissione è impegnata a garantire che l</w:t>
      </w:r>
      <w:r w:rsidR="005944FA">
        <w:rPr>
          <w:rFonts w:ascii="Times New Roman" w:hAnsi="Times New Roman"/>
          <w:noProof/>
          <w:sz w:val="24"/>
        </w:rPr>
        <w:t>'</w:t>
      </w:r>
      <w:r>
        <w:rPr>
          <w:rFonts w:ascii="Times New Roman" w:hAnsi="Times New Roman"/>
          <w:noProof/>
          <w:sz w:val="24"/>
        </w:rPr>
        <w:t>EPPO possa svolgere efficacemente i compiti ad essa conferiti dal regolamento (UE) 2017/1939, anche rafforzando la cooperazione con i paesi terzi.</w:t>
      </w:r>
      <w:r>
        <w:rPr>
          <w:rFonts w:ascii="Times New Roman" w:hAnsi="Times New Roman"/>
          <w:noProof/>
          <w:color w:val="A4262C"/>
          <w:sz w:val="24"/>
          <w:u w:val="single"/>
        </w:rPr>
        <w:t xml:space="preserve"> </w:t>
      </w:r>
    </w:p>
    <w:p w:rsidR="00FD41E2" w:rsidRPr="007D33D2" w:rsidRDefault="00FD41E2" w:rsidP="00FD41E2">
      <w:pPr>
        <w:spacing w:before="120" w:after="120"/>
        <w:jc w:val="both"/>
        <w:rPr>
          <w:rFonts w:ascii="Times New Roman" w:hAnsi="Times New Roman" w:cs="Times New Roman"/>
          <w:noProof/>
          <w:color w:val="000000" w:themeColor="text1"/>
          <w:sz w:val="24"/>
          <w:szCs w:val="24"/>
          <w:highlight w:val="yellow"/>
        </w:rPr>
      </w:pPr>
      <w:r>
        <w:rPr>
          <w:rStyle w:val="normaltextrun"/>
          <w:rFonts w:ascii="Times New Roman" w:hAnsi="Times New Roman"/>
          <w:b/>
          <w:noProof/>
          <w:color w:val="000000" w:themeColor="text1"/>
          <w:sz w:val="24"/>
        </w:rPr>
        <w:t>In quanto reato intrinsecamente transfrontaliero, la lotta contro il traffico illecito di beni culturali può essere rafforzata migliorando gli scambi tra autorità nazionali.</w:t>
      </w:r>
      <w:r>
        <w:rPr>
          <w:rStyle w:val="normaltextrun"/>
          <w:rFonts w:ascii="Times New Roman" w:hAnsi="Times New Roman"/>
          <w:noProof/>
          <w:color w:val="000000" w:themeColor="text1"/>
          <w:sz w:val="24"/>
        </w:rPr>
        <w:t xml:space="preserve"> Per migliorare lo scambio di informazioni strategiche e di migliori pratiche e per promuovere iniziative comuni in materia di traffico illecito di beni culturali, il Consiglio ha creato, nel 2012, una rete informale delle autorità di contrasto degli Stati membri (EU CULTNET)</w:t>
      </w:r>
      <w:r>
        <w:rPr>
          <w:rStyle w:val="FootnoteReference"/>
          <w:rFonts w:ascii="Times New Roman" w:hAnsi="Times New Roman" w:cs="Times New Roman"/>
          <w:noProof/>
          <w:color w:val="000000" w:themeColor="text1"/>
          <w:sz w:val="24"/>
          <w:szCs w:val="24"/>
          <w:lang w:val="en-GB"/>
        </w:rPr>
        <w:footnoteReference w:id="58"/>
      </w:r>
      <w:r>
        <w:rPr>
          <w:noProof/>
        </w:rPr>
        <w:t>.</w:t>
      </w:r>
      <w:r>
        <w:rPr>
          <w:rStyle w:val="normaltextrun"/>
          <w:rFonts w:ascii="Times New Roman" w:hAnsi="Times New Roman"/>
          <w:noProof/>
          <w:color w:val="000000" w:themeColor="text1"/>
          <w:sz w:val="24"/>
        </w:rPr>
        <w:t xml:space="preserve"> La rete ha forti potenzialità d</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intervento a supporto delle autorità di contrasto degli Stati membri nella lotta al traffico illecito di beni culturali, in particolare attraverso la cooperazione su progetti di interesse comune e lo sviluppo di misure specifiche commisurate alle loro necessità. La Commissione continuerà a collaborare con gli Stati membri per facilitare e rafforzare la cooperazione nelle attività di contrasto tramite EU CULTNET.</w:t>
      </w:r>
    </w:p>
    <w:p w:rsidR="00FD41E2" w:rsidRPr="00B702F8" w:rsidRDefault="00FD41E2" w:rsidP="00FD41E2">
      <w:pPr>
        <w:spacing w:before="120" w:after="120"/>
        <w:jc w:val="both"/>
        <w:rPr>
          <w:rStyle w:val="normaltextrun"/>
          <w:rFonts w:ascii="Times New Roman" w:hAnsi="Times New Roman" w:cs="Times New Roman"/>
          <w:noProof/>
          <w:color w:val="000000" w:themeColor="text1"/>
          <w:sz w:val="24"/>
          <w:szCs w:val="24"/>
        </w:rPr>
      </w:pPr>
      <w:r>
        <w:rPr>
          <w:rFonts w:ascii="Times New Roman" w:hAnsi="Times New Roman"/>
          <w:b/>
          <w:noProof/>
          <w:color w:val="000000" w:themeColor="text1"/>
          <w:sz w:val="24"/>
        </w:rPr>
        <w:t>I trafficanti di beni</w:t>
      </w:r>
      <w:r>
        <w:rPr>
          <w:rStyle w:val="normaltextrun"/>
          <w:rFonts w:ascii="Times New Roman" w:hAnsi="Times New Roman"/>
          <w:b/>
          <w:noProof/>
          <w:color w:val="000000" w:themeColor="text1"/>
          <w:sz w:val="24"/>
        </w:rPr>
        <w:t xml:space="preserve"> culturali</w:t>
      </w:r>
      <w:r>
        <w:rPr>
          <w:rFonts w:ascii="Times New Roman" w:hAnsi="Times New Roman"/>
          <w:b/>
          <w:noProof/>
          <w:color w:val="000000" w:themeColor="text1"/>
          <w:sz w:val="24"/>
        </w:rPr>
        <w:t xml:space="preserve"> traggono vantaggio dalla mancanza di uniformità a livello dell</w:t>
      </w:r>
      <w:r w:rsidR="005944FA">
        <w:rPr>
          <w:rFonts w:ascii="Times New Roman" w:hAnsi="Times New Roman"/>
          <w:b/>
          <w:noProof/>
          <w:color w:val="000000" w:themeColor="text1"/>
          <w:sz w:val="24"/>
        </w:rPr>
        <w:t>'</w:t>
      </w:r>
      <w:r>
        <w:rPr>
          <w:rFonts w:ascii="Times New Roman" w:hAnsi="Times New Roman"/>
          <w:b/>
          <w:noProof/>
          <w:color w:val="000000" w:themeColor="text1"/>
          <w:sz w:val="24"/>
        </w:rPr>
        <w:t>UE nella configurazione di tale reato.</w:t>
      </w:r>
      <w:r>
        <w:rPr>
          <w:rFonts w:ascii="Times New Roman" w:hAnsi="Times New Roman"/>
          <w:noProof/>
          <w:color w:val="000000" w:themeColor="text1"/>
          <w:sz w:val="24"/>
        </w:rPr>
        <w:t xml:space="preserve"> La </w:t>
      </w:r>
      <w:r w:rsidR="005944FA">
        <w:rPr>
          <w:rFonts w:ascii="Times New Roman" w:hAnsi="Times New Roman"/>
          <w:noProof/>
          <w:color w:val="000000" w:themeColor="text1"/>
          <w:sz w:val="24"/>
        </w:rPr>
        <w:t>"</w:t>
      </w:r>
      <w:r>
        <w:rPr>
          <w:rFonts w:ascii="Times New Roman" w:hAnsi="Times New Roman"/>
          <w:noProof/>
          <w:color w:val="000000" w:themeColor="text1"/>
          <w:sz w:val="24"/>
        </w:rPr>
        <w:t>Convenzione di Nicosia</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 del Consiglio d</w:t>
      </w:r>
      <w:r w:rsidR="005944FA">
        <w:rPr>
          <w:rFonts w:ascii="Times New Roman" w:hAnsi="Times New Roman"/>
          <w:noProof/>
          <w:color w:val="000000" w:themeColor="text1"/>
          <w:sz w:val="24"/>
        </w:rPr>
        <w:t>'</w:t>
      </w:r>
      <w:r>
        <w:rPr>
          <w:rFonts w:ascii="Times New Roman" w:hAnsi="Times New Roman"/>
          <w:noProof/>
          <w:color w:val="000000" w:themeColor="text1"/>
          <w:sz w:val="24"/>
        </w:rPr>
        <w:t>Europa</w:t>
      </w:r>
      <w:r>
        <w:rPr>
          <w:rStyle w:val="FootnoteReference"/>
          <w:rFonts w:ascii="Times New Roman" w:hAnsi="Times New Roman" w:cs="Times New Roman"/>
          <w:noProof/>
          <w:color w:val="000000" w:themeColor="text1"/>
          <w:sz w:val="24"/>
          <w:szCs w:val="24"/>
          <w:lang w:val="en-GB"/>
        </w:rPr>
        <w:footnoteReference w:id="59"/>
      </w:r>
      <w:r>
        <w:rPr>
          <w:rFonts w:ascii="Times New Roman" w:hAnsi="Times New Roman"/>
          <w:noProof/>
          <w:color w:val="000000" w:themeColor="text1"/>
          <w:sz w:val="24"/>
        </w:rPr>
        <w:t xml:space="preserve"> è l</w:t>
      </w:r>
      <w:r w:rsidR="005944FA">
        <w:rPr>
          <w:rFonts w:ascii="Times New Roman" w:hAnsi="Times New Roman"/>
          <w:noProof/>
          <w:color w:val="000000" w:themeColor="text1"/>
          <w:sz w:val="24"/>
        </w:rPr>
        <w:t>'</w:t>
      </w:r>
      <w:r>
        <w:rPr>
          <w:rFonts w:ascii="Times New Roman" w:hAnsi="Times New Roman"/>
          <w:noProof/>
          <w:color w:val="000000" w:themeColor="text1"/>
          <w:sz w:val="24"/>
        </w:rPr>
        <w:t>unico trattato internazionale specificamente dedicato alla configurazione del traffico illecito di beni culturali come reato. Le misure di attuazione adottate dalla convenzione comprendono la configurazione del furto, dell</w:t>
      </w:r>
      <w:r w:rsidR="005944FA">
        <w:rPr>
          <w:rFonts w:ascii="Times New Roman" w:hAnsi="Times New Roman"/>
          <w:noProof/>
          <w:color w:val="000000" w:themeColor="text1"/>
          <w:sz w:val="24"/>
        </w:rPr>
        <w:t>'</w:t>
      </w:r>
      <w:r>
        <w:rPr>
          <w:rFonts w:ascii="Times New Roman" w:hAnsi="Times New Roman"/>
          <w:noProof/>
          <w:color w:val="000000" w:themeColor="text1"/>
          <w:sz w:val="24"/>
        </w:rPr>
        <w:t>importazione/esportazione illecita, degli scavi illegali, dell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illecita acquisizione e immissione in commercio e della falsificazione di documenti come reati. Tali misure concorrerebbero a smantellare il traffico illecito attraverso un rafforzamento delle indagini e offrendo maggiori possibilità di recupero e confisca dei beni culturali trafugati. Inoltre, </w:t>
      </w:r>
      <w:r>
        <w:rPr>
          <w:rStyle w:val="normaltextrun"/>
          <w:rFonts w:ascii="Times New Roman" w:hAnsi="Times New Roman"/>
          <w:noProof/>
          <w:color w:val="000000" w:themeColor="text1"/>
          <w:sz w:val="24"/>
        </w:rPr>
        <w:t>al fine di smantellare i modelli operativi utilizzati dalla criminalità, la Commissione ha recentemente proposto di rafforzare le norme dell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UE in materia di recupero e confisca dei beni</w:t>
      </w:r>
      <w:r>
        <w:rPr>
          <w:rStyle w:val="FootnoteReference"/>
          <w:rFonts w:ascii="Times New Roman" w:hAnsi="Times New Roman" w:cs="Times New Roman"/>
          <w:noProof/>
          <w:color w:val="000000" w:themeColor="text1"/>
          <w:sz w:val="24"/>
          <w:szCs w:val="24"/>
          <w:lang w:val="en-GB"/>
        </w:rPr>
        <w:footnoteReference w:id="60"/>
      </w:r>
      <w:r>
        <w:rPr>
          <w:rStyle w:val="normaltextrun"/>
          <w:rFonts w:ascii="Times New Roman" w:hAnsi="Times New Roman"/>
          <w:noProof/>
          <w:color w:val="000000" w:themeColor="text1"/>
          <w:sz w:val="24"/>
        </w:rPr>
        <w:t>, il che obbligherebbe gli Stati membri a tracciare, congelare e confiscare i beni derivanti dal traffico illecito di beni culturali laddove tale traffico avvenga nell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ambito di gruppi della criminalità organizzata. La Commissione si sta peraltro adoperando per aumentare la responsabilità penale delle persone fisiche e giuridiche coinvolte nella violazione di misure restrittive dell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Unione</w:t>
      </w:r>
      <w:r>
        <w:rPr>
          <w:rStyle w:val="FootnoteReference"/>
          <w:rFonts w:ascii="Times New Roman" w:hAnsi="Times New Roman" w:cs="Times New Roman"/>
          <w:noProof/>
          <w:color w:val="000000" w:themeColor="text1"/>
          <w:sz w:val="24"/>
          <w:szCs w:val="24"/>
          <w:lang w:val="en-GB"/>
        </w:rPr>
        <w:footnoteReference w:id="61"/>
      </w:r>
      <w:r>
        <w:rPr>
          <w:noProof/>
        </w:rPr>
        <w:t>,</w:t>
      </w:r>
      <w:r>
        <w:rPr>
          <w:rStyle w:val="normaltextrun"/>
          <w:rFonts w:ascii="Times New Roman" w:hAnsi="Times New Roman"/>
          <w:noProof/>
          <w:color w:val="000000" w:themeColor="text1"/>
          <w:sz w:val="24"/>
        </w:rPr>
        <w:t xml:space="preserve"> il che andrebbe ad incidere anche sulle persone fisiche e giuridiche coinvolte nell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utilizzo dei beni culturali per eludere le misure restrittive dell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Unione.</w:t>
      </w:r>
    </w:p>
    <w:tbl>
      <w:tblPr>
        <w:tblStyle w:val="TableGrid"/>
        <w:tblW w:w="0" w:type="auto"/>
        <w:tblLook w:val="04A0" w:firstRow="1" w:lastRow="0" w:firstColumn="1" w:lastColumn="0" w:noHBand="0" w:noVBand="1"/>
      </w:tblPr>
      <w:tblGrid>
        <w:gridCol w:w="9350"/>
      </w:tblGrid>
      <w:tr w:rsidR="00FD41E2" w:rsidRPr="006375C0" w:rsidTr="00E667E1">
        <w:tc>
          <w:tcPr>
            <w:tcW w:w="9576" w:type="dxa"/>
          </w:tcPr>
          <w:p w:rsidR="00FD41E2" w:rsidRPr="006375C0" w:rsidRDefault="00FD41E2" w:rsidP="00E667E1">
            <w:pPr>
              <w:spacing w:before="120"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Azioni chiave</w:t>
            </w:r>
          </w:p>
          <w:p w:rsidR="00FD41E2" w:rsidRPr="006375C0" w:rsidRDefault="00FD41E2" w:rsidP="00E667E1">
            <w:pPr>
              <w:spacing w:before="120"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La Commissione intende:</w:t>
            </w:r>
          </w:p>
          <w:p w:rsidR="00FD41E2" w:rsidRPr="006375C0"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sz w:val="24"/>
              </w:rPr>
              <w:t xml:space="preserve">individuare e agevolare categorie più uniformi per la raccolta dei dati con il sostegno di Europol, </w:t>
            </w:r>
            <w:r>
              <w:rPr>
                <w:rFonts w:ascii="Times New Roman" w:hAnsi="Times New Roman"/>
                <w:noProof/>
                <w:color w:val="000000" w:themeColor="text1"/>
                <w:sz w:val="24"/>
              </w:rPr>
              <w:t>il che potrebbe portare in futuro a una raccolta di dati a livello dell</w:t>
            </w:r>
            <w:r w:rsidR="005944FA">
              <w:rPr>
                <w:rFonts w:ascii="Times New Roman" w:hAnsi="Times New Roman"/>
                <w:noProof/>
                <w:color w:val="000000" w:themeColor="text1"/>
                <w:sz w:val="24"/>
              </w:rPr>
              <w:t>'</w:t>
            </w:r>
            <w:r>
              <w:rPr>
                <w:rFonts w:ascii="Times New Roman" w:hAnsi="Times New Roman"/>
                <w:noProof/>
                <w:color w:val="000000" w:themeColor="text1"/>
                <w:sz w:val="24"/>
              </w:rPr>
              <w:t>UE tramite EUROSTAT;</w:t>
            </w:r>
          </w:p>
          <w:p w:rsidR="00FD41E2" w:rsidRPr="006375C0"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esaminare l</w:t>
            </w:r>
            <w:r w:rsidR="005944FA">
              <w:rPr>
                <w:rFonts w:ascii="Times New Roman" w:hAnsi="Times New Roman"/>
                <w:noProof/>
                <w:color w:val="000000" w:themeColor="text1"/>
                <w:sz w:val="24"/>
              </w:rPr>
              <w:t>'</w:t>
            </w:r>
            <w:r>
              <w:rPr>
                <w:rFonts w:ascii="Times New Roman" w:hAnsi="Times New Roman"/>
                <w:noProof/>
                <w:color w:val="000000" w:themeColor="text1"/>
                <w:sz w:val="24"/>
              </w:rPr>
              <w:t>opportunità di introdurre misure per l</w:t>
            </w:r>
            <w:r w:rsidR="005944FA">
              <w:rPr>
                <w:rFonts w:ascii="Times New Roman" w:hAnsi="Times New Roman"/>
                <w:noProof/>
                <w:color w:val="000000" w:themeColor="text1"/>
                <w:sz w:val="24"/>
              </w:rPr>
              <w:t>'</w:t>
            </w:r>
            <w:r>
              <w:rPr>
                <w:rFonts w:ascii="Times New Roman" w:hAnsi="Times New Roman"/>
                <w:noProof/>
                <w:color w:val="000000" w:themeColor="text1"/>
                <w:sz w:val="24"/>
              </w:rPr>
              <w:t>armonizzazione e l</w:t>
            </w:r>
            <w:r w:rsidR="005944FA">
              <w:rPr>
                <w:rFonts w:ascii="Times New Roman" w:hAnsi="Times New Roman"/>
                <w:noProof/>
                <w:color w:val="000000" w:themeColor="text1"/>
                <w:sz w:val="24"/>
              </w:rPr>
              <w:t>'</w:t>
            </w:r>
            <w:r>
              <w:rPr>
                <w:rFonts w:ascii="Times New Roman" w:hAnsi="Times New Roman"/>
                <w:noProof/>
                <w:color w:val="000000" w:themeColor="text1"/>
                <w:sz w:val="24"/>
              </w:rPr>
              <w:t>interconnessione a livello europeo delle banche dati degli Stati membri sui beni culturali trafugati, incluso un collegamento alla banca dati delle opere d</w:t>
            </w:r>
            <w:r w:rsidR="005944FA">
              <w:rPr>
                <w:rFonts w:ascii="Times New Roman" w:hAnsi="Times New Roman"/>
                <w:noProof/>
                <w:color w:val="000000" w:themeColor="text1"/>
                <w:sz w:val="24"/>
              </w:rPr>
              <w:t>'</w:t>
            </w:r>
            <w:r>
              <w:rPr>
                <w:rFonts w:ascii="Times New Roman" w:hAnsi="Times New Roman"/>
                <w:noProof/>
                <w:color w:val="000000" w:themeColor="text1"/>
                <w:sz w:val="24"/>
              </w:rPr>
              <w:t>arte rubate di Interpol;</w:t>
            </w:r>
          </w:p>
          <w:p w:rsidR="00FD41E2" w:rsidRPr="00D71BAF" w:rsidRDefault="00FD41E2" w:rsidP="00FD41E2">
            <w:pPr>
              <w:pStyle w:val="ListParagraph"/>
              <w:numPr>
                <w:ilvl w:val="0"/>
                <w:numId w:val="3"/>
              </w:numPr>
              <w:spacing w:after="120"/>
              <w:contextualSpacing w:val="0"/>
              <w:jc w:val="both"/>
              <w:rPr>
                <w:rStyle w:val="normaltextrun"/>
                <w:rFonts w:asciiTheme="majorBidi" w:hAnsiTheme="majorBidi" w:cstheme="majorBidi"/>
                <w:noProof/>
                <w:color w:val="000000" w:themeColor="text1"/>
                <w:sz w:val="24"/>
                <w:szCs w:val="24"/>
              </w:rPr>
            </w:pPr>
            <w:r>
              <w:rPr>
                <w:rStyle w:val="normaltextrun"/>
                <w:rFonts w:ascii="Times New Roman" w:hAnsi="Times New Roman"/>
                <w:noProof/>
                <w:color w:val="000000" w:themeColor="text1"/>
                <w:sz w:val="24"/>
              </w:rPr>
              <w:t xml:space="preserve">continuare a finanziare lo sviluppo di soluzioni volte a </w:t>
            </w:r>
            <w:r>
              <w:rPr>
                <w:rStyle w:val="normaltextrun"/>
                <w:rFonts w:ascii="Times New Roman" w:hAnsi="Times New Roman"/>
                <w:b/>
                <w:noProof/>
                <w:color w:val="000000" w:themeColor="text1"/>
                <w:sz w:val="24"/>
              </w:rPr>
              <w:t>migliorare la tracciabilità e l</w:t>
            </w:r>
            <w:r w:rsidR="005944FA">
              <w:rPr>
                <w:rStyle w:val="normaltextrun"/>
                <w:rFonts w:ascii="Times New Roman" w:hAnsi="Times New Roman"/>
                <w:b/>
                <w:noProof/>
                <w:color w:val="000000" w:themeColor="text1"/>
                <w:sz w:val="24"/>
              </w:rPr>
              <w:t>'</w:t>
            </w:r>
            <w:r>
              <w:rPr>
                <w:rStyle w:val="normaltextrun"/>
                <w:rFonts w:ascii="Times New Roman" w:hAnsi="Times New Roman"/>
                <w:b/>
                <w:noProof/>
                <w:color w:val="000000" w:themeColor="text1"/>
                <w:sz w:val="24"/>
              </w:rPr>
              <w:t xml:space="preserve">individuazione </w:t>
            </w:r>
            <w:r>
              <w:rPr>
                <w:rStyle w:val="normaltextrun"/>
                <w:rFonts w:ascii="Times New Roman" w:hAnsi="Times New Roman"/>
                <w:noProof/>
                <w:color w:val="000000" w:themeColor="text1"/>
                <w:sz w:val="24"/>
              </w:rPr>
              <w:t>dei beni culturali ai fini della loro protezione da minacce provocate dall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 xml:space="preserve">uomo (compresa la criminalità) e </w:t>
            </w:r>
            <w:r>
              <w:rPr>
                <w:rStyle w:val="normaltextrun"/>
                <w:rFonts w:ascii="Times New Roman" w:hAnsi="Times New Roman"/>
                <w:noProof/>
                <w:sz w:val="24"/>
              </w:rPr>
              <w:t>ad affrontare</w:t>
            </w:r>
            <w:r>
              <w:rPr>
                <w:rStyle w:val="normaltextrun"/>
                <w:noProof/>
              </w:rPr>
              <w:t xml:space="preserve"> </w:t>
            </w:r>
            <w:r>
              <w:rPr>
                <w:rStyle w:val="eop"/>
                <w:rFonts w:ascii="Times New Roman" w:hAnsi="Times New Roman"/>
                <w:noProof/>
                <w:color w:val="000000" w:themeColor="text1"/>
                <w:sz w:val="24"/>
              </w:rPr>
              <w:t xml:space="preserve">i vari aspetti della tutela dei beni culturali, tra cui </w:t>
            </w:r>
            <w:r>
              <w:rPr>
                <w:rStyle w:val="eop"/>
                <w:rFonts w:asciiTheme="majorBidi" w:hAnsiTheme="majorBidi"/>
                <w:noProof/>
                <w:color w:val="000000" w:themeColor="text1"/>
                <w:sz w:val="24"/>
              </w:rPr>
              <w:t>misure di</w:t>
            </w:r>
            <w:r>
              <w:rPr>
                <w:rStyle w:val="normaltextrun"/>
                <w:rFonts w:asciiTheme="majorBidi" w:hAnsiTheme="majorBidi"/>
                <w:noProof/>
                <w:color w:val="000000" w:themeColor="text1"/>
                <w:sz w:val="24"/>
              </w:rPr>
              <w:t xml:space="preserve"> tracciabilità e di individuazione e tracciamento dei beni culturali oggetto di traffico</w:t>
            </w:r>
            <w:r>
              <w:rPr>
                <w:rStyle w:val="FootnoteReference"/>
                <w:rFonts w:asciiTheme="majorBidi" w:hAnsiTheme="majorBidi" w:cstheme="majorBidi"/>
                <w:bCs/>
                <w:noProof/>
                <w:color w:val="000000" w:themeColor="text1"/>
                <w:sz w:val="24"/>
                <w:szCs w:val="24"/>
                <w:lang w:val="en-GB"/>
              </w:rPr>
              <w:footnoteReference w:id="62"/>
            </w:r>
            <w:r>
              <w:rPr>
                <w:rStyle w:val="normaltextrun"/>
                <w:rFonts w:asciiTheme="majorBidi" w:hAnsiTheme="majorBidi"/>
                <w:noProof/>
                <w:color w:val="000000" w:themeColor="text1"/>
                <w:sz w:val="24"/>
              </w:rPr>
              <w:t>;</w:t>
            </w:r>
          </w:p>
          <w:p w:rsidR="000318BF" w:rsidRPr="00D71BAF" w:rsidRDefault="00FD41E2" w:rsidP="00FD41E2">
            <w:pPr>
              <w:pStyle w:val="ListParagraph"/>
              <w:numPr>
                <w:ilvl w:val="0"/>
                <w:numId w:val="3"/>
              </w:numPr>
              <w:spacing w:after="120"/>
              <w:contextualSpacing w:val="0"/>
              <w:jc w:val="both"/>
              <w:rPr>
                <w:rStyle w:val="normaltextrun"/>
                <w:rFonts w:asciiTheme="majorBidi" w:hAnsiTheme="majorBidi" w:cstheme="majorBidi"/>
                <w:noProof/>
                <w:color w:val="000000" w:themeColor="text1"/>
                <w:sz w:val="24"/>
                <w:szCs w:val="24"/>
              </w:rPr>
            </w:pPr>
            <w:r>
              <w:rPr>
                <w:rStyle w:val="normaltextrun"/>
                <w:rFonts w:asciiTheme="majorBidi" w:hAnsiTheme="majorBidi"/>
                <w:noProof/>
                <w:color w:val="000000" w:themeColor="text1"/>
                <w:sz w:val="24"/>
              </w:rPr>
              <w:t xml:space="preserve">aggiungere il traffico illecito di beni culturali agli argomenti del corso introduttivo per i funzionari del corpo permanente di Frontex ai fini </w:t>
            </w:r>
            <w:r>
              <w:rPr>
                <w:rStyle w:val="normaltextrun"/>
                <w:rFonts w:asciiTheme="majorBidi" w:hAnsiTheme="majorBidi"/>
                <w:b/>
                <w:noProof/>
                <w:color w:val="000000" w:themeColor="text1"/>
                <w:sz w:val="24"/>
              </w:rPr>
              <w:t>dell</w:t>
            </w:r>
            <w:r w:rsidR="005944FA">
              <w:rPr>
                <w:rStyle w:val="normaltextrun"/>
                <w:rFonts w:asciiTheme="majorBidi" w:hAnsiTheme="majorBidi"/>
                <w:b/>
                <w:noProof/>
                <w:color w:val="000000" w:themeColor="text1"/>
                <w:sz w:val="24"/>
              </w:rPr>
              <w:t>'</w:t>
            </w:r>
            <w:r>
              <w:rPr>
                <w:rStyle w:val="normaltextrun"/>
                <w:rFonts w:asciiTheme="majorBidi" w:hAnsiTheme="majorBidi"/>
                <w:b/>
                <w:noProof/>
                <w:color w:val="000000" w:themeColor="text1"/>
                <w:sz w:val="24"/>
              </w:rPr>
              <w:t>individuazione della criminalità transfrontaliera</w:t>
            </w:r>
            <w:r>
              <w:rPr>
                <w:rStyle w:val="normaltextrun"/>
                <w:rFonts w:asciiTheme="majorBidi" w:hAnsiTheme="majorBidi"/>
                <w:noProof/>
                <w:color w:val="000000" w:themeColor="text1"/>
                <w:sz w:val="24"/>
              </w:rPr>
              <w:t>;</w:t>
            </w:r>
          </w:p>
          <w:p w:rsidR="00FD41E2" w:rsidRPr="00A77C28" w:rsidRDefault="00FD41E2" w:rsidP="00FD41E2">
            <w:pPr>
              <w:pStyle w:val="ListParagraph"/>
              <w:numPr>
                <w:ilvl w:val="0"/>
                <w:numId w:val="3"/>
              </w:numPr>
              <w:spacing w:after="120"/>
              <w:contextualSpacing w:val="0"/>
              <w:jc w:val="both"/>
              <w:rPr>
                <w:rStyle w:val="normaltextrun"/>
                <w:rFonts w:ascii="Times New Roman" w:hAnsi="Times New Roman" w:cs="Times New Roman"/>
                <w:noProof/>
                <w:color w:val="000000" w:themeColor="text1"/>
                <w:sz w:val="24"/>
                <w:szCs w:val="24"/>
                <w:u w:val="single"/>
              </w:rPr>
            </w:pPr>
            <w:r>
              <w:rPr>
                <w:rStyle w:val="normaltextrun"/>
                <w:rFonts w:asciiTheme="majorBidi" w:hAnsiTheme="majorBidi"/>
                <w:noProof/>
                <w:color w:val="000000" w:themeColor="text1"/>
                <w:sz w:val="24"/>
              </w:rPr>
              <w:t xml:space="preserve">valutare gli </w:t>
            </w:r>
            <w:r>
              <w:rPr>
                <w:rStyle w:val="normaltextrun"/>
                <w:rFonts w:asciiTheme="majorBidi" w:hAnsiTheme="majorBidi"/>
                <w:b/>
                <w:noProof/>
                <w:color w:val="000000" w:themeColor="text1"/>
                <w:sz w:val="24"/>
              </w:rPr>
              <w:t>strumenti investigativi digitali</w:t>
            </w:r>
            <w:r>
              <w:rPr>
                <w:rStyle w:val="normaltextrun"/>
                <w:rFonts w:asciiTheme="majorBidi" w:hAnsiTheme="majorBidi"/>
                <w:noProof/>
                <w:color w:val="000000" w:themeColor="text1"/>
                <w:sz w:val="24"/>
              </w:rPr>
              <w:t xml:space="preserve"> esistenti (compresi quelli finanziati dalla Commissione) e promuove</w:t>
            </w:r>
            <w:r w:rsidR="001915F9">
              <w:rPr>
                <w:rStyle w:val="normaltextrun"/>
                <w:rFonts w:asciiTheme="majorBidi" w:hAnsiTheme="majorBidi"/>
                <w:noProof/>
                <w:color w:val="000000" w:themeColor="text1"/>
                <w:sz w:val="24"/>
              </w:rPr>
              <w:t>re l</w:t>
            </w:r>
            <w:r w:rsidR="005944FA">
              <w:rPr>
                <w:rStyle w:val="normaltextrun"/>
                <w:rFonts w:asciiTheme="majorBidi" w:hAnsiTheme="majorBidi"/>
                <w:noProof/>
                <w:color w:val="000000" w:themeColor="text1"/>
                <w:sz w:val="24"/>
              </w:rPr>
              <w:t>'</w:t>
            </w:r>
            <w:r w:rsidR="001915F9">
              <w:rPr>
                <w:rStyle w:val="normaltextrun"/>
                <w:rFonts w:asciiTheme="majorBidi" w:hAnsiTheme="majorBidi"/>
                <w:noProof/>
                <w:color w:val="000000" w:themeColor="text1"/>
                <w:sz w:val="24"/>
              </w:rPr>
              <w:t>accesso degli Stati membri</w:t>
            </w:r>
            <w:r>
              <w:rPr>
                <w:rStyle w:val="normaltextrun"/>
                <w:rFonts w:ascii="Times New Roman" w:hAnsi="Times New Roman"/>
                <w:noProof/>
                <w:color w:val="000000" w:themeColor="text1"/>
                <w:sz w:val="24"/>
              </w:rPr>
              <w:t xml:space="preserve"> a tali strumenti, con il sostegno del laboratorio per 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innovazione di Europol;</w:t>
            </w:r>
          </w:p>
          <w:p w:rsidR="00A77C28" w:rsidRPr="00A77C28" w:rsidRDefault="00A77C28"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effettuare una mappatura delle legislazioni nazionali degli Stati membri che prevedono il reato di traffico illecito di beni culturali e l</w:t>
            </w:r>
            <w:r w:rsidR="005944FA">
              <w:rPr>
                <w:rFonts w:ascii="Times New Roman" w:hAnsi="Times New Roman"/>
                <w:noProof/>
                <w:color w:val="000000" w:themeColor="text1"/>
                <w:sz w:val="24"/>
              </w:rPr>
              <w:t>'</w:t>
            </w:r>
            <w:r>
              <w:rPr>
                <w:rFonts w:ascii="Times New Roman" w:hAnsi="Times New Roman"/>
                <w:noProof/>
                <w:color w:val="000000" w:themeColor="text1"/>
                <w:sz w:val="24"/>
              </w:rPr>
              <w:t>attuazione della Convenzione di Nicosia.</w:t>
            </w:r>
          </w:p>
          <w:p w:rsidR="00FD41E2" w:rsidRPr="00BA665A" w:rsidRDefault="00FD41E2" w:rsidP="00E667E1">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Gli Stati membri sono incoraggiati a:</w:t>
            </w:r>
          </w:p>
          <w:p w:rsidR="00FD41E2" w:rsidRPr="00BA665A"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sz w:val="24"/>
              </w:rPr>
              <w:t xml:space="preserve">istituire e gestire puntualmente </w:t>
            </w:r>
            <w:r>
              <w:rPr>
                <w:rFonts w:ascii="Times New Roman" w:hAnsi="Times New Roman"/>
                <w:b/>
                <w:noProof/>
                <w:sz w:val="24"/>
              </w:rPr>
              <w:t>banche dati nazionali</w:t>
            </w:r>
            <w:r>
              <w:rPr>
                <w:rFonts w:ascii="Times New Roman" w:hAnsi="Times New Roman"/>
                <w:noProof/>
                <w:sz w:val="24"/>
              </w:rPr>
              <w:t xml:space="preserve"> ad hoc per i beni culturali trafugati;</w:t>
            </w:r>
          </w:p>
          <w:p w:rsidR="00FD41E2" w:rsidRPr="0077102C"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b/>
                <w:noProof/>
                <w:sz w:val="24"/>
              </w:rPr>
              <w:t>segnalare</w:t>
            </w:r>
            <w:r>
              <w:rPr>
                <w:rFonts w:ascii="Times New Roman" w:hAnsi="Times New Roman"/>
                <w:noProof/>
                <w:sz w:val="24"/>
              </w:rPr>
              <w:t xml:space="preserve"> a Interpol </w:t>
            </w:r>
            <w:r>
              <w:rPr>
                <w:rFonts w:ascii="Times New Roman" w:hAnsi="Times New Roman"/>
                <w:b/>
                <w:noProof/>
                <w:sz w:val="24"/>
              </w:rPr>
              <w:t>i beni culturali trafugati</w:t>
            </w:r>
            <w:r>
              <w:rPr>
                <w:rFonts w:ascii="Times New Roman" w:hAnsi="Times New Roman"/>
                <w:noProof/>
                <w:sz w:val="24"/>
              </w:rPr>
              <w:t xml:space="preserve"> attraverso la sua banca dati delle opere d</w:t>
            </w:r>
            <w:r w:rsidR="005944FA">
              <w:rPr>
                <w:rFonts w:ascii="Times New Roman" w:hAnsi="Times New Roman"/>
                <w:noProof/>
                <w:sz w:val="24"/>
              </w:rPr>
              <w:t>'</w:t>
            </w:r>
            <w:r>
              <w:rPr>
                <w:rFonts w:ascii="Times New Roman" w:hAnsi="Times New Roman"/>
                <w:noProof/>
                <w:sz w:val="24"/>
              </w:rPr>
              <w:t>arte rubate;</w:t>
            </w:r>
          </w:p>
          <w:p w:rsidR="00FD41E2" w:rsidRPr="0077102C"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b/>
                <w:noProof/>
                <w:sz w:val="24"/>
              </w:rPr>
              <w:t>condividere informazioni</w:t>
            </w:r>
            <w:r>
              <w:rPr>
                <w:rFonts w:ascii="Times New Roman" w:hAnsi="Times New Roman"/>
                <w:noProof/>
                <w:sz w:val="24"/>
              </w:rPr>
              <w:t xml:space="preserve"> con Europol e Interpol sui casi di traffico illecito di beni culturali per migliorare il quadro di intelligence; </w:t>
            </w:r>
          </w:p>
          <w:p w:rsidR="00FD41E2" w:rsidRPr="006375C0"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massimizzare il </w:t>
            </w:r>
            <w:r>
              <w:rPr>
                <w:rFonts w:ascii="Times New Roman" w:hAnsi="Times New Roman"/>
                <w:b/>
                <w:noProof/>
                <w:color w:val="000000" w:themeColor="text1"/>
                <w:sz w:val="24"/>
              </w:rPr>
              <w:t>potenziale di EMPACT</w:t>
            </w:r>
            <w:r>
              <w:rPr>
                <w:rFonts w:ascii="Times New Roman" w:hAnsi="Times New Roman"/>
                <w:noProof/>
                <w:color w:val="000000" w:themeColor="text1"/>
                <w:sz w:val="24"/>
              </w:rPr>
              <w:t xml:space="preserve"> per i casi di traffico illecito di beni culturali, anche per quanto riguarda le </w:t>
            </w:r>
            <w:r>
              <w:rPr>
                <w:rStyle w:val="normaltextrun"/>
                <w:rFonts w:ascii="Times New Roman" w:hAnsi="Times New Roman"/>
                <w:noProof/>
                <w:color w:val="000000" w:themeColor="text1"/>
                <w:sz w:val="24"/>
              </w:rPr>
              <w:t xml:space="preserve">indagini sulle </w:t>
            </w:r>
            <w:r>
              <w:rPr>
                <w:rStyle w:val="normaltextrun"/>
                <w:rFonts w:ascii="Times New Roman" w:hAnsi="Times New Roman"/>
                <w:b/>
                <w:noProof/>
                <w:color w:val="000000" w:themeColor="text1"/>
                <w:sz w:val="24"/>
              </w:rPr>
              <w:t>reti criminali e i flussi illeciti di denaro coinvolti</w:t>
            </w:r>
            <w:r>
              <w:rPr>
                <w:rStyle w:val="normaltextrun"/>
                <w:rFonts w:ascii="Times New Roman" w:hAnsi="Times New Roman"/>
                <w:noProof/>
                <w:color w:val="000000" w:themeColor="text1"/>
                <w:sz w:val="24"/>
              </w:rPr>
              <w:t>;</w:t>
            </w:r>
          </w:p>
          <w:p w:rsidR="00FD41E2" w:rsidRPr="00332D3F"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sfruttare appieno il sostegno e le competenze di Europol ed Eurojust per la cooperazione transfrontaliera tra autorità di contrasto e organi giudiziari;</w:t>
            </w:r>
          </w:p>
          <w:p w:rsidR="00FD41E2" w:rsidRPr="00D71BAF" w:rsidRDefault="00FD41E2" w:rsidP="00FD41E2">
            <w:pPr>
              <w:pStyle w:val="ListParagraph"/>
              <w:numPr>
                <w:ilvl w:val="0"/>
                <w:numId w:val="3"/>
              </w:numPr>
              <w:spacing w:after="120"/>
              <w:contextualSpacing w:val="0"/>
              <w:jc w:val="both"/>
              <w:rPr>
                <w:rFonts w:asciiTheme="majorBidi" w:hAnsiTheme="majorBidi" w:cstheme="majorBidi"/>
                <w:noProof/>
                <w:color w:val="000000" w:themeColor="text1"/>
                <w:sz w:val="24"/>
                <w:szCs w:val="24"/>
              </w:rPr>
            </w:pPr>
            <w:r>
              <w:rPr>
                <w:rFonts w:ascii="Times New Roman" w:hAnsi="Times New Roman"/>
                <w:noProof/>
                <w:sz w:val="24"/>
              </w:rPr>
              <w:t xml:space="preserve">provvedere a un adeguato </w:t>
            </w:r>
            <w:r>
              <w:rPr>
                <w:rFonts w:asciiTheme="majorBidi" w:hAnsiTheme="majorBidi"/>
                <w:noProof/>
                <w:sz w:val="24"/>
              </w:rPr>
              <w:t xml:space="preserve">sviluppo delle capacità delle autorità di contrasto e degli organi giudiziari nazionali, ad esempio </w:t>
            </w:r>
            <w:r>
              <w:rPr>
                <w:rFonts w:asciiTheme="majorBidi" w:hAnsiTheme="majorBidi"/>
                <w:b/>
                <w:noProof/>
                <w:sz w:val="24"/>
              </w:rPr>
              <w:t>istituendo e</w:t>
            </w:r>
            <w:r>
              <w:rPr>
                <w:rFonts w:asciiTheme="majorBidi" w:hAnsiTheme="majorBidi"/>
                <w:noProof/>
                <w:sz w:val="24"/>
              </w:rPr>
              <w:t xml:space="preserve"> </w:t>
            </w:r>
            <w:r>
              <w:rPr>
                <w:rFonts w:asciiTheme="majorBidi" w:hAnsiTheme="majorBidi"/>
                <w:b/>
                <w:noProof/>
                <w:sz w:val="24"/>
              </w:rPr>
              <w:t>formando unità di contrasto specializzate</w:t>
            </w:r>
            <w:r>
              <w:rPr>
                <w:rFonts w:asciiTheme="majorBidi" w:hAnsiTheme="majorBidi"/>
                <w:noProof/>
                <w:sz w:val="24"/>
              </w:rPr>
              <w:t xml:space="preserve"> e pool di pubblici ministeri specializzati, nonché fornendo una </w:t>
            </w:r>
            <w:r>
              <w:rPr>
                <w:rFonts w:asciiTheme="majorBidi" w:hAnsiTheme="majorBidi"/>
                <w:b/>
                <w:noProof/>
                <w:sz w:val="24"/>
              </w:rPr>
              <w:t>formazione di base</w:t>
            </w:r>
            <w:r>
              <w:rPr>
                <w:rFonts w:asciiTheme="majorBidi" w:hAnsiTheme="majorBidi"/>
                <w:noProof/>
                <w:sz w:val="24"/>
              </w:rPr>
              <w:t xml:space="preserve"> agli agenti di polizia e ai funzionari doganali e di frontiera che svolgono controlli di routine;</w:t>
            </w:r>
          </w:p>
          <w:p w:rsidR="00FD41E2" w:rsidRPr="006375C0"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heme="majorBidi" w:hAnsiTheme="majorBidi"/>
                <w:noProof/>
                <w:sz w:val="24"/>
              </w:rPr>
              <w:t>stipulare protocolli d</w:t>
            </w:r>
            <w:r w:rsidR="005944FA">
              <w:rPr>
                <w:rFonts w:asciiTheme="majorBidi" w:hAnsiTheme="majorBidi"/>
                <w:noProof/>
                <w:sz w:val="24"/>
              </w:rPr>
              <w:t>'</w:t>
            </w:r>
            <w:r>
              <w:rPr>
                <w:rFonts w:asciiTheme="majorBidi" w:hAnsiTheme="majorBidi"/>
                <w:noProof/>
                <w:sz w:val="24"/>
              </w:rPr>
              <w:t>intesa tra le autorità di contrasto competenti e gli istituti di tutela del patrimonio culturale pertinenti per garantire</w:t>
            </w:r>
            <w:r>
              <w:rPr>
                <w:rFonts w:asciiTheme="majorBidi" w:hAnsiTheme="majorBidi"/>
                <w:b/>
                <w:noProof/>
                <w:sz w:val="24"/>
              </w:rPr>
              <w:t xml:space="preserve"> una gestione e uno stoccaggio adeguati dei beni culturali sequestrati o</w:t>
            </w:r>
            <w:r>
              <w:rPr>
                <w:rFonts w:ascii="Times New Roman" w:hAnsi="Times New Roman"/>
                <w:b/>
                <w:noProof/>
                <w:sz w:val="24"/>
              </w:rPr>
              <w:t xml:space="preserve"> confiscati</w:t>
            </w:r>
            <w:r>
              <w:rPr>
                <w:rFonts w:ascii="Times New Roman" w:hAnsi="Times New Roman"/>
                <w:noProof/>
                <w:sz w:val="24"/>
              </w:rPr>
              <w:t>;</w:t>
            </w:r>
          </w:p>
          <w:p w:rsidR="00FD41E2" w:rsidRDefault="00FD41E2" w:rsidP="00E17DF4">
            <w:pPr>
              <w:pStyle w:val="ListParagraph"/>
              <w:keepNext/>
              <w:keepLines/>
              <w:numPr>
                <w:ilvl w:val="0"/>
                <w:numId w:val="3"/>
              </w:numPr>
              <w:spacing w:after="120"/>
              <w:ind w:left="714" w:hanging="357"/>
              <w:contextualSpacing w:val="0"/>
              <w:jc w:val="both"/>
              <w:rPr>
                <w:rStyle w:val="normaltextrun"/>
                <w:rFonts w:ascii="Times New Roman" w:hAnsi="Times New Roman" w:cs="Times New Roman"/>
                <w:noProof/>
                <w:color w:val="000000" w:themeColor="text1"/>
                <w:sz w:val="24"/>
                <w:szCs w:val="24"/>
              </w:rPr>
            </w:pPr>
            <w:r>
              <w:rPr>
                <w:rStyle w:val="normaltextrun"/>
                <w:rFonts w:ascii="Times New Roman" w:hAnsi="Times New Roman"/>
                <w:b/>
                <w:noProof/>
                <w:color w:val="000000" w:themeColor="text1"/>
                <w:sz w:val="24"/>
              </w:rPr>
              <w:t>sostenere il rafforzamento e l</w:t>
            </w:r>
            <w:r w:rsidR="005944FA">
              <w:rPr>
                <w:rStyle w:val="normaltextrun"/>
                <w:rFonts w:ascii="Times New Roman" w:hAnsi="Times New Roman"/>
                <w:b/>
                <w:noProof/>
                <w:color w:val="000000" w:themeColor="text1"/>
                <w:sz w:val="24"/>
              </w:rPr>
              <w:t>'</w:t>
            </w:r>
            <w:r>
              <w:rPr>
                <w:rStyle w:val="normaltextrun"/>
                <w:rFonts w:ascii="Times New Roman" w:hAnsi="Times New Roman"/>
                <w:b/>
                <w:noProof/>
                <w:color w:val="000000" w:themeColor="text1"/>
                <w:sz w:val="24"/>
              </w:rPr>
              <w:t>operatività della rete EU CULTNET</w:t>
            </w:r>
            <w:r>
              <w:rPr>
                <w:rStyle w:val="normaltextrun"/>
                <w:rFonts w:ascii="Times New Roman" w:hAnsi="Times New Roman"/>
                <w:noProof/>
                <w:color w:val="000000" w:themeColor="text1"/>
                <w:sz w:val="24"/>
              </w:rPr>
              <w:t xml:space="preserve"> per sfruttarne appieno le potenzialità, anche distaccando a tal fine presso Europol personale competente e predisponendo misure comuni quali un più rapido accesso da parte delle autorità di contrasto alle competenze necessarie di archeologi o storici dell</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arte</w:t>
            </w:r>
            <w:r>
              <w:rPr>
                <w:rStyle w:val="FootnoteReference"/>
                <w:rFonts w:ascii="Times New Roman" w:hAnsi="Times New Roman" w:cs="Times New Roman"/>
                <w:noProof/>
                <w:color w:val="000000" w:themeColor="text1"/>
                <w:sz w:val="24"/>
                <w:szCs w:val="24"/>
                <w:lang w:val="en-GB"/>
              </w:rPr>
              <w:footnoteReference w:id="63"/>
            </w:r>
            <w:r>
              <w:rPr>
                <w:rStyle w:val="normaltextrun"/>
                <w:rFonts w:ascii="Times New Roman" w:hAnsi="Times New Roman"/>
                <w:noProof/>
                <w:color w:val="000000" w:themeColor="text1"/>
                <w:sz w:val="24"/>
              </w:rPr>
              <w:t xml:space="preserve">; </w:t>
            </w:r>
          </w:p>
          <w:p w:rsidR="00FD41E2" w:rsidRPr="00332D3F"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sz w:val="24"/>
              </w:rPr>
              <w:t xml:space="preserve">firmare, ratificare e attuare la </w:t>
            </w:r>
            <w:r w:rsidR="005944FA">
              <w:rPr>
                <w:rFonts w:ascii="Times New Roman" w:hAnsi="Times New Roman"/>
                <w:b/>
                <w:noProof/>
                <w:sz w:val="24"/>
              </w:rPr>
              <w:t>"</w:t>
            </w:r>
            <w:r>
              <w:rPr>
                <w:rFonts w:ascii="Times New Roman" w:hAnsi="Times New Roman"/>
                <w:b/>
                <w:noProof/>
                <w:sz w:val="24"/>
              </w:rPr>
              <w:t>Convenzione di Nicosia</w:t>
            </w:r>
            <w:r w:rsidR="005944FA">
              <w:rPr>
                <w:rFonts w:ascii="Times New Roman" w:hAnsi="Times New Roman"/>
                <w:b/>
                <w:noProof/>
                <w:sz w:val="24"/>
              </w:rPr>
              <w:t>"</w:t>
            </w:r>
            <w:r>
              <w:rPr>
                <w:rFonts w:ascii="Times New Roman" w:hAnsi="Times New Roman"/>
                <w:b/>
                <w:noProof/>
                <w:sz w:val="24"/>
              </w:rPr>
              <w:t xml:space="preserve"> del Consiglio d</w:t>
            </w:r>
            <w:r w:rsidR="005944FA">
              <w:rPr>
                <w:rFonts w:ascii="Times New Roman" w:hAnsi="Times New Roman"/>
                <w:b/>
                <w:noProof/>
                <w:sz w:val="24"/>
              </w:rPr>
              <w:t>'</w:t>
            </w:r>
            <w:r>
              <w:rPr>
                <w:rFonts w:ascii="Times New Roman" w:hAnsi="Times New Roman"/>
                <w:b/>
                <w:noProof/>
                <w:sz w:val="24"/>
              </w:rPr>
              <w:t>Europa</w:t>
            </w:r>
            <w:r>
              <w:rPr>
                <w:rStyle w:val="FootnoteReference"/>
                <w:rFonts w:ascii="Times New Roman" w:hAnsi="Times New Roman" w:cs="Times New Roman"/>
                <w:noProof/>
                <w:sz w:val="24"/>
                <w:szCs w:val="24"/>
                <w:lang w:val="en-GB"/>
              </w:rPr>
              <w:footnoteReference w:id="64"/>
            </w:r>
            <w:r>
              <w:rPr>
                <w:noProof/>
              </w:rPr>
              <w:t>.</w:t>
            </w:r>
          </w:p>
        </w:tc>
      </w:tr>
    </w:tbl>
    <w:p w:rsidR="00FD41E2" w:rsidRPr="006375C0" w:rsidRDefault="00FD41E2" w:rsidP="00FD41E2">
      <w:pPr>
        <w:rPr>
          <w:rFonts w:ascii="Times New Roman" w:hAnsi="Times New Roman" w:cs="Times New Roman"/>
          <w:noProof/>
        </w:rPr>
      </w:pPr>
    </w:p>
    <w:p w:rsidR="00FD41E2" w:rsidRPr="006375C0" w:rsidRDefault="00FD41E2" w:rsidP="00FD41E2">
      <w:pPr>
        <w:pStyle w:val="Heading2"/>
        <w:rPr>
          <w:rFonts w:cs="Times New Roman"/>
          <w:b/>
          <w:noProof/>
        </w:rPr>
      </w:pPr>
      <w:bookmarkStart w:id="11" w:name="_Toc114232059"/>
      <w:r>
        <w:rPr>
          <w:b/>
          <w:noProof/>
        </w:rPr>
        <w:t>3.3. Promuovere la cooperazione internazionale</w:t>
      </w:r>
      <w:bookmarkEnd w:id="11"/>
      <w:r>
        <w:rPr>
          <w:b/>
          <w:noProof/>
        </w:rPr>
        <w:t xml:space="preserve"> </w:t>
      </w:r>
    </w:p>
    <w:p w:rsidR="00FD41E2" w:rsidRDefault="00FD41E2" w:rsidP="00FD41E2">
      <w:pPr>
        <w:spacing w:before="120" w:after="120"/>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hd w:val="clear" w:color="auto" w:fill="FFFFFF"/>
        </w:rPr>
        <w:t>Una lotta efficace contro il traffico illecito di beni culturali richiede un</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azione che vada al di là dei confini dell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UE.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azione esterna dell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Unione comprende una cooperazione multilaterale e bilaterale ed è incentrata sull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adozione di misure nei paesi terzi d</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origine, transito e destinazione. Le azioni vertono anche sul sostegno alla protezione del patrimonio culturale e dei siti archeologici, sulla creazione di banche dati nazionali dei beni culturali e sullo sviluppo di capacità per le autorità di contrasto e gli organi giudiziari.</w:t>
      </w:r>
    </w:p>
    <w:p w:rsidR="00FD41E2" w:rsidRDefault="00FD41E2" w:rsidP="00FD41E2">
      <w:pPr>
        <w:spacing w:before="120" w:after="120"/>
        <w:jc w:val="both"/>
        <w:rPr>
          <w:rStyle w:val="eop"/>
          <w:rFonts w:ascii="Times New Roman" w:hAnsi="Times New Roman" w:cs="Times New Roman"/>
          <w:noProof/>
          <w:color w:val="000000"/>
          <w:sz w:val="24"/>
          <w:szCs w:val="24"/>
          <w:shd w:val="clear" w:color="auto" w:fill="FFFFFF"/>
        </w:rPr>
      </w:pPr>
      <w:r>
        <w:rPr>
          <w:rStyle w:val="normaltextrun"/>
          <w:rFonts w:ascii="Times New Roman" w:hAnsi="Times New Roman"/>
          <w:b/>
          <w:noProof/>
          <w:color w:val="000000"/>
          <w:sz w:val="24"/>
          <w:shd w:val="clear" w:color="auto" w:fill="FFFFFF"/>
        </w:rPr>
        <w:t>I servizi della Commissione e il Servizio europeo per l</w:t>
      </w:r>
      <w:r w:rsidR="005944FA">
        <w:rPr>
          <w:rStyle w:val="normaltextrun"/>
          <w:rFonts w:ascii="Times New Roman" w:hAnsi="Times New Roman"/>
          <w:b/>
          <w:noProof/>
          <w:color w:val="000000"/>
          <w:sz w:val="24"/>
          <w:shd w:val="clear" w:color="auto" w:fill="FFFFFF"/>
        </w:rPr>
        <w:t>'</w:t>
      </w:r>
      <w:r>
        <w:rPr>
          <w:rStyle w:val="normaltextrun"/>
          <w:rFonts w:ascii="Times New Roman" w:hAnsi="Times New Roman"/>
          <w:b/>
          <w:noProof/>
          <w:color w:val="000000"/>
          <w:sz w:val="24"/>
          <w:shd w:val="clear" w:color="auto" w:fill="FFFFFF"/>
        </w:rPr>
        <w:t>azione esterna (SEAE) continuano a sostenere la lotta a livello mondiale al traffico illecito di beni culturali.</w:t>
      </w:r>
      <w:r>
        <w:rPr>
          <w:rStyle w:val="normaltextrun"/>
          <w:rFonts w:ascii="Times New Roman" w:hAnsi="Times New Roman"/>
          <w:noProof/>
          <w:color w:val="000000"/>
          <w:sz w:val="24"/>
          <w:shd w:val="clear" w:color="auto" w:fill="FFFFFF"/>
        </w:rPr>
        <w:t xml:space="preserve"> Essi integreranno ulteriormente la protezione del patrimonio culturale nell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azione esterna dell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 xml:space="preserve">Unione, dalla risposta alle crisi e alle emergenze alla cooperazione allo sviluppo, fino alla cooperazione internazionale e multilaterale e alla politica di sicurezza e di difesa comune. </w:t>
      </w:r>
      <w:r>
        <w:rPr>
          <w:rStyle w:val="eop"/>
          <w:rFonts w:ascii="Times New Roman" w:hAnsi="Times New Roman"/>
          <w:noProof/>
          <w:color w:val="000000"/>
          <w:sz w:val="24"/>
          <w:shd w:val="clear" w:color="auto" w:fill="FFFFFF"/>
        </w:rPr>
        <w:t>Insieme al SEAE, inoltre, i servizi della Commissione, conformemente ai rispettivi compiti e alle procedure applicabili ai sensi del diritto dell</w:t>
      </w:r>
      <w:r w:rsidR="005944FA">
        <w:rPr>
          <w:rStyle w:val="eop"/>
          <w:rFonts w:ascii="Times New Roman" w:hAnsi="Times New Roman"/>
          <w:noProof/>
          <w:color w:val="000000"/>
          <w:sz w:val="24"/>
          <w:shd w:val="clear" w:color="auto" w:fill="FFFFFF"/>
        </w:rPr>
        <w:t>'</w:t>
      </w:r>
      <w:r>
        <w:rPr>
          <w:rStyle w:val="eop"/>
          <w:rFonts w:ascii="Times New Roman" w:hAnsi="Times New Roman"/>
          <w:noProof/>
          <w:color w:val="000000"/>
          <w:sz w:val="24"/>
          <w:shd w:val="clear" w:color="auto" w:fill="FFFFFF"/>
        </w:rPr>
        <w:t>UE, continueranno ulteriormente a rafforzare la cooperazione con le organizzazioni internazionali e regionali</w:t>
      </w:r>
      <w:r>
        <w:rPr>
          <w:rStyle w:val="FootnoteReference"/>
          <w:rFonts w:ascii="Times New Roman" w:hAnsi="Times New Roman" w:cs="Times New Roman"/>
          <w:noProof/>
          <w:color w:val="000000"/>
          <w:sz w:val="24"/>
          <w:szCs w:val="24"/>
          <w:shd w:val="clear" w:color="auto" w:fill="FFFFFF"/>
          <w:lang w:val="en-GB"/>
        </w:rPr>
        <w:footnoteReference w:id="65"/>
      </w:r>
      <w:r>
        <w:rPr>
          <w:rStyle w:val="eop"/>
          <w:rFonts w:ascii="Times New Roman" w:hAnsi="Times New Roman"/>
          <w:noProof/>
          <w:color w:val="000000"/>
          <w:sz w:val="24"/>
          <w:shd w:val="clear" w:color="auto" w:fill="FFFFFF"/>
        </w:rPr>
        <w:t xml:space="preserve"> impegnate nella lotta al traffico illecito di beni culturali, incoraggiando sempre di più lo sviluppo e il rispetto dei quadri giuridici e delle norme internazionali applicabili.</w:t>
      </w:r>
    </w:p>
    <w:p w:rsidR="00DE304E" w:rsidRDefault="00FD41E2" w:rsidP="00FD41E2">
      <w:pPr>
        <w:spacing w:before="120" w:after="120"/>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b/>
          <w:noProof/>
          <w:color w:val="000000" w:themeColor="text1"/>
          <w:sz w:val="24"/>
        </w:rPr>
        <w:t xml:space="preserve">Per quanto riguarda la cooperazione bilaterale o regionale con i paesi terzi, </w:t>
      </w:r>
      <w:r>
        <w:rPr>
          <w:rStyle w:val="normaltextrun"/>
          <w:rFonts w:ascii="Times New Roman" w:hAnsi="Times New Roman"/>
          <w:noProof/>
          <w:color w:val="000000"/>
          <w:sz w:val="24"/>
          <w:shd w:val="clear" w:color="auto" w:fill="FFFFFF"/>
        </w:rPr>
        <w:t>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UE ha incluso la protezione dei beni culturali contro il traffico illecito in accordi di cooperazione bilaterale, ad esempio nelle priorità del partenariato con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Egitto</w:t>
      </w:r>
      <w:r>
        <w:rPr>
          <w:rStyle w:val="FootnoteReference"/>
          <w:rFonts w:ascii="Times New Roman" w:hAnsi="Times New Roman" w:cs="Times New Roman"/>
          <w:noProof/>
          <w:color w:val="000000"/>
          <w:sz w:val="24"/>
          <w:szCs w:val="24"/>
          <w:shd w:val="clear" w:color="auto" w:fill="FFFFFF"/>
          <w:lang w:val="en-GB"/>
        </w:rPr>
        <w:footnoteReference w:id="66"/>
      </w:r>
      <w:r>
        <w:rPr>
          <w:rStyle w:val="normaltextrun"/>
          <w:rFonts w:ascii="Times New Roman" w:hAnsi="Times New Roman"/>
          <w:noProof/>
          <w:color w:val="000000"/>
          <w:sz w:val="24"/>
          <w:shd w:val="clear" w:color="auto" w:fill="FFFFFF"/>
        </w:rPr>
        <w:t xml:space="preserve"> o nel programma di assistenza contro la criminalità organizzata transnazionale Europa-America latina (El PacCto)</w:t>
      </w:r>
      <w:r>
        <w:rPr>
          <w:rStyle w:val="normaltextrun"/>
          <w:rFonts w:ascii="Times New Roman" w:hAnsi="Times New Roman"/>
          <w:noProof/>
          <w:color w:val="000000" w:themeColor="text1"/>
          <w:sz w:val="24"/>
        </w:rPr>
        <w:t>. Ne è derivata</w:t>
      </w:r>
      <w:r>
        <w:rPr>
          <w:rStyle w:val="normaltextrun"/>
          <w:rFonts w:ascii="Times New Roman" w:hAnsi="Times New Roman"/>
          <w:noProof/>
          <w:color w:val="000000"/>
          <w:sz w:val="24"/>
          <w:shd w:val="clear" w:color="auto" w:fill="FFFFFF"/>
        </w:rPr>
        <w:t xml:space="preserve"> la creazione di nuovi strumenti di cooperazione per le indagini sul traffico illecito di beni culturali</w:t>
      </w:r>
      <w:r>
        <w:rPr>
          <w:rStyle w:val="FootnoteReference"/>
          <w:rFonts w:ascii="Times New Roman" w:hAnsi="Times New Roman" w:cs="Times New Roman"/>
          <w:noProof/>
          <w:color w:val="000000"/>
          <w:sz w:val="24"/>
          <w:szCs w:val="24"/>
          <w:shd w:val="clear" w:color="auto" w:fill="FFFFFF"/>
          <w:lang w:val="en-GB"/>
        </w:rPr>
        <w:footnoteReference w:id="67"/>
      </w:r>
      <w:r>
        <w:rPr>
          <w:noProof/>
        </w:rPr>
        <w:t>.</w:t>
      </w:r>
      <w:r>
        <w:rPr>
          <w:rStyle w:val="normaltextrun"/>
          <w:rFonts w:ascii="Times New Roman" w:hAnsi="Times New Roman"/>
          <w:noProof/>
          <w:color w:val="000000" w:themeColor="text1"/>
          <w:sz w:val="24"/>
        </w:rPr>
        <w:t xml:space="preserve"> </w:t>
      </w:r>
      <w:r>
        <w:rPr>
          <w:rFonts w:ascii="Times New Roman" w:hAnsi="Times New Roman"/>
          <w:noProof/>
          <w:color w:val="000000"/>
          <w:sz w:val="24"/>
        </w:rPr>
        <w:t>L</w:t>
      </w:r>
      <w:r w:rsidR="005944FA">
        <w:rPr>
          <w:rFonts w:ascii="Times New Roman" w:hAnsi="Times New Roman"/>
          <w:noProof/>
          <w:color w:val="000000"/>
          <w:sz w:val="24"/>
        </w:rPr>
        <w:t>'</w:t>
      </w:r>
      <w:r>
        <w:rPr>
          <w:rFonts w:ascii="Times New Roman" w:hAnsi="Times New Roman"/>
          <w:noProof/>
          <w:color w:val="000000"/>
          <w:sz w:val="24"/>
        </w:rPr>
        <w:t>UE ha inoltre sostenuto attività riguardanti la lotta al traffico illecito di beni culturali nei Balcani occidentali e ha fornito un sostegno finanziario per la protezione del patrimonio culturale</w:t>
      </w:r>
      <w:r>
        <w:rPr>
          <w:rFonts w:ascii="Times New Roman" w:hAnsi="Times New Roman"/>
          <w:noProof/>
          <w:color w:val="000000" w:themeColor="text1"/>
          <w:sz w:val="24"/>
        </w:rPr>
        <w:t xml:space="preserve"> </w:t>
      </w:r>
      <w:r>
        <w:rPr>
          <w:rFonts w:ascii="Times New Roman" w:hAnsi="Times New Roman"/>
          <w:noProof/>
          <w:color w:val="000000"/>
          <w:sz w:val="24"/>
        </w:rPr>
        <w:t>a paesi d</w:t>
      </w:r>
      <w:r w:rsidR="005944FA">
        <w:rPr>
          <w:rFonts w:ascii="Times New Roman" w:hAnsi="Times New Roman"/>
          <w:noProof/>
          <w:color w:val="000000"/>
          <w:sz w:val="24"/>
        </w:rPr>
        <w:t>'</w:t>
      </w:r>
      <w:r>
        <w:rPr>
          <w:rFonts w:ascii="Times New Roman" w:hAnsi="Times New Roman"/>
          <w:noProof/>
          <w:color w:val="000000"/>
          <w:sz w:val="24"/>
        </w:rPr>
        <w:t>origine e di transito di questo tipo di traffico quali il Mali, la Tunisia, il Libano, l</w:t>
      </w:r>
      <w:r w:rsidR="005944FA">
        <w:rPr>
          <w:rFonts w:ascii="Times New Roman" w:hAnsi="Times New Roman"/>
          <w:noProof/>
          <w:color w:val="000000"/>
          <w:sz w:val="24"/>
        </w:rPr>
        <w:t>'</w:t>
      </w:r>
      <w:r>
        <w:rPr>
          <w:rFonts w:ascii="Times New Roman" w:hAnsi="Times New Roman"/>
          <w:noProof/>
          <w:color w:val="000000"/>
          <w:sz w:val="24"/>
        </w:rPr>
        <w:t>Iraq, la Siria, la Libia e lo Yemen</w:t>
      </w:r>
      <w:r>
        <w:rPr>
          <w:rStyle w:val="FootnoteReference"/>
          <w:rFonts w:ascii="Times New Roman" w:hAnsi="Times New Roman" w:cs="Times New Roman"/>
          <w:noProof/>
          <w:color w:val="000000"/>
          <w:sz w:val="24"/>
          <w:szCs w:val="24"/>
          <w:lang w:val="en-GB"/>
        </w:rPr>
        <w:footnoteReference w:id="68"/>
      </w:r>
      <w:r>
        <w:rPr>
          <w:noProof/>
        </w:rPr>
        <w:t>.</w:t>
      </w:r>
      <w:r>
        <w:rPr>
          <w:rFonts w:ascii="Times New Roman" w:hAnsi="Times New Roman"/>
          <w:noProof/>
          <w:color w:val="000000" w:themeColor="text1"/>
          <w:sz w:val="24"/>
        </w:rPr>
        <w:t xml:space="preserve"> </w:t>
      </w:r>
      <w:r>
        <w:rPr>
          <w:rStyle w:val="normaltextrun"/>
          <w:rFonts w:ascii="Times New Roman" w:hAnsi="Times New Roman"/>
          <w:noProof/>
          <w:color w:val="000000"/>
          <w:sz w:val="24"/>
          <w:shd w:val="clear" w:color="auto" w:fill="FFFFFF"/>
        </w:rPr>
        <w:t>Per quanto riguarda lo sviluppo delle capacità, inoltre, la Commissione sostiene i paesi partner nel settore del recupero dei beni. Finanzia infine misure di assistenza volte a rafforzare la cooperazione transfrontaliera per il tracciamento,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indagine, il sequestro e la confisca dei beni</w:t>
      </w:r>
      <w:r>
        <w:rPr>
          <w:rStyle w:val="FootnoteReference"/>
          <w:rFonts w:ascii="Times New Roman" w:hAnsi="Times New Roman" w:cs="Times New Roman"/>
          <w:noProof/>
          <w:color w:val="000000"/>
          <w:sz w:val="24"/>
          <w:szCs w:val="24"/>
          <w:shd w:val="clear" w:color="auto" w:fill="FFFFFF"/>
          <w:lang w:val="en-GB"/>
        </w:rPr>
        <w:footnoteReference w:id="69"/>
      </w:r>
      <w:r>
        <w:rPr>
          <w:noProof/>
        </w:rPr>
        <w:t>.</w:t>
      </w:r>
      <w:r>
        <w:rPr>
          <w:rStyle w:val="normaltextrun"/>
          <w:rFonts w:ascii="Times New Roman" w:hAnsi="Times New Roman"/>
          <w:noProof/>
          <w:color w:val="000000"/>
          <w:sz w:val="24"/>
          <w:shd w:val="clear" w:color="auto" w:fill="FFFFFF"/>
        </w:rPr>
        <w:t xml:space="preserve"> </w:t>
      </w:r>
    </w:p>
    <w:p w:rsidR="00FD41E2" w:rsidRPr="00E52CCD" w:rsidRDefault="00FD41E2" w:rsidP="00FD41E2">
      <w:pPr>
        <w:spacing w:before="120" w:after="120"/>
        <w:jc w:val="both"/>
        <w:rPr>
          <w:rStyle w:val="normaltextrun"/>
          <w:rFonts w:ascii="Times New Roman" w:hAnsi="Times New Roman" w:cs="Times New Roman"/>
          <w:noProof/>
          <w:color w:val="000000"/>
          <w:sz w:val="24"/>
          <w:szCs w:val="24"/>
          <w:shd w:val="clear" w:color="auto" w:fill="FFFFFF"/>
        </w:rPr>
      </w:pPr>
      <w:r>
        <w:rPr>
          <w:rFonts w:ascii="Times New Roman" w:hAnsi="Times New Roman"/>
          <w:b/>
          <w:noProof/>
          <w:color w:val="000000" w:themeColor="text1"/>
          <w:sz w:val="24"/>
        </w:rPr>
        <w:t>L</w:t>
      </w:r>
      <w:r w:rsidR="005944FA">
        <w:rPr>
          <w:rFonts w:ascii="Times New Roman" w:hAnsi="Times New Roman"/>
          <w:b/>
          <w:noProof/>
          <w:color w:val="000000" w:themeColor="text1"/>
          <w:sz w:val="24"/>
        </w:rPr>
        <w:t>'</w:t>
      </w:r>
      <w:r>
        <w:rPr>
          <w:rFonts w:ascii="Times New Roman" w:hAnsi="Times New Roman"/>
          <w:b/>
          <w:noProof/>
          <w:color w:val="000000" w:themeColor="text1"/>
          <w:sz w:val="24"/>
        </w:rPr>
        <w:t>UE opera inoltre a livello mondiale per contrastare</w:t>
      </w:r>
      <w:r>
        <w:rPr>
          <w:rStyle w:val="normaltextrun"/>
          <w:rFonts w:ascii="Times New Roman" w:hAnsi="Times New Roman"/>
          <w:b/>
          <w:noProof/>
          <w:color w:val="000000"/>
          <w:sz w:val="24"/>
          <w:shd w:val="clear" w:color="auto" w:fill="FFFFFF"/>
        </w:rPr>
        <w:t xml:space="preserve"> i flussi finanziari illeciti connessi ai beni culturali</w:t>
      </w:r>
      <w:r>
        <w:rPr>
          <w:rStyle w:val="normaltextrun"/>
          <w:rFonts w:ascii="Times New Roman" w:hAnsi="Times New Roman"/>
          <w:noProof/>
          <w:color w:val="000000"/>
          <w:sz w:val="24"/>
          <w:shd w:val="clear" w:color="auto" w:fill="FFFFFF"/>
        </w:rPr>
        <w:t>. Essa agisce in tal senso tramite il suo meccanismo globale per la lotta al riciclaggio di denaro e al finanziamento del terrorismo. Tale strumento mira ad</w:t>
      </w:r>
      <w:r>
        <w:rPr>
          <w:rFonts w:ascii="Times New Roman" w:hAnsi="Times New Roman"/>
          <w:noProof/>
        </w:rPr>
        <w:t xml:space="preserve"> </w:t>
      </w:r>
      <w:r>
        <w:rPr>
          <w:rStyle w:val="normaltextrun"/>
          <w:rFonts w:ascii="Times New Roman" w:hAnsi="Times New Roman"/>
          <w:noProof/>
          <w:color w:val="000000"/>
          <w:sz w:val="24"/>
          <w:shd w:val="clear" w:color="auto" w:fill="FFFFFF"/>
        </w:rPr>
        <w:t xml:space="preserve">aiutare i paesi ad adeguarsi alle norme del Gruppo di azione finanziaria internazionale, che garantiscono una risposta globale coordinata per prevenire la criminalità organizzata, la corruzione e il terrorismo. Le azioni previste comprendono il miglioramento delle indagini e la facilitazione della cooperazione tra le autorità competenti dei paesi partner, ad esempio le unità di informazione finanziaria. </w:t>
      </w:r>
    </w:p>
    <w:p w:rsidR="00FD41E2" w:rsidRPr="00920C9C" w:rsidRDefault="00FD41E2" w:rsidP="00FD41E2">
      <w:pPr>
        <w:spacing w:before="120" w:after="120"/>
        <w:jc w:val="both"/>
        <w:rPr>
          <w:rFonts w:ascii="Times New Roman" w:hAnsi="Times New Roman" w:cs="Times New Roman"/>
          <w:noProof/>
          <w:color w:val="000000"/>
          <w:sz w:val="24"/>
          <w:szCs w:val="24"/>
          <w:shd w:val="clear" w:color="auto" w:fill="FFFFFF"/>
        </w:rPr>
      </w:pPr>
      <w:r>
        <w:rPr>
          <w:rStyle w:val="normaltextrun"/>
          <w:rFonts w:ascii="Times New Roman" w:hAnsi="Times New Roman"/>
          <w:b/>
          <w:noProof/>
          <w:color w:val="000000"/>
          <w:sz w:val="24"/>
          <w:shd w:val="clear" w:color="auto" w:fill="FFFFFF"/>
        </w:rPr>
        <w:t>L</w:t>
      </w:r>
      <w:r w:rsidR="005944FA">
        <w:rPr>
          <w:rStyle w:val="normaltextrun"/>
          <w:rFonts w:ascii="Times New Roman" w:hAnsi="Times New Roman"/>
          <w:b/>
          <w:noProof/>
          <w:color w:val="000000"/>
          <w:sz w:val="24"/>
          <w:shd w:val="clear" w:color="auto" w:fill="FFFFFF"/>
        </w:rPr>
        <w:t>'</w:t>
      </w:r>
      <w:r>
        <w:rPr>
          <w:rStyle w:val="normaltextrun"/>
          <w:rFonts w:ascii="Times New Roman" w:hAnsi="Times New Roman"/>
          <w:b/>
          <w:noProof/>
          <w:color w:val="000000"/>
          <w:sz w:val="24"/>
          <w:shd w:val="clear" w:color="auto" w:fill="FFFFFF"/>
        </w:rPr>
        <w:t>azione dell</w:t>
      </w:r>
      <w:r w:rsidR="005944FA">
        <w:rPr>
          <w:rStyle w:val="normaltextrun"/>
          <w:rFonts w:ascii="Times New Roman" w:hAnsi="Times New Roman"/>
          <w:b/>
          <w:noProof/>
          <w:color w:val="000000"/>
          <w:sz w:val="24"/>
          <w:shd w:val="clear" w:color="auto" w:fill="FFFFFF"/>
        </w:rPr>
        <w:t>'</w:t>
      </w:r>
      <w:r>
        <w:rPr>
          <w:rStyle w:val="normaltextrun"/>
          <w:rFonts w:ascii="Times New Roman" w:hAnsi="Times New Roman"/>
          <w:b/>
          <w:noProof/>
          <w:color w:val="000000"/>
          <w:sz w:val="24"/>
          <w:shd w:val="clear" w:color="auto" w:fill="FFFFFF"/>
        </w:rPr>
        <w:t>UE affronta specificamente il problema della vulnerabilità dei beni culturali ad attività illecite nelle regioni di conflitto e di crisi</w:t>
      </w:r>
      <w:r w:rsidRPr="001915F9">
        <w:rPr>
          <w:rStyle w:val="FootnoteReference"/>
          <w:rFonts w:ascii="Times New Roman" w:hAnsi="Times New Roman" w:cs="Times New Roman"/>
          <w:noProof/>
          <w:color w:val="000000"/>
          <w:sz w:val="24"/>
          <w:szCs w:val="24"/>
          <w:shd w:val="clear" w:color="auto" w:fill="FFFFFF"/>
          <w:lang w:val="en-GB"/>
        </w:rPr>
        <w:footnoteReference w:id="70"/>
      </w:r>
      <w:r>
        <w:rPr>
          <w:noProof/>
        </w:rPr>
        <w:t>.</w:t>
      </w:r>
      <w:r>
        <w:rPr>
          <w:rStyle w:val="normaltextrun"/>
          <w:rFonts w:ascii="Times New Roman" w:hAnsi="Times New Roman"/>
          <w:noProof/>
          <w:color w:val="000000" w:themeColor="text1"/>
          <w:sz w:val="24"/>
        </w:rPr>
        <w:t xml:space="preserve"> </w:t>
      </w:r>
      <w:r>
        <w:rPr>
          <w:rStyle w:val="normaltextrun"/>
          <w:rFonts w:ascii="Times New Roman" w:hAnsi="Times New Roman"/>
          <w:noProof/>
          <w:color w:val="000000"/>
          <w:sz w:val="24"/>
          <w:shd w:val="clear" w:color="auto" w:fill="FFFFFF"/>
        </w:rPr>
        <w:t>Il SEAE ne segue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evoluzione, unitamente ai servizi della Commissione e agli Stati membri</w:t>
      </w:r>
      <w:r>
        <w:rPr>
          <w:rStyle w:val="FootnoteReference"/>
          <w:rFonts w:ascii="Times New Roman" w:hAnsi="Times New Roman" w:cs="Times New Roman"/>
          <w:noProof/>
          <w:color w:val="000000"/>
          <w:sz w:val="24"/>
          <w:szCs w:val="24"/>
          <w:shd w:val="clear" w:color="auto" w:fill="FFFFFF"/>
          <w:lang w:val="en-GB"/>
        </w:rPr>
        <w:footnoteReference w:id="71"/>
      </w:r>
      <w:r>
        <w:rPr>
          <w:noProof/>
        </w:rPr>
        <w:t>.</w:t>
      </w:r>
      <w:r>
        <w:rPr>
          <w:rStyle w:val="normaltextrun"/>
          <w:rFonts w:ascii="Times New Roman" w:hAnsi="Times New Roman"/>
          <w:noProof/>
          <w:color w:val="000000"/>
          <w:sz w:val="24"/>
          <w:shd w:val="clear" w:color="auto" w:fill="FFFFFF"/>
        </w:rPr>
        <w:t xml:space="preserve"> Il monitoraggio è attuato anche tramite un gruppo di lavoro informale</w:t>
      </w:r>
      <w:r>
        <w:rPr>
          <w:rStyle w:val="normaltextrun"/>
          <w:rFonts w:ascii="Times New Roman" w:hAnsi="Times New Roman"/>
          <w:noProof/>
          <w:color w:val="000000" w:themeColor="text1"/>
          <w:sz w:val="24"/>
        </w:rPr>
        <w:t xml:space="preserve"> </w:t>
      </w:r>
      <w:r>
        <w:rPr>
          <w:rStyle w:val="normaltextrun"/>
          <w:rFonts w:ascii="Times New Roman" w:hAnsi="Times New Roman"/>
          <w:noProof/>
          <w:color w:val="000000"/>
          <w:sz w:val="24"/>
          <w:shd w:val="clear" w:color="auto" w:fill="FFFFFF"/>
        </w:rPr>
        <w:t xml:space="preserve">composto da esperti del SEAE e dei servizi competenti della Commissione </w:t>
      </w:r>
      <w:r>
        <w:rPr>
          <w:rFonts w:ascii="Times New Roman" w:hAnsi="Times New Roman"/>
          <w:noProof/>
          <w:sz w:val="24"/>
        </w:rPr>
        <w:t>incaricato di scambiare informazioni e facilitare l</w:t>
      </w:r>
      <w:r w:rsidR="005944FA">
        <w:rPr>
          <w:rFonts w:ascii="Times New Roman" w:hAnsi="Times New Roman"/>
          <w:noProof/>
          <w:sz w:val="24"/>
        </w:rPr>
        <w:t>'</w:t>
      </w:r>
      <w:r>
        <w:rPr>
          <w:rFonts w:ascii="Times New Roman" w:hAnsi="Times New Roman"/>
          <w:noProof/>
          <w:sz w:val="24"/>
        </w:rPr>
        <w:t>attuazione di nuove azioni concrete.</w:t>
      </w:r>
      <w:r>
        <w:rPr>
          <w:rFonts w:ascii="Times New Roman" w:hAnsi="Times New Roman"/>
          <w:noProof/>
          <w:color w:val="000000"/>
          <w:sz w:val="24"/>
        </w:rPr>
        <w:t xml:space="preserve"> Poiché gli agenti impiegati in missioni e operazioni possono svolgere un ruolo importante nella protezione dei beni culturali, il traffico illecito di tali beni</w:t>
      </w:r>
      <w:r>
        <w:rPr>
          <w:rFonts w:ascii="Times New Roman" w:hAnsi="Times New Roman"/>
          <w:noProof/>
          <w:color w:val="000000"/>
          <w:sz w:val="24"/>
          <w:shd w:val="clear" w:color="auto" w:fill="FFFFFF"/>
        </w:rPr>
        <w:t xml:space="preserve"> sarà incluso nei moduli di formazione sulla politica di sicurezza e di difesa comune riguardanti specificamente il patrimonio culturale nei conflitti e nelle crisi. Un altro esempio importante è il sostegno </w:t>
      </w:r>
      <w:r>
        <w:rPr>
          <w:rStyle w:val="normaltextrun"/>
          <w:rFonts w:ascii="Times New Roman" w:hAnsi="Times New Roman"/>
          <w:noProof/>
          <w:color w:val="000000"/>
          <w:sz w:val="24"/>
          <w:shd w:val="clear" w:color="auto" w:fill="FFFFFF"/>
        </w:rPr>
        <w:t>ai paesi a rischio di saccheggio per mezzo della tecnologia satellitare e dei droni</w:t>
      </w:r>
      <w:r>
        <w:rPr>
          <w:rStyle w:val="normaltextrun"/>
          <w:rFonts w:ascii="Times New Roman" w:hAnsi="Times New Roman"/>
          <w:b/>
          <w:noProof/>
          <w:color w:val="000000"/>
          <w:sz w:val="24"/>
          <w:shd w:val="clear" w:color="auto" w:fill="FFFFFF"/>
        </w:rPr>
        <w:t xml:space="preserve"> </w:t>
      </w:r>
      <w:r>
        <w:rPr>
          <w:rStyle w:val="normaltextrun"/>
          <w:rFonts w:ascii="Times New Roman" w:hAnsi="Times New Roman"/>
          <w:noProof/>
          <w:color w:val="000000"/>
          <w:sz w:val="24"/>
          <w:shd w:val="clear" w:color="auto" w:fill="FFFFFF"/>
        </w:rPr>
        <w:t>nel quadro del programma Copernicus di osservazione della Terra dell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Unione europea.</w:t>
      </w:r>
      <w:r>
        <w:rPr>
          <w:rFonts w:ascii="Times New Roman" w:hAnsi="Times New Roman"/>
          <w:noProof/>
          <w:color w:val="000000"/>
          <w:sz w:val="24"/>
          <w:shd w:val="clear" w:color="auto" w:fill="FFFFFF"/>
        </w:rPr>
        <w:t xml:space="preserve"> </w:t>
      </w:r>
    </w:p>
    <w:p w:rsidR="00FD41E2" w:rsidRPr="00E52CCD" w:rsidRDefault="00FD41E2" w:rsidP="00FD41E2">
      <w:pPr>
        <w:spacing w:before="120" w:after="120"/>
        <w:jc w:val="both"/>
        <w:rPr>
          <w:rStyle w:val="normaltextrun"/>
          <w:rFonts w:ascii="Times New Roman" w:hAnsi="Times New Roman" w:cs="Times New Roman"/>
          <w:bCs/>
          <w:noProof/>
          <w:color w:val="000000"/>
          <w:sz w:val="24"/>
          <w:szCs w:val="24"/>
          <w:shd w:val="clear" w:color="auto" w:fill="FFFFFF"/>
        </w:rPr>
      </w:pPr>
      <w:r>
        <w:rPr>
          <w:rFonts w:ascii="Times New Roman" w:hAnsi="Times New Roman"/>
          <w:b/>
          <w:noProof/>
          <w:color w:val="000000"/>
          <w:sz w:val="24"/>
        </w:rPr>
        <w:t>La guerra di aggressione della Russia contro l</w:t>
      </w:r>
      <w:r w:rsidR="005944FA">
        <w:rPr>
          <w:rFonts w:ascii="Times New Roman" w:hAnsi="Times New Roman"/>
          <w:b/>
          <w:noProof/>
          <w:color w:val="000000"/>
          <w:sz w:val="24"/>
        </w:rPr>
        <w:t>'</w:t>
      </w:r>
      <w:r>
        <w:rPr>
          <w:rFonts w:ascii="Times New Roman" w:hAnsi="Times New Roman"/>
          <w:b/>
          <w:noProof/>
          <w:color w:val="000000"/>
          <w:sz w:val="24"/>
        </w:rPr>
        <w:t>Ucraina richiede ulteriori azioni per poter salvaguardare i beni culturali ucraini</w:t>
      </w:r>
      <w:r>
        <w:rPr>
          <w:rFonts w:ascii="Times New Roman" w:hAnsi="Times New Roman"/>
          <w:noProof/>
          <w:color w:val="000000"/>
          <w:sz w:val="24"/>
        </w:rPr>
        <w:t>. I servizi della Commissione e il SEAE continueranno a sostenere la salvaguardia dei beni culturali in Ucraina con una serie di mezzi, compresi gli aiuti alla protezione e all</w:t>
      </w:r>
      <w:r w:rsidR="005944FA">
        <w:rPr>
          <w:rFonts w:ascii="Times New Roman" w:hAnsi="Times New Roman"/>
          <w:noProof/>
          <w:color w:val="000000"/>
          <w:sz w:val="24"/>
        </w:rPr>
        <w:t>'</w:t>
      </w:r>
      <w:r>
        <w:rPr>
          <w:rFonts w:ascii="Times New Roman" w:hAnsi="Times New Roman"/>
          <w:noProof/>
          <w:color w:val="000000"/>
          <w:sz w:val="24"/>
        </w:rPr>
        <w:t>evacuazione di tali beni</w:t>
      </w:r>
      <w:r>
        <w:rPr>
          <w:rStyle w:val="FootnoteReference"/>
          <w:rFonts w:ascii="Times New Roman" w:hAnsi="Times New Roman" w:cs="Times New Roman"/>
          <w:noProof/>
          <w:color w:val="000000"/>
          <w:sz w:val="24"/>
          <w:szCs w:val="24"/>
          <w:lang w:val="en-GB"/>
        </w:rPr>
        <w:footnoteReference w:id="72"/>
      </w:r>
      <w:r>
        <w:rPr>
          <w:noProof/>
        </w:rPr>
        <w:t>.</w:t>
      </w:r>
      <w:r>
        <w:rPr>
          <w:rFonts w:ascii="Times New Roman" w:hAnsi="Times New Roman"/>
          <w:noProof/>
          <w:color w:val="000000"/>
          <w:sz w:val="24"/>
        </w:rPr>
        <w:t xml:space="preserve"> A tal fine, essi dialogano regolarmente, nell</w:t>
      </w:r>
      <w:r w:rsidR="005944FA">
        <w:rPr>
          <w:rFonts w:ascii="Times New Roman" w:hAnsi="Times New Roman"/>
          <w:noProof/>
          <w:color w:val="000000"/>
          <w:sz w:val="24"/>
        </w:rPr>
        <w:t>'</w:t>
      </w:r>
      <w:r>
        <w:rPr>
          <w:rFonts w:ascii="Times New Roman" w:hAnsi="Times New Roman"/>
          <w:noProof/>
          <w:color w:val="000000"/>
          <w:sz w:val="24"/>
        </w:rPr>
        <w:t>ambito di un gruppo di lavoro ad hoc, sulle migliori pratiche, sugli insegnamenti da trarre e su eventuali nuove azioni. Le azioni previste comprendono un sostegno finanziario per la protezione di edifici e collezioni e un aiuto ai professionisti del patrimonio culturale che consenta loro di continuare a lavorare in Ucraina, in collaborazione con l</w:t>
      </w:r>
      <w:r w:rsidR="005944FA">
        <w:rPr>
          <w:rFonts w:ascii="Times New Roman" w:hAnsi="Times New Roman"/>
          <w:noProof/>
          <w:color w:val="000000"/>
          <w:sz w:val="24"/>
        </w:rPr>
        <w:t>'</w:t>
      </w:r>
      <w:r>
        <w:rPr>
          <w:rFonts w:ascii="Times New Roman" w:hAnsi="Times New Roman"/>
          <w:noProof/>
          <w:color w:val="000000"/>
          <w:sz w:val="24"/>
        </w:rPr>
        <w:t>Alleanza internazionale per la protezione del patrimonio in zone di conflitto</w:t>
      </w:r>
      <w:r>
        <w:rPr>
          <w:rStyle w:val="FootnoteReference"/>
          <w:rFonts w:ascii="Times New Roman" w:hAnsi="Times New Roman" w:cs="Times New Roman"/>
          <w:noProof/>
          <w:color w:val="000000"/>
          <w:sz w:val="24"/>
          <w:szCs w:val="24"/>
          <w:lang w:val="en-GB"/>
        </w:rPr>
        <w:footnoteReference w:id="73"/>
      </w:r>
      <w:r>
        <w:rPr>
          <w:noProof/>
        </w:rPr>
        <w:t>.</w:t>
      </w:r>
      <w:r>
        <w:rPr>
          <w:rFonts w:ascii="Times New Roman" w:hAnsi="Times New Roman"/>
          <w:noProof/>
          <w:color w:val="000000"/>
          <w:sz w:val="24"/>
        </w:rPr>
        <w:t xml:space="preserve"> Inoltre, per la prima volta, il meccanismo di protezione civile dell</w:t>
      </w:r>
      <w:r w:rsidR="005944FA">
        <w:rPr>
          <w:rFonts w:ascii="Times New Roman" w:hAnsi="Times New Roman"/>
          <w:noProof/>
          <w:color w:val="000000"/>
          <w:sz w:val="24"/>
        </w:rPr>
        <w:t>'</w:t>
      </w:r>
      <w:r>
        <w:rPr>
          <w:rFonts w:ascii="Times New Roman" w:hAnsi="Times New Roman"/>
          <w:noProof/>
          <w:color w:val="000000"/>
          <w:sz w:val="24"/>
        </w:rPr>
        <w:t>Unione europea è stato attivato per fornire assistenza nel settore della protezione del patrimonio culturale</w:t>
      </w:r>
      <w:r>
        <w:rPr>
          <w:rStyle w:val="FootnoteReference"/>
          <w:rFonts w:ascii="Times New Roman" w:hAnsi="Times New Roman" w:cs="Times New Roman"/>
          <w:noProof/>
          <w:color w:val="000000"/>
          <w:sz w:val="24"/>
          <w:szCs w:val="24"/>
          <w:lang w:val="en-GB"/>
        </w:rPr>
        <w:footnoteReference w:id="74"/>
      </w:r>
      <w:r>
        <w:rPr>
          <w:noProof/>
        </w:rPr>
        <w:t>.</w:t>
      </w:r>
      <w:r>
        <w:rPr>
          <w:rFonts w:ascii="Times New Roman" w:hAnsi="Times New Roman"/>
          <w:noProof/>
          <w:color w:val="000000"/>
          <w:sz w:val="24"/>
        </w:rPr>
        <w:t xml:space="preserve"> Il programma </w:t>
      </w:r>
      <w:r w:rsidR="005944FA">
        <w:rPr>
          <w:rFonts w:ascii="Times New Roman" w:hAnsi="Times New Roman"/>
          <w:noProof/>
          <w:color w:val="000000"/>
          <w:sz w:val="24"/>
        </w:rPr>
        <w:t>"</w:t>
      </w:r>
      <w:r>
        <w:rPr>
          <w:rFonts w:ascii="Times New Roman" w:hAnsi="Times New Roman"/>
          <w:noProof/>
          <w:color w:val="000000"/>
          <w:sz w:val="24"/>
        </w:rPr>
        <w:t>House of Europe II</w:t>
      </w:r>
      <w:r w:rsidR="005944FA">
        <w:rPr>
          <w:rFonts w:ascii="Times New Roman" w:hAnsi="Times New Roman"/>
          <w:noProof/>
          <w:color w:val="000000"/>
          <w:sz w:val="24"/>
        </w:rPr>
        <w:t>"</w:t>
      </w:r>
      <w:r>
        <w:rPr>
          <w:rFonts w:ascii="Times New Roman" w:hAnsi="Times New Roman"/>
          <w:noProof/>
          <w:color w:val="000000"/>
          <w:sz w:val="24"/>
        </w:rPr>
        <w:t xml:space="preserve">, finanziato dallo Strumento di vicinato, cooperazione allo sviluppo e cooperazione internazionale (NDICI), includerà un sostegno per preservare e promuovere il patrimonio culturale ucraino. </w:t>
      </w:r>
    </w:p>
    <w:p w:rsidR="00FD41E2" w:rsidRDefault="00FD41E2" w:rsidP="00FD41E2">
      <w:pPr>
        <w:spacing w:before="120" w:after="120"/>
        <w:jc w:val="both"/>
        <w:rPr>
          <w:rStyle w:val="normaltextrun"/>
          <w:rFonts w:ascii="Times New Roman" w:hAnsi="Times New Roman"/>
          <w:noProof/>
          <w:color w:val="000000"/>
          <w:sz w:val="24"/>
          <w:shd w:val="clear" w:color="auto" w:fill="FFFFFF"/>
        </w:rPr>
      </w:pPr>
      <w:r>
        <w:rPr>
          <w:rStyle w:val="normaltextrun"/>
          <w:rFonts w:ascii="Times New Roman" w:hAnsi="Times New Roman"/>
          <w:noProof/>
          <w:color w:val="000000"/>
          <w:sz w:val="24"/>
          <w:shd w:val="clear" w:color="auto" w:fill="FFFFFF"/>
        </w:rPr>
        <w:t>La Commissione accoglie con favore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attuale sostegno degli Stati membri ai paesi terzi d</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origine o di transito, anche nei conflitti e nelle crisi, come in Medio Oriente</w:t>
      </w:r>
      <w:r>
        <w:rPr>
          <w:rStyle w:val="FootnoteReference"/>
          <w:rFonts w:ascii="Times New Roman" w:hAnsi="Times New Roman" w:cs="Times New Roman"/>
          <w:bCs/>
          <w:noProof/>
          <w:color w:val="000000"/>
          <w:sz w:val="24"/>
          <w:szCs w:val="24"/>
          <w:shd w:val="clear" w:color="auto" w:fill="FFFFFF"/>
          <w:lang w:val="en-GB"/>
        </w:rPr>
        <w:footnoteReference w:id="75"/>
      </w:r>
      <w:r>
        <w:rPr>
          <w:rStyle w:val="normaltextrun"/>
          <w:rFonts w:ascii="Times New Roman" w:hAnsi="Times New Roman"/>
          <w:noProof/>
          <w:color w:val="000000"/>
          <w:sz w:val="24"/>
          <w:shd w:val="clear" w:color="auto" w:fill="FFFFFF"/>
        </w:rPr>
        <w:t xml:space="preserve"> e in Ucraina. </w:t>
      </w:r>
    </w:p>
    <w:p w:rsidR="001915F9" w:rsidRPr="00E52CCD" w:rsidRDefault="001915F9" w:rsidP="00FD41E2">
      <w:pPr>
        <w:spacing w:before="120" w:after="120"/>
        <w:jc w:val="both"/>
        <w:rPr>
          <w:rStyle w:val="normaltextrun"/>
          <w:rFonts w:ascii="Times New Roman" w:hAnsi="Times New Roman" w:cs="Times New Roman"/>
          <w:b/>
          <w:bCs/>
          <w:noProof/>
          <w:color w:val="000000"/>
          <w:sz w:val="24"/>
          <w:szCs w:val="24"/>
          <w:shd w:val="clear" w:color="auto" w:fill="FFFFFF"/>
        </w:rPr>
      </w:pPr>
    </w:p>
    <w:tbl>
      <w:tblPr>
        <w:tblStyle w:val="TableGrid"/>
        <w:tblW w:w="0" w:type="auto"/>
        <w:tblLook w:val="04A0" w:firstRow="1" w:lastRow="0" w:firstColumn="1" w:lastColumn="0" w:noHBand="0" w:noVBand="1"/>
      </w:tblPr>
      <w:tblGrid>
        <w:gridCol w:w="9350"/>
      </w:tblGrid>
      <w:tr w:rsidR="00FD41E2" w:rsidRPr="00E52CCD" w:rsidTr="00E667E1">
        <w:tc>
          <w:tcPr>
            <w:tcW w:w="9576" w:type="dxa"/>
          </w:tcPr>
          <w:p w:rsidR="00FD41E2" w:rsidRPr="007D33D2" w:rsidRDefault="00FD41E2" w:rsidP="00E667E1">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Azioni chiave</w:t>
            </w:r>
          </w:p>
          <w:p w:rsidR="00FD41E2" w:rsidRPr="007D33D2" w:rsidRDefault="00FD41E2" w:rsidP="00E667E1">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I servizi della Commissione, in cooperazione con il SEAE e, se del caso, gli Stati membri, intendono:</w:t>
            </w:r>
          </w:p>
          <w:p w:rsidR="00FD41E2" w:rsidRPr="00B24FF0" w:rsidRDefault="00FD41E2" w:rsidP="00FD41E2">
            <w:pPr>
              <w:pStyle w:val="ListParagraph"/>
              <w:numPr>
                <w:ilvl w:val="0"/>
                <w:numId w:val="3"/>
              </w:numPr>
              <w:spacing w:after="120"/>
              <w:contextualSpacing w:val="0"/>
              <w:jc w:val="both"/>
              <w:rPr>
                <w:rStyle w:val="normaltextrun"/>
                <w:rFonts w:ascii="Times New Roman" w:hAnsi="Times New Roman" w:cs="Times New Roman"/>
                <w:noProof/>
                <w:color w:val="000000" w:themeColor="text1"/>
                <w:sz w:val="24"/>
                <w:szCs w:val="24"/>
              </w:rPr>
            </w:pPr>
            <w:r>
              <w:rPr>
                <w:rStyle w:val="normaltextrun"/>
                <w:rFonts w:ascii="Times New Roman" w:hAnsi="Times New Roman"/>
                <w:noProof/>
                <w:color w:val="000000" w:themeColor="text1"/>
                <w:sz w:val="24"/>
              </w:rPr>
              <w:t>monitorare e riferire sui progressi compiuti nell</w:t>
            </w:r>
            <w:r w:rsidR="005944FA">
              <w:rPr>
                <w:rStyle w:val="normaltextrun"/>
                <w:rFonts w:ascii="Times New Roman" w:hAnsi="Times New Roman"/>
                <w:noProof/>
                <w:color w:val="000000" w:themeColor="text1"/>
                <w:sz w:val="24"/>
              </w:rPr>
              <w:t>'</w:t>
            </w:r>
            <w:r>
              <w:rPr>
                <w:rStyle w:val="normaltextrun"/>
                <w:rFonts w:ascii="Times New Roman" w:hAnsi="Times New Roman"/>
                <w:b/>
                <w:noProof/>
                <w:color w:val="000000" w:themeColor="text1"/>
                <w:sz w:val="24"/>
              </w:rPr>
              <w:t xml:space="preserve">attuare le </w:t>
            </w:r>
            <w:r>
              <w:rPr>
                <w:rFonts w:ascii="Times New Roman" w:hAnsi="Times New Roman"/>
                <w:b/>
                <w:noProof/>
                <w:color w:val="000000" w:themeColor="text1"/>
                <w:sz w:val="24"/>
              </w:rPr>
              <w:t>conclusioni del Consiglio sull</w:t>
            </w:r>
            <w:r w:rsidR="005944FA">
              <w:rPr>
                <w:rFonts w:ascii="Times New Roman" w:hAnsi="Times New Roman"/>
                <w:b/>
                <w:noProof/>
                <w:color w:val="000000" w:themeColor="text1"/>
                <w:sz w:val="24"/>
              </w:rPr>
              <w:t>'</w:t>
            </w:r>
            <w:r>
              <w:rPr>
                <w:rFonts w:ascii="Times New Roman" w:hAnsi="Times New Roman"/>
                <w:b/>
                <w:noProof/>
                <w:color w:val="000000" w:themeColor="text1"/>
                <w:sz w:val="24"/>
              </w:rPr>
              <w:t>approccio dell</w:t>
            </w:r>
            <w:r w:rsidR="005944FA">
              <w:rPr>
                <w:rFonts w:ascii="Times New Roman" w:hAnsi="Times New Roman"/>
                <w:b/>
                <w:noProof/>
                <w:color w:val="000000" w:themeColor="text1"/>
                <w:sz w:val="24"/>
              </w:rPr>
              <w:t>'</w:t>
            </w:r>
            <w:r>
              <w:rPr>
                <w:rFonts w:ascii="Times New Roman" w:hAnsi="Times New Roman"/>
                <w:b/>
                <w:noProof/>
                <w:color w:val="000000" w:themeColor="text1"/>
                <w:sz w:val="24"/>
              </w:rPr>
              <w:t>UE al patrimonio culturale nei conflitti e nelle crisi</w:t>
            </w:r>
            <w:r>
              <w:rPr>
                <w:rFonts w:ascii="Times New Roman" w:hAnsi="Times New Roman"/>
                <w:noProof/>
                <w:color w:val="000000" w:themeColor="text1"/>
                <w:sz w:val="24"/>
              </w:rPr>
              <w:t>;</w:t>
            </w:r>
          </w:p>
          <w:p w:rsidR="00BC4286" w:rsidRPr="00B24FF0"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aumentare il sostegno alla</w:t>
            </w:r>
            <w:r>
              <w:rPr>
                <w:rFonts w:ascii="Times New Roman" w:hAnsi="Times New Roman"/>
                <w:b/>
                <w:noProof/>
                <w:color w:val="000000" w:themeColor="text1"/>
                <w:sz w:val="24"/>
              </w:rPr>
              <w:t xml:space="preserve"> protezione dei beni culturali ucraini dalla distruzione</w:t>
            </w:r>
            <w:r>
              <w:rPr>
                <w:rFonts w:ascii="Times New Roman" w:hAnsi="Times New Roman"/>
                <w:noProof/>
                <w:color w:val="000000" w:themeColor="text1"/>
                <w:sz w:val="24"/>
              </w:rPr>
              <w:t>, tramite un supporto all</w:t>
            </w:r>
            <w:r w:rsidR="005944FA">
              <w:rPr>
                <w:rFonts w:ascii="Times New Roman" w:hAnsi="Times New Roman"/>
                <w:noProof/>
                <w:color w:val="000000" w:themeColor="text1"/>
                <w:sz w:val="24"/>
              </w:rPr>
              <w:t>'</w:t>
            </w:r>
            <w:r>
              <w:rPr>
                <w:rFonts w:ascii="Times New Roman" w:hAnsi="Times New Roman"/>
                <w:noProof/>
                <w:color w:val="000000" w:themeColor="text1"/>
                <w:sz w:val="24"/>
              </w:rPr>
              <w:t>evacuazione e alla tutela materiale delle collezioni;</w:t>
            </w:r>
          </w:p>
          <w:p w:rsidR="00162CDF" w:rsidRPr="00946B23" w:rsidRDefault="00920C9C" w:rsidP="00E17DF4">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rafforzare le capacità di cooperazione transfrontaliera e d</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indagine dei paesi terzi sul riciclaggio di denaro connesso ai beni culturali, in particolare estendendo </w:t>
            </w:r>
            <w:r>
              <w:rPr>
                <w:rFonts w:ascii="Times New Roman" w:hAnsi="Times New Roman"/>
                <w:b/>
                <w:bCs/>
                <w:noProof/>
                <w:color w:val="000000" w:themeColor="text1"/>
                <w:sz w:val="24"/>
              </w:rPr>
              <w:t>all</w:t>
            </w:r>
            <w:r w:rsidR="005944FA">
              <w:rPr>
                <w:rFonts w:ascii="Times New Roman" w:hAnsi="Times New Roman"/>
                <w:b/>
                <w:bCs/>
                <w:noProof/>
                <w:color w:val="000000" w:themeColor="text1"/>
                <w:sz w:val="24"/>
              </w:rPr>
              <w:t>'</w:t>
            </w:r>
            <w:r>
              <w:rPr>
                <w:rFonts w:ascii="Times New Roman" w:hAnsi="Times New Roman"/>
                <w:b/>
                <w:bCs/>
                <w:noProof/>
                <w:color w:val="000000" w:themeColor="text1"/>
                <w:sz w:val="24"/>
              </w:rPr>
              <w:t>Asia e all</w:t>
            </w:r>
            <w:r w:rsidR="005944FA">
              <w:rPr>
                <w:rFonts w:ascii="Times New Roman" w:hAnsi="Times New Roman"/>
                <w:b/>
                <w:bCs/>
                <w:noProof/>
                <w:color w:val="000000" w:themeColor="text1"/>
                <w:sz w:val="24"/>
              </w:rPr>
              <w:t>'</w:t>
            </w:r>
            <w:r>
              <w:rPr>
                <w:rFonts w:ascii="Times New Roman" w:hAnsi="Times New Roman"/>
                <w:b/>
                <w:bCs/>
                <w:noProof/>
                <w:color w:val="000000" w:themeColor="text1"/>
                <w:sz w:val="24"/>
              </w:rPr>
              <w:t>America latina</w:t>
            </w:r>
            <w:r>
              <w:rPr>
                <w:rFonts w:ascii="Times New Roman" w:hAnsi="Times New Roman"/>
                <w:noProof/>
                <w:color w:val="000000" w:themeColor="text1"/>
                <w:sz w:val="24"/>
              </w:rPr>
              <w:t xml:space="preserve"> l</w:t>
            </w:r>
            <w:r w:rsidR="005944FA">
              <w:rPr>
                <w:rFonts w:ascii="Times New Roman" w:hAnsi="Times New Roman"/>
                <w:noProof/>
                <w:color w:val="000000" w:themeColor="text1"/>
                <w:sz w:val="24"/>
              </w:rPr>
              <w:t>'</w:t>
            </w:r>
            <w:r>
              <w:rPr>
                <w:rFonts w:ascii="Times New Roman" w:hAnsi="Times New Roman"/>
                <w:noProof/>
                <w:color w:val="000000" w:themeColor="text1"/>
                <w:sz w:val="24"/>
              </w:rPr>
              <w:t>ambito di applicazione del meccanismo globale dell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UE per la </w:t>
            </w:r>
            <w:r>
              <w:rPr>
                <w:rFonts w:ascii="Times New Roman" w:hAnsi="Times New Roman"/>
                <w:b/>
                <w:noProof/>
                <w:color w:val="000000" w:themeColor="text1"/>
                <w:sz w:val="24"/>
              </w:rPr>
              <w:t>lotta al riciclaggio</w:t>
            </w:r>
            <w:r>
              <w:rPr>
                <w:rFonts w:ascii="Times New Roman" w:hAnsi="Times New Roman"/>
                <w:noProof/>
                <w:color w:val="000000" w:themeColor="text1"/>
                <w:sz w:val="24"/>
              </w:rPr>
              <w:t>.</w:t>
            </w:r>
          </w:p>
        </w:tc>
      </w:tr>
    </w:tbl>
    <w:p w:rsidR="009553B3" w:rsidRDefault="009553B3" w:rsidP="00FD41E2">
      <w:pPr>
        <w:pStyle w:val="Heading2"/>
        <w:spacing w:before="0"/>
        <w:jc w:val="both"/>
        <w:rPr>
          <w:rFonts w:cs="Times New Roman"/>
          <w:b/>
          <w:noProof/>
        </w:rPr>
      </w:pPr>
      <w:bookmarkStart w:id="12" w:name="_Toc114232060"/>
    </w:p>
    <w:p w:rsidR="00FD41E2" w:rsidRPr="00E52CCD" w:rsidRDefault="00FD41E2" w:rsidP="00FD41E2">
      <w:pPr>
        <w:pStyle w:val="Heading2"/>
        <w:spacing w:before="0"/>
        <w:jc w:val="both"/>
        <w:rPr>
          <w:rFonts w:cs="Times New Roman"/>
          <w:b/>
          <w:noProof/>
          <w:u w:val="none"/>
        </w:rPr>
      </w:pPr>
      <w:r>
        <w:rPr>
          <w:b/>
          <w:noProof/>
        </w:rPr>
        <w:t xml:space="preserve">3.4. Rafforzare la protezione dei beni culturali dal traffico illecito massimizzando il sostegno </w:t>
      </w:r>
      <w:bookmarkEnd w:id="12"/>
      <w:r>
        <w:rPr>
          <w:b/>
          <w:noProof/>
        </w:rPr>
        <w:t>dei portatori di interessi</w:t>
      </w:r>
    </w:p>
    <w:p w:rsidR="00FD41E2" w:rsidRPr="00946B23" w:rsidRDefault="00FD41E2" w:rsidP="00FD41E2">
      <w:pPr>
        <w:spacing w:after="0"/>
        <w:rPr>
          <w:rFonts w:ascii="Times New Roman" w:hAnsi="Times New Roman" w:cs="Times New Roman"/>
          <w:noProof/>
        </w:rPr>
      </w:pPr>
    </w:p>
    <w:p w:rsidR="00FD41E2" w:rsidRDefault="00920C9C" w:rsidP="00FD41E2">
      <w:pPr>
        <w:spacing w:after="0"/>
        <w:jc w:val="both"/>
        <w:rPr>
          <w:rStyle w:val="normaltextrun"/>
          <w:rFonts w:ascii="Times New Roman" w:hAnsi="Times New Roman" w:cs="Times New Roman"/>
          <w:noProof/>
          <w:color w:val="000000"/>
          <w:sz w:val="24"/>
          <w:szCs w:val="24"/>
          <w:shd w:val="clear" w:color="auto" w:fill="FFFFFF"/>
        </w:rPr>
      </w:pPr>
      <w:r>
        <w:rPr>
          <w:rFonts w:ascii="Times New Roman" w:hAnsi="Times New Roman"/>
          <w:noProof/>
          <w:sz w:val="24"/>
        </w:rPr>
        <w:t>Dalle consultazioni con i portatori di interessi, tra cui l</w:t>
      </w:r>
      <w:r w:rsidR="005944FA">
        <w:rPr>
          <w:rFonts w:ascii="Times New Roman" w:hAnsi="Times New Roman"/>
          <w:noProof/>
          <w:sz w:val="24"/>
        </w:rPr>
        <w:t>'</w:t>
      </w:r>
      <w:r>
        <w:rPr>
          <w:rFonts w:ascii="Times New Roman" w:hAnsi="Times New Roman"/>
          <w:noProof/>
          <w:sz w:val="24"/>
        </w:rPr>
        <w:t>UNESCO e l</w:t>
      </w:r>
      <w:r w:rsidR="005944FA">
        <w:rPr>
          <w:rFonts w:ascii="Times New Roman" w:hAnsi="Times New Roman"/>
          <w:noProof/>
          <w:sz w:val="24"/>
        </w:rPr>
        <w:t>'</w:t>
      </w:r>
      <w:r>
        <w:rPr>
          <w:rFonts w:ascii="Times New Roman" w:hAnsi="Times New Roman"/>
          <w:noProof/>
          <w:sz w:val="24"/>
        </w:rPr>
        <w:t xml:space="preserve">UNODC, è emersa la scarsa consapevolezza da parte del pubblico dei danni che il traffico illecito di beni culturali può causare. </w:t>
      </w:r>
      <w:r>
        <w:rPr>
          <w:rStyle w:val="normaltextrun"/>
          <w:rFonts w:ascii="Times New Roman" w:hAnsi="Times New Roman"/>
          <w:noProof/>
          <w:color w:val="000000"/>
          <w:sz w:val="24"/>
          <w:shd w:val="clear" w:color="auto" w:fill="FFFFFF"/>
        </w:rPr>
        <w:t xml:space="preserve">È essenziale generare consapevolezza </w:t>
      </w:r>
      <w:r>
        <w:rPr>
          <w:rFonts w:ascii="Times New Roman" w:hAnsi="Times New Roman"/>
          <w:noProof/>
          <w:color w:val="000000"/>
          <w:sz w:val="24"/>
          <w:shd w:val="clear" w:color="auto" w:fill="FFFFFF"/>
        </w:rPr>
        <w:t>sull</w:t>
      </w:r>
      <w:r w:rsidR="005944FA">
        <w:rPr>
          <w:rFonts w:ascii="Times New Roman" w:hAnsi="Times New Roman"/>
          <w:noProof/>
          <w:color w:val="000000"/>
          <w:sz w:val="24"/>
          <w:shd w:val="clear" w:color="auto" w:fill="FFFFFF"/>
        </w:rPr>
        <w:t>'</w:t>
      </w:r>
      <w:r>
        <w:rPr>
          <w:rFonts w:ascii="Times New Roman" w:hAnsi="Times New Roman"/>
          <w:noProof/>
          <w:color w:val="000000"/>
          <w:sz w:val="24"/>
          <w:shd w:val="clear" w:color="auto" w:fill="FFFFFF"/>
        </w:rPr>
        <w:t xml:space="preserve">importanza del patrimonio culturale e sui </w:t>
      </w:r>
      <w:r>
        <w:rPr>
          <w:rStyle w:val="normaltextrun"/>
          <w:rFonts w:ascii="Times New Roman" w:hAnsi="Times New Roman"/>
          <w:noProof/>
          <w:color w:val="000000"/>
          <w:sz w:val="24"/>
          <w:shd w:val="clear" w:color="auto" w:fill="FFFFFF"/>
        </w:rPr>
        <w:t>danni causati dal commercio illecito dei beni culturali</w:t>
      </w:r>
      <w:r>
        <w:rPr>
          <w:rFonts w:ascii="Times New Roman" w:hAnsi="Times New Roman"/>
          <w:b/>
          <w:noProof/>
          <w:color w:val="000000"/>
          <w:sz w:val="24"/>
          <w:shd w:val="clear" w:color="auto" w:fill="FFFFFF"/>
        </w:rPr>
        <w:t xml:space="preserve"> </w:t>
      </w:r>
      <w:r>
        <w:rPr>
          <w:rFonts w:ascii="Times New Roman" w:hAnsi="Times New Roman"/>
          <w:noProof/>
          <w:color w:val="000000"/>
          <w:sz w:val="24"/>
          <w:shd w:val="clear" w:color="auto" w:fill="FFFFFF"/>
        </w:rPr>
        <w:t>non solo nelle</w:t>
      </w:r>
      <w:r>
        <w:rPr>
          <w:rStyle w:val="normaltextrun"/>
          <w:rFonts w:ascii="Times New Roman" w:hAnsi="Times New Roman"/>
          <w:noProof/>
          <w:color w:val="000000"/>
          <w:sz w:val="24"/>
          <w:shd w:val="clear" w:color="auto" w:fill="FFFFFF"/>
        </w:rPr>
        <w:t xml:space="preserve"> autorità di contrasto e nelle comunità che gestiscono il patrimonio culturale. </w:t>
      </w:r>
      <w:r>
        <w:rPr>
          <w:rStyle w:val="normaltextrun"/>
          <w:rFonts w:ascii="Times New Roman" w:hAnsi="Times New Roman"/>
          <w:noProof/>
          <w:color w:val="000000" w:themeColor="text1"/>
          <w:sz w:val="24"/>
        </w:rPr>
        <w:t>Quest</w:t>
      </w:r>
      <w:r w:rsidR="005944FA">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opera di sensibilizzazione deve riguardare</w:t>
      </w:r>
      <w:r>
        <w:rPr>
          <w:rStyle w:val="normaltextrun"/>
          <w:rFonts w:ascii="Times New Roman" w:hAnsi="Times New Roman"/>
          <w:noProof/>
          <w:color w:val="000000"/>
          <w:sz w:val="24"/>
          <w:shd w:val="clear" w:color="auto" w:fill="FFFFFF"/>
        </w:rPr>
        <w:t xml:space="preserve"> anche i potenziali acquirenti di beni culturali, i giovani, i giornalisti, le persone o entità in grado di influenzare 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opinione pubblica in materia di beni culturali, nonché le comunità dei paesi d</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noProof/>
          <w:color w:val="000000"/>
          <w:sz w:val="24"/>
          <w:shd w:val="clear" w:color="auto" w:fill="FFFFFF"/>
        </w:rPr>
        <w:t>origine di tali beni, che possono incidere sul modo in cui i beni culturali locali vengono preservati e protetti.</w:t>
      </w:r>
    </w:p>
    <w:p w:rsidR="00FD41E2" w:rsidRPr="00946B23" w:rsidRDefault="00FD41E2" w:rsidP="00FD41E2">
      <w:pPr>
        <w:spacing w:after="0"/>
        <w:jc w:val="both"/>
        <w:rPr>
          <w:rStyle w:val="normaltextrun"/>
          <w:rFonts w:ascii="Times New Roman" w:hAnsi="Times New Roman" w:cs="Times New Roman"/>
          <w:noProof/>
          <w:color w:val="000000"/>
          <w:sz w:val="24"/>
          <w:szCs w:val="24"/>
          <w:shd w:val="clear" w:color="auto" w:fill="FFFFFF"/>
        </w:rPr>
      </w:pPr>
    </w:p>
    <w:p w:rsidR="00FD41E2" w:rsidRPr="004C1621" w:rsidRDefault="00920C9C" w:rsidP="00FD41E2">
      <w:pPr>
        <w:spacing w:after="0"/>
        <w:jc w:val="both"/>
        <w:rPr>
          <w:noProof/>
          <w:color w:val="1D1D26"/>
        </w:rPr>
      </w:pPr>
      <w:r>
        <w:rPr>
          <w:rStyle w:val="normaltextrun"/>
          <w:rFonts w:ascii="Times New Roman" w:hAnsi="Times New Roman"/>
          <w:noProof/>
          <w:color w:val="000000"/>
          <w:sz w:val="24"/>
          <w:shd w:val="clear" w:color="auto" w:fill="FFFFFF"/>
        </w:rPr>
        <w:t>A tal fine, la Commissione sostiene diversi</w:t>
      </w:r>
      <w:r w:rsidR="001915F9">
        <w:rPr>
          <w:rStyle w:val="normaltextrun"/>
          <w:rFonts w:ascii="Times New Roman" w:hAnsi="Times New Roman"/>
          <w:noProof/>
          <w:color w:val="000000"/>
          <w:sz w:val="24"/>
          <w:shd w:val="clear" w:color="auto" w:fill="FFFFFF"/>
        </w:rPr>
        <w:t xml:space="preserve"> progetti di sensibilizzazione,</w:t>
      </w:r>
      <w:r>
        <w:rPr>
          <w:rStyle w:val="normaltextrun"/>
          <w:rFonts w:ascii="Times New Roman" w:hAnsi="Times New Roman"/>
          <w:noProof/>
          <w:color w:val="000000"/>
          <w:sz w:val="24"/>
          <w:shd w:val="clear" w:color="auto" w:fill="FFFFFF"/>
        </w:rPr>
        <w:t xml:space="preserve"> tra cui la campagna</w:t>
      </w:r>
      <w:r>
        <w:rPr>
          <w:rFonts w:ascii="Times New Roman" w:hAnsi="Times New Roman"/>
          <w:b/>
          <w:noProof/>
          <w:color w:val="000000" w:themeColor="text1"/>
          <w:sz w:val="24"/>
        </w:rPr>
        <w:t xml:space="preserve"> #ArtvsWar campaign</w:t>
      </w:r>
      <w:r>
        <w:rPr>
          <w:rFonts w:ascii="Times New Roman" w:hAnsi="Times New Roman"/>
          <w:noProof/>
          <w:color w:val="000000" w:themeColor="text1"/>
          <w:sz w:val="24"/>
        </w:rPr>
        <w:t xml:space="preserve"> per la protezione del patrimonio culturale in Ucraina. </w:t>
      </w:r>
      <w:r w:rsidR="001915F9">
        <w:rPr>
          <w:rFonts w:ascii="Times New Roman" w:hAnsi="Times New Roman"/>
          <w:noProof/>
          <w:color w:val="000000" w:themeColor="text1"/>
          <w:sz w:val="24"/>
        </w:rPr>
        <w:t>Collabora</w:t>
      </w:r>
      <w:r>
        <w:rPr>
          <w:rFonts w:ascii="Times New Roman" w:hAnsi="Times New Roman"/>
          <w:noProof/>
          <w:color w:val="000000" w:themeColor="text1"/>
          <w:sz w:val="24"/>
        </w:rPr>
        <w:t xml:space="preserve"> inoltre con l</w:t>
      </w:r>
      <w:r w:rsidR="005944FA">
        <w:rPr>
          <w:rFonts w:ascii="Times New Roman" w:hAnsi="Times New Roman"/>
          <w:noProof/>
          <w:color w:val="000000" w:themeColor="text1"/>
          <w:sz w:val="24"/>
        </w:rPr>
        <w:t>'</w:t>
      </w:r>
      <w:r>
        <w:rPr>
          <w:rFonts w:ascii="Times New Roman" w:hAnsi="Times New Roman"/>
          <w:noProof/>
          <w:color w:val="000000" w:themeColor="text1"/>
          <w:sz w:val="24"/>
        </w:rPr>
        <w:t xml:space="preserve">UNESCO e sostiene la sua campagna </w:t>
      </w:r>
      <w:r w:rsidR="005944FA">
        <w:rPr>
          <w:rFonts w:ascii="Times New Roman" w:hAnsi="Times New Roman"/>
          <w:noProof/>
          <w:color w:val="000000" w:themeColor="text1"/>
          <w:sz w:val="24"/>
        </w:rPr>
        <w:t>"</w:t>
      </w:r>
      <w:r>
        <w:rPr>
          <w:rFonts w:ascii="Times New Roman" w:hAnsi="Times New Roman"/>
          <w:noProof/>
          <w:color w:val="000000" w:themeColor="text1"/>
          <w:sz w:val="24"/>
        </w:rPr>
        <w:t>The Real Price of Art</w:t>
      </w:r>
      <w:r w:rsidR="005944FA">
        <w:rPr>
          <w:rFonts w:ascii="Times New Roman" w:hAnsi="Times New Roman"/>
          <w:noProof/>
          <w:color w:val="000000" w:themeColor="text1"/>
          <w:sz w:val="24"/>
        </w:rPr>
        <w:t>"</w:t>
      </w:r>
      <w:r>
        <w:rPr>
          <w:rFonts w:ascii="Times New Roman" w:hAnsi="Times New Roman"/>
          <w:noProof/>
          <w:color w:val="000000" w:themeColor="text1"/>
          <w:sz w:val="24"/>
        </w:rPr>
        <w:t>, con cui si vogliono rendere i potenziali acquirenti consapevoli dell</w:t>
      </w:r>
      <w:r w:rsidR="005944FA">
        <w:rPr>
          <w:rFonts w:ascii="Times New Roman" w:hAnsi="Times New Roman"/>
          <w:noProof/>
          <w:color w:val="000000" w:themeColor="text1"/>
          <w:sz w:val="24"/>
        </w:rPr>
        <w:t>'</w:t>
      </w:r>
      <w:r>
        <w:rPr>
          <w:rFonts w:ascii="Times New Roman" w:hAnsi="Times New Roman"/>
          <w:noProof/>
          <w:color w:val="000000" w:themeColor="text1"/>
          <w:sz w:val="24"/>
        </w:rPr>
        <w:t>impatto che il traffico illecito può avere sul patrimonio culturale. Per raggiungere un pubblico più vasto, la Commissione sostiene l</w:t>
      </w:r>
      <w:r w:rsidR="005944FA">
        <w:rPr>
          <w:rFonts w:ascii="Times New Roman" w:hAnsi="Times New Roman"/>
          <w:noProof/>
          <w:color w:val="000000" w:themeColor="text1"/>
          <w:sz w:val="24"/>
        </w:rPr>
        <w:t>'</w:t>
      </w:r>
      <w:r>
        <w:rPr>
          <w:rFonts w:ascii="Times New Roman" w:hAnsi="Times New Roman"/>
          <w:b/>
          <w:noProof/>
          <w:sz w:val="24"/>
        </w:rPr>
        <w:t>elaborazione di materiale didattico</w:t>
      </w:r>
      <w:r>
        <w:rPr>
          <w:rFonts w:ascii="Times New Roman" w:hAnsi="Times New Roman"/>
          <w:noProof/>
          <w:sz w:val="24"/>
        </w:rPr>
        <w:t xml:space="preserve"> riguardante la protezione del patrimonio culturale</w:t>
      </w:r>
      <w:r>
        <w:rPr>
          <w:rStyle w:val="FootnoteReference"/>
          <w:rFonts w:ascii="Times New Roman" w:eastAsia="Times New Roman" w:hAnsi="Times New Roman" w:cs="Times New Roman"/>
          <w:noProof/>
          <w:sz w:val="24"/>
          <w:szCs w:val="24"/>
          <w:lang w:val="en-GB"/>
        </w:rPr>
        <w:footnoteReference w:id="76"/>
      </w:r>
      <w:r>
        <w:rPr>
          <w:rFonts w:ascii="Times New Roman" w:hAnsi="Times New Roman"/>
          <w:noProof/>
          <w:sz w:val="24"/>
        </w:rPr>
        <w:t xml:space="preserve"> e la sua promozione a livello dell</w:t>
      </w:r>
      <w:r w:rsidR="005944FA">
        <w:rPr>
          <w:rFonts w:ascii="Times New Roman" w:hAnsi="Times New Roman"/>
          <w:noProof/>
          <w:sz w:val="24"/>
        </w:rPr>
        <w:t>'</w:t>
      </w:r>
      <w:r>
        <w:rPr>
          <w:rFonts w:ascii="Times New Roman" w:hAnsi="Times New Roman"/>
          <w:noProof/>
          <w:sz w:val="24"/>
        </w:rPr>
        <w:t xml:space="preserve">UE attraverso la piattaforma </w:t>
      </w:r>
      <w:r w:rsidR="005944FA">
        <w:rPr>
          <w:rFonts w:ascii="Times New Roman" w:hAnsi="Times New Roman"/>
          <w:noProof/>
          <w:sz w:val="24"/>
        </w:rPr>
        <w:t>"</w:t>
      </w:r>
      <w:r>
        <w:rPr>
          <w:rFonts w:ascii="Times New Roman" w:hAnsi="Times New Roman"/>
          <w:noProof/>
          <w:sz w:val="24"/>
        </w:rPr>
        <w:t>School Education Gateway</w:t>
      </w:r>
      <w:r w:rsidR="005944FA">
        <w:rPr>
          <w:rFonts w:ascii="Times New Roman" w:hAnsi="Times New Roman"/>
          <w:noProof/>
          <w:sz w:val="24"/>
        </w:rPr>
        <w:t>"</w:t>
      </w:r>
      <w:r>
        <w:rPr>
          <w:rFonts w:ascii="Times New Roman" w:hAnsi="Times New Roman"/>
          <w:noProof/>
          <w:sz w:val="24"/>
        </w:rPr>
        <w:t>. L</w:t>
      </w:r>
      <w:r w:rsidR="005944FA">
        <w:rPr>
          <w:rFonts w:ascii="Times New Roman" w:hAnsi="Times New Roman"/>
          <w:noProof/>
          <w:sz w:val="24"/>
        </w:rPr>
        <w:t>'</w:t>
      </w:r>
      <w:r>
        <w:rPr>
          <w:rFonts w:ascii="Times New Roman" w:hAnsi="Times New Roman"/>
          <w:noProof/>
          <w:sz w:val="24"/>
        </w:rPr>
        <w:t>UE sostiene anche il coinvolgimento dei giovani. Ad esempio, l</w:t>
      </w:r>
      <w:r w:rsidR="005944FA">
        <w:rPr>
          <w:rFonts w:ascii="Times New Roman" w:hAnsi="Times New Roman"/>
          <w:noProof/>
          <w:sz w:val="24"/>
        </w:rPr>
        <w:t>'</w:t>
      </w:r>
      <w:r>
        <w:rPr>
          <w:rFonts w:ascii="Times New Roman" w:hAnsi="Times New Roman"/>
          <w:noProof/>
          <w:sz w:val="24"/>
        </w:rPr>
        <w:t>Associazione degli studenti europei per il patrimonio culturale istituita in occasione dell</w:t>
      </w:r>
      <w:r w:rsidR="005944FA">
        <w:rPr>
          <w:rFonts w:ascii="Times New Roman" w:hAnsi="Times New Roman"/>
          <w:noProof/>
          <w:sz w:val="24"/>
        </w:rPr>
        <w:t>'</w:t>
      </w:r>
      <w:r>
        <w:rPr>
          <w:rFonts w:ascii="Times New Roman" w:hAnsi="Times New Roman"/>
          <w:noProof/>
          <w:sz w:val="24"/>
        </w:rPr>
        <w:t xml:space="preserve">Anno europeo del patrimonio culturale 2018 rientra in un progetto di rete sostenuto dal programma Europa creativa dal titolo </w:t>
      </w:r>
      <w:r w:rsidR="005944FA">
        <w:rPr>
          <w:rFonts w:ascii="Times New Roman" w:hAnsi="Times New Roman"/>
          <w:noProof/>
          <w:sz w:val="24"/>
        </w:rPr>
        <w:t>"</w:t>
      </w:r>
      <w:r>
        <w:rPr>
          <w:rFonts w:ascii="Times New Roman" w:hAnsi="Times New Roman"/>
          <w:noProof/>
          <w:sz w:val="24"/>
        </w:rPr>
        <w:t>Agorà del patrimonio culturale europeo: rafforzare il ruolo del movimento della società civile europea per sostenere il patrimonio culturale</w:t>
      </w:r>
      <w:r w:rsidR="005944FA">
        <w:rPr>
          <w:rFonts w:ascii="Times New Roman" w:hAnsi="Times New Roman"/>
          <w:noProof/>
          <w:sz w:val="24"/>
        </w:rPr>
        <w:t>"</w:t>
      </w:r>
      <w:r>
        <w:rPr>
          <w:rFonts w:ascii="Times New Roman" w:hAnsi="Times New Roman"/>
          <w:noProof/>
          <w:sz w:val="24"/>
        </w:rPr>
        <w:t xml:space="preserve">. </w:t>
      </w:r>
    </w:p>
    <w:p w:rsidR="00FD41E2" w:rsidRPr="00946B23" w:rsidRDefault="00FD41E2" w:rsidP="00FD41E2">
      <w:pPr>
        <w:spacing w:after="0"/>
        <w:jc w:val="both"/>
        <w:rPr>
          <w:rStyle w:val="normaltextrun"/>
          <w:rFonts w:ascii="Times New Roman" w:hAnsi="Times New Roman" w:cs="Times New Roman"/>
          <w:noProof/>
          <w:color w:val="000000"/>
          <w:sz w:val="24"/>
          <w:szCs w:val="24"/>
          <w:shd w:val="clear" w:color="auto" w:fill="FFFFFF"/>
        </w:rPr>
      </w:pPr>
    </w:p>
    <w:tbl>
      <w:tblPr>
        <w:tblStyle w:val="TableGrid"/>
        <w:tblW w:w="0" w:type="auto"/>
        <w:tblLook w:val="04A0" w:firstRow="1" w:lastRow="0" w:firstColumn="1" w:lastColumn="0" w:noHBand="0" w:noVBand="1"/>
      </w:tblPr>
      <w:tblGrid>
        <w:gridCol w:w="9350"/>
      </w:tblGrid>
      <w:tr w:rsidR="00FD41E2" w:rsidRPr="00E52CCD" w:rsidTr="00E667E1">
        <w:tc>
          <w:tcPr>
            <w:tcW w:w="9576" w:type="dxa"/>
          </w:tcPr>
          <w:p w:rsidR="00FD41E2" w:rsidRPr="007D33D2" w:rsidRDefault="00FD41E2" w:rsidP="00E667E1">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Azioni chiave</w:t>
            </w:r>
          </w:p>
          <w:p w:rsidR="00FD41E2" w:rsidRPr="007D33D2" w:rsidRDefault="00FD41E2" w:rsidP="00E667E1">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I servizi della Commissione, in cooperazione, se del caso, con il SEAE, intendono:</w:t>
            </w:r>
          </w:p>
          <w:p w:rsidR="00FD41E2" w:rsidRPr="00E52CCD"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Style w:val="normaltextrun"/>
                <w:rFonts w:ascii="Times New Roman" w:hAnsi="Times New Roman"/>
                <w:noProof/>
                <w:color w:val="000000"/>
                <w:sz w:val="24"/>
                <w:shd w:val="clear" w:color="auto" w:fill="FFFFFF"/>
              </w:rPr>
              <w:t>fornire all</w:t>
            </w:r>
            <w:r w:rsidR="005944FA">
              <w:rPr>
                <w:rStyle w:val="normaltextrun"/>
                <w:rFonts w:ascii="Times New Roman" w:hAnsi="Times New Roman"/>
                <w:noProof/>
                <w:color w:val="000000"/>
                <w:sz w:val="24"/>
                <w:shd w:val="clear" w:color="auto" w:fill="FFFFFF"/>
              </w:rPr>
              <w:t>'</w:t>
            </w:r>
            <w:r>
              <w:rPr>
                <w:rStyle w:val="normaltextrun"/>
                <w:rFonts w:ascii="Times New Roman" w:hAnsi="Times New Roman"/>
                <w:b/>
                <w:bCs/>
                <w:noProof/>
                <w:color w:val="000000"/>
                <w:sz w:val="24"/>
                <w:shd w:val="clear" w:color="auto" w:fill="FFFFFF"/>
              </w:rPr>
              <w:t>ICOM</w:t>
            </w:r>
            <w:r>
              <w:rPr>
                <w:rStyle w:val="normaltextrun"/>
                <w:rFonts w:ascii="Times New Roman" w:hAnsi="Times New Roman"/>
                <w:noProof/>
                <w:color w:val="000000"/>
                <w:sz w:val="24"/>
                <w:shd w:val="clear" w:color="auto" w:fill="FFFFFF"/>
              </w:rPr>
              <w:t xml:space="preserve"> un sostegno finanziario per aggiornare il suo </w:t>
            </w:r>
            <w:r>
              <w:rPr>
                <w:rStyle w:val="normaltextrun"/>
                <w:rFonts w:ascii="Times New Roman" w:hAnsi="Times New Roman"/>
                <w:b/>
                <w:noProof/>
                <w:color w:val="000000"/>
                <w:sz w:val="24"/>
                <w:shd w:val="clear" w:color="auto" w:fill="FFFFFF"/>
              </w:rPr>
              <w:t>osservatorio</w:t>
            </w:r>
            <w:r>
              <w:rPr>
                <w:rStyle w:val="normaltextrun"/>
                <w:rFonts w:ascii="Times New Roman" w:hAnsi="Times New Roman"/>
                <w:noProof/>
                <w:color w:val="000000"/>
                <w:sz w:val="24"/>
                <w:shd w:val="clear" w:color="auto" w:fill="FFFFFF"/>
              </w:rPr>
              <w:t>, che raccoglie e divulga vari strumenti e materiali miranti a migliorare la comprensione della protezione dei beni culturali da parte del pubblico e ad orientare le politiche di tutela dei beni culturali a livello internazionale;</w:t>
            </w:r>
          </w:p>
          <w:p w:rsidR="00FD41E2" w:rsidRPr="00E52CCD"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u w:val="single"/>
              </w:rPr>
            </w:pPr>
            <w:r>
              <w:rPr>
                <w:rFonts w:ascii="Times New Roman" w:hAnsi="Times New Roman"/>
                <w:noProof/>
                <w:sz w:val="24"/>
              </w:rPr>
              <w:t>sostenere l</w:t>
            </w:r>
            <w:r w:rsidR="005944FA">
              <w:rPr>
                <w:rFonts w:ascii="Times New Roman" w:hAnsi="Times New Roman"/>
                <w:noProof/>
                <w:sz w:val="24"/>
              </w:rPr>
              <w:t>'</w:t>
            </w:r>
            <w:r>
              <w:rPr>
                <w:rFonts w:ascii="Times New Roman" w:hAnsi="Times New Roman"/>
                <w:noProof/>
                <w:sz w:val="24"/>
              </w:rPr>
              <w:t xml:space="preserve">UNESCO nella redazione di un </w:t>
            </w:r>
            <w:r>
              <w:rPr>
                <w:rFonts w:ascii="Times New Roman" w:hAnsi="Times New Roman"/>
                <w:b/>
                <w:noProof/>
                <w:sz w:val="24"/>
              </w:rPr>
              <w:t>manuale</w:t>
            </w:r>
            <w:r>
              <w:rPr>
                <w:rFonts w:ascii="Times New Roman" w:hAnsi="Times New Roman"/>
                <w:noProof/>
                <w:sz w:val="24"/>
              </w:rPr>
              <w:t xml:space="preserve"> sulla segnalazione dei reati connessi al patrimonio culturale </w:t>
            </w:r>
            <w:r>
              <w:rPr>
                <w:rFonts w:ascii="Times New Roman" w:hAnsi="Times New Roman"/>
                <w:b/>
                <w:bCs/>
                <w:noProof/>
                <w:sz w:val="24"/>
              </w:rPr>
              <w:t>ad uso dei giornalisti</w:t>
            </w:r>
            <w:r>
              <w:rPr>
                <w:rFonts w:ascii="Times New Roman" w:hAnsi="Times New Roman"/>
                <w:noProof/>
                <w:sz w:val="24"/>
              </w:rPr>
              <w:t xml:space="preserve">; </w:t>
            </w:r>
          </w:p>
          <w:p w:rsidR="00FD41E2" w:rsidRPr="00E52CCD"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sz w:val="24"/>
              </w:rPr>
              <w:t xml:space="preserve">sostenere </w:t>
            </w:r>
            <w:r>
              <w:rPr>
                <w:rFonts w:ascii="Times New Roman" w:hAnsi="Times New Roman"/>
                <w:b/>
                <w:noProof/>
                <w:sz w:val="24"/>
              </w:rPr>
              <w:t xml:space="preserve">iniziative di coinvolgimento dei giovani </w:t>
            </w:r>
            <w:r>
              <w:rPr>
                <w:rFonts w:ascii="Times New Roman" w:hAnsi="Times New Roman"/>
                <w:noProof/>
                <w:sz w:val="24"/>
              </w:rPr>
              <w:t xml:space="preserve">attraverso Europa creativa, </w:t>
            </w:r>
            <w:r>
              <w:rPr>
                <w:rFonts w:ascii="Times New Roman" w:hAnsi="Times New Roman"/>
                <w:noProof/>
                <w:color w:val="000000" w:themeColor="text1"/>
                <w:sz w:val="24"/>
              </w:rPr>
              <w:t>il corpo europeo di solidarietà</w:t>
            </w:r>
            <w:r>
              <w:rPr>
                <w:rFonts w:ascii="Times New Roman" w:hAnsi="Times New Roman"/>
                <w:b/>
                <w:noProof/>
                <w:color w:val="000000" w:themeColor="text1"/>
                <w:sz w:val="24"/>
              </w:rPr>
              <w:t xml:space="preserve"> e </w:t>
            </w:r>
            <w:r>
              <w:rPr>
                <w:rFonts w:ascii="Times New Roman" w:hAnsi="Times New Roman"/>
                <w:noProof/>
                <w:color w:val="000000" w:themeColor="text1"/>
                <w:sz w:val="24"/>
              </w:rPr>
              <w:t>il programma Erasmus+;</w:t>
            </w:r>
          </w:p>
          <w:p w:rsidR="00FD41E2" w:rsidRPr="007D33D2" w:rsidRDefault="00FD41E2" w:rsidP="00FD41E2">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avviare un </w:t>
            </w:r>
            <w:r>
              <w:rPr>
                <w:rFonts w:ascii="Times New Roman" w:hAnsi="Times New Roman"/>
                <w:b/>
                <w:noProof/>
                <w:color w:val="000000" w:themeColor="text1"/>
                <w:sz w:val="24"/>
              </w:rPr>
              <w:t>dialogo con le organizzazioni giovanili pertinenti</w:t>
            </w:r>
            <w:r>
              <w:rPr>
                <w:rFonts w:ascii="Times New Roman" w:hAnsi="Times New Roman"/>
                <w:noProof/>
                <w:color w:val="000000" w:themeColor="text1"/>
                <w:sz w:val="24"/>
              </w:rPr>
              <w:t xml:space="preserve"> al fine di sensibilizzare alla necessità di proteggere il patrimonio culturale dalla distruzio</w:t>
            </w:r>
            <w:r w:rsidR="005944FA">
              <w:rPr>
                <w:rFonts w:ascii="Times New Roman" w:hAnsi="Times New Roman"/>
                <w:noProof/>
                <w:color w:val="000000" w:themeColor="text1"/>
                <w:sz w:val="24"/>
              </w:rPr>
              <w:t>ne, dal furto e dal saccheggio.</w:t>
            </w:r>
          </w:p>
        </w:tc>
      </w:tr>
    </w:tbl>
    <w:p w:rsidR="00FD41E2" w:rsidRPr="00E52CCD" w:rsidRDefault="00FD41E2" w:rsidP="00FD41E2">
      <w:pPr>
        <w:pStyle w:val="Heading1"/>
        <w:numPr>
          <w:ilvl w:val="0"/>
          <w:numId w:val="1"/>
        </w:numPr>
        <w:rPr>
          <w:rFonts w:cs="Times New Roman"/>
          <w:noProof/>
        </w:rPr>
      </w:pPr>
      <w:bookmarkStart w:id="13" w:name="_Toc114232061"/>
      <w:r>
        <w:rPr>
          <w:noProof/>
        </w:rPr>
        <w:t>Conclusioni</w:t>
      </w:r>
      <w:bookmarkEnd w:id="13"/>
    </w:p>
    <w:p w:rsidR="00FD41E2" w:rsidRPr="00E52CCD" w:rsidRDefault="00FD41E2" w:rsidP="00E17DF4">
      <w:pPr>
        <w:keepLines/>
        <w:spacing w:before="120" w:after="120"/>
        <w:jc w:val="both"/>
        <w:rPr>
          <w:rFonts w:cs="Times New Roman"/>
          <w:noProof/>
        </w:rPr>
      </w:pPr>
      <w:r>
        <w:rPr>
          <w:rFonts w:ascii="Times New Roman" w:hAnsi="Times New Roman"/>
          <w:noProof/>
          <w:sz w:val="24"/>
        </w:rPr>
        <w:t>Il traffico illecito di beni culturali non è un reato senza vittime: non solo alimenta attività che minacciano la sicurezza dei cittadini dell</w:t>
      </w:r>
      <w:r w:rsidR="005944FA">
        <w:rPr>
          <w:rFonts w:ascii="Times New Roman" w:hAnsi="Times New Roman"/>
          <w:noProof/>
          <w:sz w:val="24"/>
        </w:rPr>
        <w:t>'</w:t>
      </w:r>
      <w:r>
        <w:rPr>
          <w:rFonts w:ascii="Times New Roman" w:hAnsi="Times New Roman"/>
          <w:noProof/>
          <w:sz w:val="24"/>
        </w:rPr>
        <w:t xml:space="preserve">UE, ma può anche causare danni irreparabili al nostro patrimonio culturale e, quindi, alla nostra identità comune. Per questo la lotta al traffico illecito di beni culturali </w:t>
      </w:r>
      <w:r>
        <w:rPr>
          <w:rFonts w:ascii="Times New Roman" w:hAnsi="Times New Roman"/>
          <w:b/>
          <w:noProof/>
          <w:sz w:val="24"/>
        </w:rPr>
        <w:t>richiede sforzi comuni ulteriori e costanti da parte di un</w:t>
      </w:r>
      <w:r w:rsidR="005944FA">
        <w:rPr>
          <w:rFonts w:ascii="Times New Roman" w:hAnsi="Times New Roman"/>
          <w:b/>
          <w:noProof/>
          <w:sz w:val="24"/>
        </w:rPr>
        <w:t>'</w:t>
      </w:r>
      <w:r>
        <w:rPr>
          <w:rFonts w:ascii="Times New Roman" w:hAnsi="Times New Roman"/>
          <w:b/>
          <w:noProof/>
          <w:sz w:val="24"/>
        </w:rPr>
        <w:t>ampia gamma di portatori di interessi</w:t>
      </w:r>
      <w:r>
        <w:rPr>
          <w:rFonts w:ascii="Times New Roman" w:hAnsi="Times New Roman"/>
          <w:noProof/>
          <w:sz w:val="24"/>
        </w:rPr>
        <w:t xml:space="preserve"> sia all</w:t>
      </w:r>
      <w:r w:rsidR="005944FA">
        <w:rPr>
          <w:rFonts w:ascii="Times New Roman" w:hAnsi="Times New Roman"/>
          <w:noProof/>
          <w:sz w:val="24"/>
        </w:rPr>
        <w:t>'</w:t>
      </w:r>
      <w:r>
        <w:rPr>
          <w:rFonts w:ascii="Times New Roman" w:hAnsi="Times New Roman"/>
          <w:noProof/>
          <w:sz w:val="24"/>
        </w:rPr>
        <w:t>interno che all</w:t>
      </w:r>
      <w:r w:rsidR="005944FA">
        <w:rPr>
          <w:rFonts w:ascii="Times New Roman" w:hAnsi="Times New Roman"/>
          <w:noProof/>
          <w:sz w:val="24"/>
        </w:rPr>
        <w:t>'</w:t>
      </w:r>
      <w:r>
        <w:rPr>
          <w:rFonts w:ascii="Times New Roman" w:hAnsi="Times New Roman"/>
          <w:noProof/>
          <w:sz w:val="24"/>
        </w:rPr>
        <w:t>esterno dell</w:t>
      </w:r>
      <w:r w:rsidR="005944FA">
        <w:rPr>
          <w:rFonts w:ascii="Times New Roman" w:hAnsi="Times New Roman"/>
          <w:noProof/>
          <w:sz w:val="24"/>
        </w:rPr>
        <w:t>'</w:t>
      </w:r>
      <w:r>
        <w:rPr>
          <w:rFonts w:ascii="Times New Roman" w:hAnsi="Times New Roman"/>
          <w:noProof/>
          <w:sz w:val="24"/>
        </w:rPr>
        <w:t>UE.</w:t>
      </w:r>
      <w:r>
        <w:rPr>
          <w:rFonts w:ascii="Times New Roman" w:hAnsi="Times New Roman"/>
          <w:b/>
          <w:noProof/>
          <w:sz w:val="24"/>
        </w:rPr>
        <w:t xml:space="preserve"> </w:t>
      </w:r>
      <w:r>
        <w:rPr>
          <w:rFonts w:ascii="Times New Roman" w:hAnsi="Times New Roman"/>
          <w:noProof/>
          <w:sz w:val="24"/>
        </w:rPr>
        <w:t>Il presente piano d</w:t>
      </w:r>
      <w:r w:rsidR="005944FA">
        <w:rPr>
          <w:rFonts w:ascii="Times New Roman" w:hAnsi="Times New Roman"/>
          <w:noProof/>
          <w:sz w:val="24"/>
        </w:rPr>
        <w:t>'</w:t>
      </w:r>
      <w:r>
        <w:rPr>
          <w:rFonts w:ascii="Times New Roman" w:hAnsi="Times New Roman"/>
          <w:noProof/>
          <w:sz w:val="24"/>
        </w:rPr>
        <w:t>azione fornisce all</w:t>
      </w:r>
      <w:r w:rsidR="005944FA">
        <w:rPr>
          <w:rFonts w:ascii="Times New Roman" w:hAnsi="Times New Roman"/>
          <w:noProof/>
          <w:sz w:val="24"/>
        </w:rPr>
        <w:t>'</w:t>
      </w:r>
      <w:r>
        <w:rPr>
          <w:rFonts w:ascii="Times New Roman" w:hAnsi="Times New Roman"/>
          <w:noProof/>
          <w:sz w:val="24"/>
        </w:rPr>
        <w:t>UE e agli Stati membri un quadro globale per migliorare la prevenzione, l</w:t>
      </w:r>
      <w:r w:rsidR="005944FA">
        <w:rPr>
          <w:rFonts w:ascii="Times New Roman" w:hAnsi="Times New Roman"/>
          <w:noProof/>
          <w:sz w:val="24"/>
        </w:rPr>
        <w:t>'</w:t>
      </w:r>
      <w:r>
        <w:rPr>
          <w:rFonts w:ascii="Times New Roman" w:hAnsi="Times New Roman"/>
          <w:noProof/>
          <w:sz w:val="24"/>
        </w:rPr>
        <w:t>individuazione e la risposta a livello di giustizia penale al traffico illecito di beni culturali e ai reati connessi. La Commissione invita il Parlamento europeo e il Consiglio ad approvare il presente piano d</w:t>
      </w:r>
      <w:r w:rsidR="005944FA">
        <w:rPr>
          <w:rFonts w:ascii="Times New Roman" w:hAnsi="Times New Roman"/>
          <w:noProof/>
          <w:sz w:val="24"/>
        </w:rPr>
        <w:t>'</w:t>
      </w:r>
      <w:r>
        <w:rPr>
          <w:rFonts w:ascii="Times New Roman" w:hAnsi="Times New Roman"/>
          <w:noProof/>
          <w:sz w:val="24"/>
        </w:rPr>
        <w:t>azione e a sostenerne l</w:t>
      </w:r>
      <w:r w:rsidR="005944FA">
        <w:rPr>
          <w:rFonts w:ascii="Times New Roman" w:hAnsi="Times New Roman"/>
          <w:noProof/>
          <w:sz w:val="24"/>
        </w:rPr>
        <w:t>'</w:t>
      </w:r>
      <w:r>
        <w:rPr>
          <w:rFonts w:ascii="Times New Roman" w:hAnsi="Times New Roman"/>
          <w:noProof/>
          <w:sz w:val="24"/>
        </w:rPr>
        <w:t>attuazione.</w:t>
      </w:r>
    </w:p>
    <w:p w:rsidR="00E667E1" w:rsidRDefault="00E667E1" w:rsidP="004C1621">
      <w:pPr>
        <w:rPr>
          <w:noProof/>
        </w:rPr>
      </w:pPr>
    </w:p>
    <w:sectPr w:rsidR="00E667E1" w:rsidSect="00FD41E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088FD" w16cex:dateUtc="2022-12-11T15:51:00Z"/>
  <w16cex:commentExtensible w16cex:durableId="27408827" w16cex:dateUtc="2022-12-11T15:47:00Z"/>
  <w16cex:commentExtensible w16cex:durableId="273D97B0" w16cex:dateUtc="2022-12-09T10:17:00Z"/>
  <w16cex:commentExtensible w16cex:durableId="27408AA5" w16cex:dateUtc="2022-12-11T15:58:00Z"/>
  <w16cex:commentExtensible w16cex:durableId="27408772" w16cex:dateUtc="2022-12-11T15:44:00Z"/>
  <w16cex:commentExtensible w16cex:durableId="274088B7" w16cex:dateUtc="2022-12-11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27493" w16cid:durableId="274088FD"/>
  <w16cid:commentId w16cid:paraId="556BE1A6" w16cid:durableId="27408827"/>
  <w16cid:commentId w16cid:paraId="1CEE60FD" w16cid:durableId="273D97B0"/>
  <w16cid:commentId w16cid:paraId="67283E1C" w16cid:durableId="27408AA5"/>
  <w16cid:commentId w16cid:paraId="6AAD4E71" w16cid:durableId="27408772"/>
  <w16cid:commentId w16cid:paraId="2B0CDE01" w16cid:durableId="274088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4FA" w:rsidRDefault="005944FA" w:rsidP="00FD41E2">
      <w:pPr>
        <w:spacing w:after="0" w:line="240" w:lineRule="auto"/>
      </w:pPr>
      <w:r>
        <w:separator/>
      </w:r>
    </w:p>
  </w:endnote>
  <w:endnote w:type="continuationSeparator" w:id="0">
    <w:p w:rsidR="005944FA" w:rsidRDefault="005944FA" w:rsidP="00FD41E2">
      <w:pPr>
        <w:spacing w:after="0" w:line="240" w:lineRule="auto"/>
      </w:pPr>
      <w:r>
        <w:continuationSeparator/>
      </w:r>
    </w:p>
  </w:endnote>
  <w:endnote w:type="continuationNotice" w:id="1">
    <w:p w:rsidR="005944FA" w:rsidRDefault="00594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CE" w:rsidRPr="003429CE" w:rsidRDefault="003429CE" w:rsidP="0034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FA" w:rsidRPr="003429CE" w:rsidRDefault="003429CE" w:rsidP="003429CE">
    <w:pPr>
      <w:pStyle w:val="FooterCoverPage"/>
      <w:rPr>
        <w:rFonts w:ascii="Arial" w:hAnsi="Arial" w:cs="Arial"/>
        <w:b/>
        <w:sz w:val="48"/>
      </w:rPr>
    </w:pPr>
    <w:r w:rsidRPr="003429CE">
      <w:rPr>
        <w:rFonts w:ascii="Arial" w:hAnsi="Arial" w:cs="Arial"/>
        <w:b/>
        <w:sz w:val="48"/>
      </w:rPr>
      <w:t>IT</w:t>
    </w:r>
    <w:r w:rsidRPr="003429CE">
      <w:rPr>
        <w:rFonts w:ascii="Arial" w:hAnsi="Arial" w:cs="Arial"/>
        <w:b/>
        <w:sz w:val="48"/>
      </w:rPr>
      <w:tab/>
    </w:r>
    <w:r w:rsidRPr="003429CE">
      <w:rPr>
        <w:rFonts w:ascii="Arial" w:hAnsi="Arial" w:cs="Arial"/>
        <w:b/>
        <w:sz w:val="48"/>
      </w:rPr>
      <w:tab/>
    </w:r>
    <w:r w:rsidRPr="003429CE">
      <w:tab/>
    </w:r>
    <w:r w:rsidRPr="003429CE">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CE" w:rsidRPr="003429CE" w:rsidRDefault="003429CE" w:rsidP="003429C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FA" w:rsidRDefault="005944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455020"/>
      <w:docPartObj>
        <w:docPartGallery w:val="Page Numbers (Bottom of Page)"/>
        <w:docPartUnique/>
      </w:docPartObj>
    </w:sdtPr>
    <w:sdtEndPr>
      <w:rPr>
        <w:noProof/>
      </w:rPr>
    </w:sdtEndPr>
    <w:sdtContent>
      <w:p w:rsidR="005944FA" w:rsidRDefault="005944FA">
        <w:pPr>
          <w:pStyle w:val="Footer"/>
          <w:jc w:val="center"/>
        </w:pPr>
        <w:r>
          <w:fldChar w:fldCharType="begin"/>
        </w:r>
        <w:r>
          <w:instrText xml:space="preserve"> PAGE   \* MERGEFORMAT </w:instrText>
        </w:r>
        <w:r>
          <w:fldChar w:fldCharType="separate"/>
        </w:r>
        <w:r w:rsidR="003429CE">
          <w:rPr>
            <w:noProof/>
          </w:rPr>
          <w:t>1</w:t>
        </w:r>
        <w:r>
          <w:fldChar w:fldCharType="end"/>
        </w:r>
      </w:p>
    </w:sdtContent>
  </w:sdt>
  <w:p w:rsidR="005944FA" w:rsidRPr="004C1621" w:rsidRDefault="005944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FA" w:rsidRDefault="0059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4FA" w:rsidRDefault="005944FA" w:rsidP="00FD41E2">
      <w:pPr>
        <w:spacing w:after="0" w:line="240" w:lineRule="auto"/>
      </w:pPr>
      <w:r>
        <w:separator/>
      </w:r>
    </w:p>
  </w:footnote>
  <w:footnote w:type="continuationSeparator" w:id="0">
    <w:p w:rsidR="005944FA" w:rsidRDefault="005944FA" w:rsidP="00FD41E2">
      <w:pPr>
        <w:spacing w:after="0" w:line="240" w:lineRule="auto"/>
      </w:pPr>
      <w:r>
        <w:continuationSeparator/>
      </w:r>
    </w:p>
  </w:footnote>
  <w:footnote w:type="continuationNotice" w:id="1">
    <w:p w:rsidR="005944FA" w:rsidRDefault="005944FA">
      <w:pPr>
        <w:spacing w:after="0" w:line="240" w:lineRule="auto"/>
      </w:pPr>
    </w:p>
  </w:footnote>
  <w:footnote w:id="2">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ad esempio, le risoluzioni 2199 (2015), 2253 (2015), 2322 (2016), 2347 (2017), 2462 (2019) e 2617 (2021) del Consiglio di sicurezza delle Nazioni Unite e la dichiarazione dei ministri della Cultura del G20 riunitisi a Roma il 30 luglio 2021.</w:t>
      </w:r>
    </w:p>
  </w:footnote>
  <w:footnote w:id="3">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Secondo le stime, nel 2021 il valore del mercato "lecito" delle opere d'arte e degli oggetti d'antiquariato è stato di 65 miliardi di USD a livello mondiale, pari ad un aumento del 29 % rispetto al 2020, superiore ai livelli precedenti la pandemia di COVID</w:t>
      </w:r>
      <w:r>
        <w:rPr>
          <w:rFonts w:ascii="Times New Roman" w:hAnsi="Times New Roman"/>
        </w:rPr>
        <w:noBreakHyphen/>
        <w:t xml:space="preserve">19; cfr. Clare McAndrew: </w:t>
      </w:r>
      <w:r>
        <w:rPr>
          <w:rFonts w:ascii="Times New Roman" w:hAnsi="Times New Roman"/>
          <w:i/>
        </w:rPr>
        <w:t>The Art Market 2022 – An Art Basel &amp; UBS Report</w:t>
      </w:r>
      <w:r>
        <w:rPr>
          <w:rFonts w:ascii="Times New Roman" w:hAnsi="Times New Roman"/>
        </w:rPr>
        <w:t>.</w:t>
      </w:r>
    </w:p>
  </w:footnote>
  <w:footnote w:id="4">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Europol: "Valutazione della minaccia rappresentata dalla criminalità organizzata e dalle forme gravi di criminalità per il 2021".</w:t>
      </w:r>
    </w:p>
  </w:footnote>
  <w:footnote w:id="5">
    <w:p w:rsidR="005944FA" w:rsidRPr="00613E7A" w:rsidRDefault="005944FA"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Relazione di Interpol: </w:t>
      </w:r>
      <w:r>
        <w:rPr>
          <w:rFonts w:ascii="Times New Roman" w:hAnsi="Times New Roman"/>
          <w:i/>
        </w:rPr>
        <w:t>Assessing Crimes Against Cultural Property 2020</w:t>
      </w:r>
      <w:r>
        <w:rPr>
          <w:rFonts w:ascii="Times New Roman" w:hAnsi="Times New Roman"/>
        </w:rPr>
        <w:t>.</w:t>
      </w:r>
    </w:p>
  </w:footnote>
  <w:footnote w:id="6">
    <w:p w:rsidR="005944FA" w:rsidRPr="005944F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Operazione nell'ambito della piattaforma multidisciplinare europea di lotta alle minacce della criminalità (EMPACT). </w:t>
      </w:r>
      <w:r w:rsidRPr="005944FA">
        <w:rPr>
          <w:rFonts w:ascii="Times New Roman" w:hAnsi="Times New Roman"/>
        </w:rPr>
        <w:t xml:space="preserve">Cfr. </w:t>
      </w:r>
      <w:hyperlink r:id="rId1" w:history="1">
        <w:r w:rsidRPr="005944FA">
          <w:rPr>
            <w:rStyle w:val="Hyperlink"/>
            <w:rFonts w:ascii="Times New Roman" w:hAnsi="Times New Roman"/>
            <w:color w:val="000000" w:themeColor="text1"/>
            <w:u w:val="none"/>
          </w:rPr>
          <w:t>https://www.europol.europa.eu/media-press/newsroom/news/total-of-52-arrests-in-operation-across-28-countries-targeting-trafficking-in-cultural-goods</w:t>
        </w:r>
      </w:hyperlink>
      <w:r w:rsidRPr="005944FA">
        <w:rPr>
          <w:rFonts w:ascii="Times New Roman" w:hAnsi="Times New Roman"/>
        </w:rPr>
        <w:t>.</w:t>
      </w:r>
    </w:p>
  </w:footnote>
  <w:footnote w:id="7">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Commissione europea: "Commercio illegale di beni culturali in Europa. Caratteristiche, risposte in materia di giustizia penale e analisi dell'applicabilità delle tecnologie nella lotta al commercio: relazione finale", 2019, pagg. 81, 159 e 160.</w:t>
      </w:r>
    </w:p>
  </w:footnote>
  <w:footnote w:id="8">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Comunicazione della Commissione al Parlamento europeo, al Consiglio, al Comitato economico e sociale europeo e al Comitato delle regioni sulla strategia dell'UE per l'Unione della sicurezza (COM/2020/605 final)</w:t>
      </w:r>
      <w:r>
        <w:rPr>
          <w:rStyle w:val="Hyperlink"/>
          <w:rFonts w:ascii="Times New Roman" w:hAnsi="Times New Roman"/>
          <w:color w:val="auto"/>
          <w:u w:val="none"/>
        </w:rPr>
        <w:t>.</w:t>
      </w:r>
    </w:p>
  </w:footnote>
  <w:footnote w:id="9">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Comunicazione della Commissione al Parlamento europeo, al Consiglio, al Comitato economico e sociale europeo e al Comitato delle regioni, "Strategia dell'UE per la lotta alla criminalità organizzata 2021-2025" (COM(2021) 170 final).</w:t>
      </w:r>
    </w:p>
  </w:footnote>
  <w:footnote w:id="10">
    <w:p w:rsidR="005944FA" w:rsidRPr="00946B23" w:rsidRDefault="005944FA" w:rsidP="005944FA">
      <w:pPr>
        <w:pStyle w:val="FootnoteText"/>
        <w:ind w:left="709" w:hanging="709"/>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Incluse le razzie, in particolare di guerra, che il diritto umanitario internazionale consuetudinario considera crimini di guerra. </w:t>
      </w:r>
      <w:r w:rsidRPr="005944FA">
        <w:rPr>
          <w:rFonts w:ascii="Times New Roman" w:hAnsi="Times New Roman"/>
        </w:rPr>
        <w:t>Cfr</w:t>
      </w:r>
      <w:r w:rsidRPr="00946B23">
        <w:rPr>
          <w:rFonts w:ascii="Times New Roman" w:hAnsi="Times New Roman"/>
          <w:lang w:val="en-US"/>
        </w:rPr>
        <w:t xml:space="preserve">. </w:t>
      </w:r>
      <w:hyperlink r:id="rId2" w:history="1">
        <w:r w:rsidRPr="00946B23">
          <w:rPr>
            <w:rStyle w:val="Hyperlink"/>
            <w:rFonts w:ascii="Times New Roman" w:hAnsi="Times New Roman"/>
            <w:color w:val="000000" w:themeColor="text1"/>
            <w:u w:val="none"/>
            <w:lang w:val="en-US"/>
          </w:rPr>
          <w:t>https://ihl-databases.icrc.org/customary-ihl/eng/docs/v1_rul_rule52</w:t>
        </w:r>
      </w:hyperlink>
      <w:r w:rsidRPr="00946B23">
        <w:rPr>
          <w:rFonts w:ascii="Times New Roman" w:hAnsi="Times New Roman"/>
          <w:lang w:val="en-US"/>
        </w:rPr>
        <w:t xml:space="preserve">. </w:t>
      </w:r>
    </w:p>
  </w:footnote>
  <w:footnote w:id="11">
    <w:p w:rsidR="005944FA" w:rsidRPr="00946B23" w:rsidRDefault="005944FA" w:rsidP="005944FA">
      <w:pPr>
        <w:pStyle w:val="FootnoteText"/>
        <w:ind w:left="709" w:hanging="709"/>
        <w:jc w:val="both"/>
        <w:rPr>
          <w:rFonts w:ascii="Times New Roman" w:hAnsi="Times New Roman" w:cs="Times New Roman"/>
          <w:lang w:val="en-US"/>
        </w:rPr>
      </w:pPr>
      <w:r>
        <w:rPr>
          <w:rStyle w:val="FootnoteReference"/>
          <w:rFonts w:ascii="Times New Roman" w:hAnsi="Times New Roman" w:cs="Times New Roman"/>
        </w:rPr>
        <w:footnoteRef/>
      </w:r>
      <w:r w:rsidRPr="00946B23">
        <w:rPr>
          <w:rFonts w:ascii="Times New Roman" w:hAnsi="Times New Roman"/>
          <w:lang w:val="en-US"/>
        </w:rPr>
        <w:t xml:space="preserve"> </w:t>
      </w:r>
      <w:r w:rsidRPr="00946B23">
        <w:rPr>
          <w:lang w:val="en-US"/>
        </w:rPr>
        <w:tab/>
      </w:r>
      <w:r w:rsidRPr="00946B23">
        <w:rPr>
          <w:rFonts w:ascii="Times New Roman" w:hAnsi="Times New Roman"/>
          <w:lang w:val="en-US"/>
        </w:rPr>
        <w:t xml:space="preserve">Cfr., ad esempio, </w:t>
      </w:r>
      <w:r w:rsidRPr="005944FA">
        <w:rPr>
          <w:rFonts w:ascii="Times New Roman" w:hAnsi="Times New Roman"/>
        </w:rPr>
        <w:t>United</w:t>
      </w:r>
      <w:r w:rsidRPr="00946B23">
        <w:rPr>
          <w:rFonts w:ascii="Times New Roman" w:hAnsi="Times New Roman"/>
          <w:lang w:val="en-US"/>
        </w:rPr>
        <w:t xml:space="preserve"> States Senate, Permanent Subcommittee on Investigations, Committee on Homeland Security and Governmental Affairs: </w:t>
      </w:r>
      <w:r w:rsidRPr="00946B23">
        <w:rPr>
          <w:rFonts w:ascii="Times New Roman" w:hAnsi="Times New Roman"/>
          <w:i/>
          <w:lang w:val="en-US"/>
        </w:rPr>
        <w:t>The Art Industry and U.S. Policies that Undermine Sanctions - Staff Report,</w:t>
      </w:r>
      <w:r w:rsidRPr="00946B23">
        <w:rPr>
          <w:rFonts w:ascii="Times New Roman" w:hAnsi="Times New Roman"/>
          <w:lang w:val="en-US"/>
        </w:rPr>
        <w:t xml:space="preserve"> </w:t>
      </w:r>
      <w:r w:rsidRPr="00946B23">
        <w:rPr>
          <w:rFonts w:ascii="Times New Roman" w:hAnsi="Times New Roman"/>
          <w:i/>
          <w:lang w:val="en-US"/>
        </w:rPr>
        <w:t>2020</w:t>
      </w:r>
      <w:r w:rsidRPr="00946B23">
        <w:rPr>
          <w:rFonts w:ascii="Times New Roman" w:hAnsi="Times New Roman"/>
          <w:lang w:val="en-US"/>
        </w:rPr>
        <w:t>.</w:t>
      </w:r>
    </w:p>
  </w:footnote>
  <w:footnote w:id="12">
    <w:p w:rsidR="005944FA" w:rsidRPr="00A635D1" w:rsidRDefault="005944FA"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L'ubicazione in situ di un oggetto alla data della sua scoperta archeologica.</w:t>
      </w:r>
    </w:p>
  </w:footnote>
  <w:footnote w:id="13">
    <w:p w:rsidR="005944FA" w:rsidRPr="00A635D1" w:rsidRDefault="005944FA"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 dettagli della catena di custodia di un oggetto "dall'origine ad oggi".</w:t>
      </w:r>
    </w:p>
  </w:footnote>
  <w:footnote w:id="14">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Ad esempio, il ricorso ad operazioni in contanti, l'anonimato degli acquirenti e l'utilizzo di società di comodo e di porti franchi.</w:t>
      </w:r>
    </w:p>
  </w:footnote>
  <w:footnote w:id="15">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Per quanto riguarda le vulnerabilità del mercato dell'arte al riciclaggio di denaro e al finanziamento del terrorismo, cfr., ad esempio, TRACFIN (</w:t>
      </w:r>
      <w:r>
        <w:rPr>
          <w:rFonts w:ascii="Times New Roman" w:hAnsi="Times New Roman"/>
          <w:i/>
        </w:rPr>
        <w:t>Traitement du renseignement et action contre les circuits financiers clandestins</w:t>
      </w:r>
      <w:r>
        <w:rPr>
          <w:rFonts w:ascii="Times New Roman" w:hAnsi="Times New Roman"/>
        </w:rPr>
        <w:t>), "La lettre d'information de TRACFIN", n. 16, giugno 2018.</w:t>
      </w:r>
    </w:p>
  </w:footnote>
  <w:footnote w:id="16">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relazione di cui alla nota 7, pagg. 70, 81 e 158-160.</w:t>
      </w:r>
    </w:p>
  </w:footnote>
  <w:footnote w:id="17">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Se non ulteriormente specificato, il termine "autorità di contrasto" utilizzato nel presente documento si riferisce alle autorità di polizia, doganali e responsabili dei controlli di frontiera e ad altre autorità competenti che svolgono compiti di prevenzione, indagine, individuazione o perseguimento di reati.</w:t>
      </w:r>
    </w:p>
  </w:footnote>
  <w:footnote w:id="18">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in particolare, risoluzioni 2199 (2015), 2253 (2015), 2322 (2016), 2347 (2017), 2462 (2019) e 2617 (2021) del Consiglio di sicurezza delle Nazioni Unite, risoluzione A/RES/69/196 dell'Assemblea generale delle Nazioni Unite (Orientamenti internazionali sulle misure di prevenzione della criminalità e di giustizia penale in relazione al traffico illecito di beni culturali e ad altri reati connessi), relazione della decima sessione della conferenza delle parti della convenzione delle Nazioni Unite contro la criminalità organizzata transnazionale, risoluzione 10/7 UNTOC COP/2020/10, convenzione dell'Organizzazione delle Nazioni Unite per l'educazione, la scienza e la cultura (UNESCO) del 1970 concernente le misure da adottare per interdire e impedire l'illecita importazione, esportazione e trasferimento di proprietà dei beni culturali, convenzione del 1995 dell'UNIDROIT sui beni culturali rubati o illecitamente esportati, dichiarazione di Roma dei ministri della Cultura del G20 del 30 luglio 2021, relazione di Interpol sulla valutazione dei reati contro i beni culturali (</w:t>
      </w:r>
      <w:r>
        <w:rPr>
          <w:rFonts w:ascii="Times New Roman" w:hAnsi="Times New Roman"/>
          <w:i/>
          <w:iCs/>
        </w:rPr>
        <w:t>Assessing Crimes Against Cultural Property 2020</w:t>
      </w:r>
      <w:r>
        <w:rPr>
          <w:rFonts w:ascii="Times New Roman" w:hAnsi="Times New Roman"/>
        </w:rPr>
        <w:t xml:space="preserve">), pubblicazione dell'Organizzazione del Trattato del Nord Atlantico (NATO) </w:t>
      </w:r>
      <w:r>
        <w:rPr>
          <w:rFonts w:ascii="Times New Roman" w:hAnsi="Times New Roman"/>
          <w:i/>
          <w:iCs/>
        </w:rPr>
        <w:t>The Safety and Security of Cultural Heritage in Zones of War or Instability</w:t>
      </w:r>
      <w:r>
        <w:rPr>
          <w:rFonts w:ascii="Times New Roman" w:hAnsi="Times New Roman"/>
        </w:rPr>
        <w:t xml:space="preserve"> nella collana "Science for Peace and Security 2021" e dichiarazione della Conferenza mondiale dell'UNESCO sulle politiche culturali e lo sviluppo sostenibile - MONDIACULT 2022.</w:t>
      </w:r>
    </w:p>
  </w:footnote>
  <w:footnote w:id="19">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anche risoluzione A/RES/69/196 dell'Assemblea generale delle Nazioni Unite.</w:t>
      </w:r>
    </w:p>
  </w:footnote>
  <w:footnote w:id="20">
    <w:p w:rsidR="005944FA" w:rsidRPr="00A635D1"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Articolo 1 della convenzione UNESCO del 1970.</w:t>
      </w:r>
    </w:p>
  </w:footnote>
  <w:footnote w:id="21">
    <w:p w:rsidR="005944FA" w:rsidRPr="00F01289"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Compresi i vari operatori coinvolti in operazioni effettuate nel mercato dell'arte, quali acquirenti, gallerie, case d'asta, altri commercianti di beni culturali (comprese le piattaforme di vendita online), porti franchi, depositi di oggetti d'arte, esperti di beni culturali, imprese coinvolte nel finanziamento di operazioni riguardanti beni culturali, oltre a commercialisti, revisori dei conti, consulenti fiscali e professionisti legali coinvolti in operazioni in questo settore.</w:t>
      </w:r>
    </w:p>
  </w:footnote>
  <w:footnote w:id="22">
    <w:p w:rsidR="005944FA" w:rsidRPr="00D71BAF" w:rsidRDefault="005944FA" w:rsidP="005944FA">
      <w:pPr>
        <w:pStyle w:val="FootnoteText"/>
        <w:ind w:left="709" w:hanging="709"/>
        <w:jc w:val="both"/>
        <w:rPr>
          <w:rFonts w:asciiTheme="majorBidi" w:hAnsiTheme="majorBidi" w:cstheme="majorBidi"/>
        </w:rPr>
      </w:pPr>
      <w:r>
        <w:rPr>
          <w:rStyle w:val="FootnoteReference"/>
          <w:rFonts w:ascii="Times New Roman" w:hAnsi="Times New Roman" w:cs="Times New Roman"/>
        </w:rPr>
        <w:footnoteRef/>
      </w:r>
      <w:r>
        <w:rPr>
          <w:rFonts w:ascii="Times New Roman" w:hAnsi="Times New Roman"/>
        </w:rPr>
        <w:t xml:space="preserve"> </w:t>
      </w:r>
      <w:r>
        <w:tab/>
      </w:r>
      <w:bookmarkStart w:id="7" w:name="_Hlk121675788"/>
      <w:r>
        <w:rPr>
          <w:rFonts w:ascii="Times New Roman" w:hAnsi="Times New Roman"/>
        </w:rPr>
        <w:t xml:space="preserve">I mercati dell'arte e le istituzioni culturali sono soggetti a regole e altre norme riguardanti il dovere di diligenza e vigilanza o il dovere di segnalazione relativo ai clienti, alla provenienza dei beni culturali o alle operazioni. Tali regole e norme derivano da prassi di mercato, codici di condotta (ad esempio, il Codice etico internazionale dell'UNESCO per i commercianti di beni culturali o il Codice etico dell'ICOM per i musei), </w:t>
      </w:r>
      <w:bookmarkEnd w:id="7"/>
      <w:r>
        <w:rPr>
          <w:rFonts w:ascii="Times New Roman" w:hAnsi="Times New Roman"/>
        </w:rPr>
        <w:t>giurisprudenza o legislazione (si pensi alla direttiva (UE) 2015/849 relativa alla prevenzione dell'uso del sistema finanziario a fini di riciclaggio o finanziamento del terrorismo, modificata dalla direttiva (UE) 2018/843 (GU L 156 del 19.6.2018, pag. 43), alla direttiva 2014/60/UE del Parlamento europeo e del</w:t>
      </w:r>
      <w:r>
        <w:rPr>
          <w:rFonts w:asciiTheme="majorBidi" w:hAnsiTheme="majorBidi"/>
        </w:rPr>
        <w:t xml:space="preserve"> Consiglio, del 15 maggio 2014, relativa alla restituzione dei beni culturali usciti illecitamente dal territorio di uno Stato membro (GU L 159 del 28.5.2014, pag. 1) o alle disposizioni nazionali in materia di iscrizione delle vendite in appositi registri).</w:t>
      </w:r>
    </w:p>
  </w:footnote>
  <w:footnote w:id="23">
    <w:p w:rsidR="005944FA" w:rsidRPr="00D71BAF" w:rsidRDefault="005944FA" w:rsidP="005944FA">
      <w:pPr>
        <w:pStyle w:val="FootnoteText"/>
        <w:ind w:left="709" w:hanging="709"/>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tab/>
      </w:r>
      <w:hyperlink r:id="rId3" w:history="1">
        <w:r>
          <w:rPr>
            <w:rStyle w:val="Hyperlink"/>
            <w:rFonts w:asciiTheme="majorBidi" w:hAnsiTheme="majorBidi"/>
            <w:color w:val="000000" w:themeColor="text1"/>
            <w:u w:val="none"/>
          </w:rPr>
          <w:t>https://ec.</w:t>
        </w:r>
        <w:r w:rsidRPr="005944FA">
          <w:rPr>
            <w:rFonts w:ascii="Times New Roman" w:hAnsi="Times New Roman"/>
          </w:rPr>
          <w:t>europa</w:t>
        </w:r>
        <w:r>
          <w:rPr>
            <w:rStyle w:val="Hyperlink"/>
            <w:rFonts w:asciiTheme="majorBidi" w:hAnsiTheme="majorBidi"/>
            <w:color w:val="000000" w:themeColor="text1"/>
            <w:u w:val="none"/>
          </w:rPr>
          <w:t>.eu/transparency/expert-groups-register/screen/expert-groups/consult?lang=it&amp;do=groupDetail.groupDetail&amp;groupID=3204</w:t>
        </w:r>
      </w:hyperlink>
      <w:r>
        <w:rPr>
          <w:rFonts w:asciiTheme="majorBidi" w:hAnsiTheme="majorBidi"/>
          <w:color w:val="000000" w:themeColor="text1"/>
        </w:rPr>
        <w:t>.</w:t>
      </w:r>
    </w:p>
  </w:footnote>
  <w:footnote w:id="24">
    <w:p w:rsidR="005944FA" w:rsidRPr="00D71BAF" w:rsidRDefault="005944FA" w:rsidP="005944FA">
      <w:pPr>
        <w:pStyle w:val="FootnoteText"/>
        <w:ind w:left="709" w:hanging="709"/>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tab/>
      </w:r>
      <w:r>
        <w:rPr>
          <w:rFonts w:asciiTheme="majorBidi" w:hAnsiTheme="majorBidi"/>
        </w:rPr>
        <w:t>Per maggiori dettagli, cfr.: https://en.unesco.org/fighttrafficking/eu-cooperation.</w:t>
      </w:r>
    </w:p>
  </w:footnote>
  <w:footnote w:id="25">
    <w:p w:rsidR="005944FA" w:rsidRPr="00D71BAF" w:rsidRDefault="005944FA" w:rsidP="005944FA">
      <w:pPr>
        <w:pStyle w:val="FootnoteText"/>
        <w:ind w:left="709" w:hanging="709"/>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tab/>
      </w:r>
      <w:r w:rsidRPr="005944FA">
        <w:rPr>
          <w:rFonts w:ascii="Times New Roman" w:hAnsi="Times New Roman"/>
        </w:rPr>
        <w:t>Regolamento</w:t>
      </w:r>
      <w:r>
        <w:rPr>
          <w:rFonts w:asciiTheme="majorBidi" w:hAnsiTheme="majorBidi"/>
        </w:rPr>
        <w:t xml:space="preserve"> (CE) n. 116/2009 del Consiglio, del 18 dicembre 2008, relativo all'esportazione di beni culturali (GU L 39 del 10.2.2009, pag. 1) e regolamento di esecuzione (UE) n. 1081/2012 della Commissione, del 9 novembre 2012, recante disposizioni d'applicazione del regolamento (CE) n. 116/2009 del Consiglio relativo all'esportazione di beni culturali (GU L 324 del 22.11.2012, pag. 1).</w:t>
      </w:r>
    </w:p>
  </w:footnote>
  <w:footnote w:id="26">
    <w:p w:rsidR="005944FA" w:rsidRPr="00D71BAF" w:rsidRDefault="005944FA" w:rsidP="005944FA">
      <w:pPr>
        <w:pStyle w:val="FootnoteText"/>
        <w:ind w:left="709" w:hanging="709"/>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tab/>
      </w:r>
      <w:r>
        <w:rPr>
          <w:rFonts w:asciiTheme="majorBidi" w:hAnsiTheme="majorBidi"/>
        </w:rPr>
        <w:t>Cfr. regolamento (UE) 2019/880 del Parlamento europeo e del Consiglio, del 17 aprile 2019, relativo all'introduzione e all'importazione di beni culturali, integrato dal regolamento di esecuzione (UE) 2021/1079 della Commissione, del 24 giugno 2021. Per quanto riguarda la Siria e l'Iraq, cfr. articolo 3 del regolamento (CE) n. 1210/2003 del Consiglio, del 7 luglio 2003, relativo a talune specifiche restrizioni alle relazioni economiche e finanziarie con l'Iraq e recante abrogazione del regolamento (CE) n. 2465/96 (GU L 169 dell'8.7.2003, pag. 6) e articolo 11 quater del regolamento (UE) n. 36/2012 concernente misure restrittive in considerazione della situazione in Siria, modificato il 13 dicembre 2013 dal regolamento (UE) n. 1332/2013 (GU L 16 del 19.1.2012, pag. 1).</w:t>
      </w:r>
    </w:p>
  </w:footnote>
  <w:footnote w:id="27">
    <w:p w:rsidR="005944FA" w:rsidRPr="00A635D1" w:rsidRDefault="005944FA" w:rsidP="005944FA">
      <w:pPr>
        <w:pStyle w:val="FootnoteText"/>
        <w:ind w:left="709" w:hanging="709"/>
        <w:jc w:val="both"/>
        <w:rPr>
          <w:rFonts w:ascii="Times New Roman" w:hAnsi="Times New Roman" w:cs="Times New Roman"/>
        </w:rPr>
      </w:pPr>
      <w:r>
        <w:rPr>
          <w:rStyle w:val="FootnoteReference"/>
          <w:rFonts w:asciiTheme="majorBidi" w:hAnsiTheme="majorBidi" w:cstheme="majorBidi"/>
        </w:rPr>
        <w:footnoteRef/>
      </w:r>
      <w:r>
        <w:rPr>
          <w:rFonts w:asciiTheme="majorBidi" w:hAnsiTheme="majorBidi"/>
        </w:rPr>
        <w:t xml:space="preserve"> </w:t>
      </w:r>
      <w:r>
        <w:tab/>
      </w:r>
      <w:r>
        <w:rPr>
          <w:rFonts w:asciiTheme="majorBidi" w:hAnsiTheme="majorBidi"/>
        </w:rPr>
        <w:t xml:space="preserve">Direttiva 2014/60/UE del Parlamento europeo e del Consiglio, del 15 maggio 2014, relativa alla restituzione dei beni </w:t>
      </w:r>
      <w:r w:rsidRPr="005944FA">
        <w:rPr>
          <w:rFonts w:ascii="Times New Roman" w:hAnsi="Times New Roman"/>
        </w:rPr>
        <w:t>culturali</w:t>
      </w:r>
      <w:r>
        <w:rPr>
          <w:rFonts w:asciiTheme="majorBidi" w:hAnsiTheme="majorBidi"/>
        </w:rPr>
        <w:t xml:space="preserve"> usciti illecitamente dal territorio di uno Stato membro (GU L 159 del 28.5.2014, pag. 1)</w:t>
      </w:r>
      <w:r>
        <w:rPr>
          <w:rFonts w:ascii="Times New Roman" w:hAnsi="Times New Roman"/>
        </w:rPr>
        <w:t>.</w:t>
      </w:r>
    </w:p>
  </w:footnote>
  <w:footnote w:id="28">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Al di là dei settori armonizzati dalla legislazione dell'UE, come la direttiva (UE) 2015/849, la direttiva 2014/60/UE o le disposizioni nazionali in materia di registrazione delle vendite.</w:t>
      </w:r>
    </w:p>
  </w:footnote>
  <w:footnote w:id="29">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Articolo 10, paragrafo 1.</w:t>
      </w:r>
    </w:p>
  </w:footnote>
  <w:footnote w:id="30">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Per quanto riguarda il sostegno alle misure volte ad aumentare la tracciabilità, cfr. le azioni nell'ambito del secondo obiettivo strategico.</w:t>
      </w:r>
    </w:p>
  </w:footnote>
  <w:footnote w:id="31">
    <w:p w:rsidR="005944FA" w:rsidRPr="009C6D2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prima relazione sull'applicazione della direttiva 2014/60/UE del Parlamento europeo e del Consiglio, del 15 maggio 2014, relativa alla restituzione dei beni culturali usciti illecitamente dal territorio di uno Stato membro e che modifica il regolamento (UE) n. 1024/2012 (Rifusione) (COM/2021/705 final), del 18 novembre 2021.</w:t>
      </w:r>
    </w:p>
  </w:footnote>
  <w:footnote w:id="32">
    <w:p w:rsidR="005944FA" w:rsidRPr="004C1621" w:rsidRDefault="005944FA" w:rsidP="005944FA">
      <w:pPr>
        <w:pStyle w:val="FootnoteText"/>
        <w:ind w:left="709" w:hanging="709"/>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Europol: "Valutazione della minaccia rappresentata dalla criminalità organizzata e dalle forme gravi di criminalità per il 2021".</w:t>
      </w:r>
    </w:p>
  </w:footnote>
  <w:footnote w:id="33">
    <w:p w:rsidR="005944FA" w:rsidRPr="005944FA" w:rsidRDefault="005944FA" w:rsidP="005944FA">
      <w:pPr>
        <w:pStyle w:val="FootnoteText"/>
        <w:ind w:left="709" w:hanging="709"/>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Supportato anche dall'applicazione </w:t>
      </w:r>
      <w:r>
        <w:rPr>
          <w:rFonts w:ascii="Times New Roman" w:hAnsi="Times New Roman"/>
          <w:i/>
          <w:iCs/>
        </w:rPr>
        <w:t>ID-Art</w:t>
      </w:r>
      <w:r>
        <w:rPr>
          <w:rFonts w:ascii="Times New Roman" w:hAnsi="Times New Roman"/>
        </w:rPr>
        <w:t xml:space="preserve"> di Interpol. </w:t>
      </w:r>
      <w:r w:rsidRPr="005944FA">
        <w:rPr>
          <w:rFonts w:ascii="Times New Roman" w:hAnsi="Times New Roman"/>
          <w:color w:val="000000" w:themeColor="text1"/>
        </w:rPr>
        <w:t xml:space="preserve">Cfr. </w:t>
      </w:r>
      <w:hyperlink r:id="rId4" w:history="1">
        <w:r w:rsidRPr="005944FA">
          <w:rPr>
            <w:rStyle w:val="Hyperlink"/>
            <w:rFonts w:ascii="Times New Roman" w:hAnsi="Times New Roman"/>
            <w:color w:val="000000" w:themeColor="text1"/>
            <w:u w:val="none"/>
          </w:rPr>
          <w:t>https://www.interpol.int/Crimes/Cultural-heritage-crime/ID-Art-mobile-app</w:t>
        </w:r>
      </w:hyperlink>
      <w:r w:rsidRPr="005944FA">
        <w:rPr>
          <w:rFonts w:ascii="Times New Roman" w:hAnsi="Times New Roman"/>
          <w:color w:val="000000" w:themeColor="text1"/>
        </w:rPr>
        <w:t>.</w:t>
      </w:r>
    </w:p>
  </w:footnote>
  <w:footnote w:id="34">
    <w:p w:rsidR="005944FA" w:rsidRPr="004C1621" w:rsidRDefault="005944FA" w:rsidP="005944FA">
      <w:pPr>
        <w:pStyle w:val="FootnoteText"/>
        <w:ind w:left="709" w:hanging="709"/>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Regolamento (UE) 2022/2065 del Parlamento europeo e del Consiglio, del 19 ottobre 2022, relativo a un mercato unico dei servizi digitali e che modifica la direttiva 2000/31/CE (regolamento sui servizi digitali) (Testo rilevante ai fini del SEE) (GU L 277 del 27.10.2022, pag. 1).</w:t>
      </w:r>
    </w:p>
  </w:footnote>
  <w:footnote w:id="35">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L'introduzione di meccanismi che consentano la segnalazione di operazioni o vendite sospette su internet è elencata all'orientamento 3, lettera d), degli orientamenti internazionali dell'Assemblea generale delle Nazioni Unite sulle misure di prevenzione della criminalità e di giustizia penale in relazione al traffico illecito di beni culturali e ad altri reati connessi (A/C3/69/L7).</w:t>
      </w:r>
    </w:p>
  </w:footnote>
  <w:footnote w:id="36">
    <w:p w:rsidR="005944FA" w:rsidRPr="00A635D1"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Cfr. raccomandazione (UE) 2021/7953 della Commissione, del 10 novembre 2021, relativa a uno spazio comune europeo di dati per il patrimonio culturale; Commissione europea, direzione generale della Ricerca e dell'innovazione, Brunet, P., De Luca, L., Hyvönen, E., et al., "Relazione su un cloud collaborativo europeo per il patrimonio culturale: valutazione d'impatto ex ante", Ufficio delle pubblicazioni dell'Unione europea, 2022, </w:t>
      </w:r>
      <w:hyperlink r:id="rId5" w:history="1">
        <w:r>
          <w:rPr>
            <w:rStyle w:val="Hyperlink"/>
            <w:rFonts w:ascii="Times New Roman" w:hAnsi="Times New Roman"/>
            <w:color w:val="000000" w:themeColor="text1"/>
            <w:u w:val="none"/>
          </w:rPr>
          <w:t>https://data.europa.eu/doi/10.2777/64014</w:t>
        </w:r>
      </w:hyperlink>
      <w:r>
        <w:rPr>
          <w:rFonts w:ascii="Times New Roman" w:hAnsi="Times New Roman"/>
        </w:rPr>
        <w:t>. Per maggiori informazioni su Europeana e sulla creazione di un Centro europeo di competenze per la conservazione del p</w:t>
      </w:r>
      <w:r w:rsidR="002634FA">
        <w:rPr>
          <w:rFonts w:ascii="Times New Roman" w:hAnsi="Times New Roman"/>
        </w:rPr>
        <w:t>atrimonio culturale (4CH), cfr. </w:t>
      </w:r>
      <w:hyperlink r:id="rId6" w:history="1">
        <w:r>
          <w:rPr>
            <w:rStyle w:val="Hyperlink"/>
            <w:rFonts w:ascii="Times New Roman" w:hAnsi="Times New Roman"/>
            <w:color w:val="000000" w:themeColor="text1"/>
            <w:u w:val="none"/>
          </w:rPr>
          <w:t>https://www.europeana.eu/it</w:t>
        </w:r>
      </w:hyperlink>
      <w:r>
        <w:rPr>
          <w:rFonts w:ascii="Times New Roman" w:hAnsi="Times New Roman"/>
        </w:rPr>
        <w:t xml:space="preserve"> e https://www.4ch-project.eu.</w:t>
      </w:r>
    </w:p>
  </w:footnote>
  <w:footnote w:id="37">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 (Testo rilevante ai fini del SEE) (GU L 141 del 5.6.2015, pag. 73), modificata dalla direttiva (UE) 2018/843 del Parlamento europeo e del Consiglio, del 30 maggio 2018, che modifica altresì le direttive 2009/138/CE e 2013/36/UE (Testo rilevante ai fini del SEE) (GU L 156 del 19.6.2018, pag. 43).</w:t>
      </w:r>
    </w:p>
  </w:footnote>
  <w:footnote w:id="38">
    <w:p w:rsidR="005944FA" w:rsidRPr="00A635D1"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Proposta di regolamento del Parlamento europeo e del Consiglio relativo alla prevenzione dell'uso del sistema finanziario a fini di riciclaggio o finanziamento del terrorismo (COM/2021/420 final).</w:t>
      </w:r>
    </w:p>
  </w:footnote>
  <w:footnote w:id="39">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articolo 7 della direttiva (UE) 2015/849.</w:t>
      </w:r>
    </w:p>
  </w:footnote>
  <w:footnote w:id="40">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direttiva (UE) 2015/849.</w:t>
      </w:r>
    </w:p>
  </w:footnote>
  <w:footnote w:id="41">
    <w:p w:rsidR="005944FA" w:rsidRPr="00A635D1"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Per ulteriori informazioni: relazione annuale GAFI 2020-2021, pag. 32.</w:t>
      </w:r>
    </w:p>
  </w:footnote>
  <w:footnote w:id="42">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articolo 6 della direttiva (UE) 2015/849.</w:t>
      </w:r>
    </w:p>
  </w:footnote>
  <w:footnote w:id="43">
    <w:p w:rsidR="005944FA" w:rsidRPr="00A635D1"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Relazione della Commissione al Parlamento europeo e al Consiglio sulla valutazione dei rischi di riciclaggio e finanziamento del terrorismo che gravano sul mercato interno e relativi alle attività transfrontaliere (COM/2022/554 final), del 27 ottobre 2022, e documento di lavoro dei servizi della Commissione che la accompagna (SWD/2022/344 final). </w:t>
      </w:r>
    </w:p>
  </w:footnote>
  <w:footnote w:id="44">
    <w:p w:rsidR="005944FA" w:rsidRPr="00E622A3"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risoluzione del Consiglio sul piano di lavoro dell'UE per la cultura 2023-2026.</w:t>
      </w:r>
    </w:p>
  </w:footnote>
  <w:footnote w:id="45">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regolamento (CE) n. 515/97 del Consiglio, del 13 marzo 1997, relativo alla mutua assistenza tra le autorità amministrative degli Stati membri e alla collaborazione tra queste e la Commissione per assicurare la corretta applicazione delle normative doganale e agricola (GU L 82 del 22.3.1997, pag. 1).</w:t>
      </w:r>
    </w:p>
  </w:footnote>
  <w:footnote w:id="46">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in particolare, la direttiva (UE) 2015/849.</w:t>
      </w:r>
    </w:p>
  </w:footnote>
  <w:footnote w:id="47">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Convenzione del Consiglio d'Europa sui reati relativi ai beni culturali, adottata il 3 maggio 2017 (serie dei trattati del Consiglio d'Europa n. 221).</w:t>
      </w:r>
    </w:p>
  </w:footnote>
  <w:footnote w:id="48">
    <w:p w:rsidR="005944FA" w:rsidRPr="00946B23" w:rsidRDefault="005944FA" w:rsidP="005944FA">
      <w:pPr>
        <w:pStyle w:val="FootnoteText"/>
        <w:ind w:left="709" w:hanging="709"/>
        <w:jc w:val="both"/>
        <w:rPr>
          <w:rFonts w:ascii="Times New Roman" w:hAnsi="Times New Roman" w:cs="Times New Roman"/>
          <w:lang w:val="en-US"/>
        </w:rPr>
      </w:pPr>
      <w:r>
        <w:rPr>
          <w:rStyle w:val="FootnoteReference"/>
          <w:rFonts w:ascii="Times New Roman" w:hAnsi="Times New Roman" w:cs="Times New Roman"/>
        </w:rPr>
        <w:footnoteRef/>
      </w:r>
      <w:r w:rsidRPr="00946B23">
        <w:rPr>
          <w:rFonts w:ascii="Times New Roman" w:hAnsi="Times New Roman"/>
          <w:lang w:val="en-US"/>
        </w:rPr>
        <w:t xml:space="preserve"> </w:t>
      </w:r>
      <w:r w:rsidRPr="00946B23">
        <w:rPr>
          <w:lang w:val="en-US"/>
        </w:rPr>
        <w:tab/>
      </w:r>
      <w:r w:rsidRPr="00946B23">
        <w:rPr>
          <w:rFonts w:ascii="Times New Roman" w:hAnsi="Times New Roman"/>
          <w:lang w:val="en-US"/>
        </w:rPr>
        <w:t xml:space="preserve">Cfr. </w:t>
      </w:r>
      <w:r w:rsidRPr="005944FA">
        <w:rPr>
          <w:rFonts w:ascii="Times New Roman" w:hAnsi="Times New Roman"/>
        </w:rPr>
        <w:t>Interpol</w:t>
      </w:r>
      <w:r w:rsidRPr="00946B23">
        <w:rPr>
          <w:rFonts w:ascii="Times New Roman" w:hAnsi="Times New Roman"/>
          <w:lang w:val="en-US"/>
        </w:rPr>
        <w:t xml:space="preserve">, </w:t>
      </w:r>
      <w:r w:rsidRPr="00946B23">
        <w:rPr>
          <w:rFonts w:ascii="Times New Roman" w:hAnsi="Times New Roman"/>
          <w:i/>
          <w:lang w:val="en-US"/>
        </w:rPr>
        <w:t>Assessing Crimes Against Cultural Property 2020</w:t>
      </w:r>
      <w:r w:rsidRPr="00946B23">
        <w:rPr>
          <w:rFonts w:ascii="Times New Roman" w:hAnsi="Times New Roman"/>
          <w:lang w:val="en-US"/>
        </w:rPr>
        <w:t>, pag. 6.</w:t>
      </w:r>
    </w:p>
  </w:footnote>
  <w:footnote w:id="49">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Per cooperazione "intra-agenzia" può intendersi, ad esempio, la cooperazione nell'ambito della stessa autorità (ad esempio, tra più unità di polizia specializzate in forme diverse di criminalità o tra più unità di polizia regionali). Per cooperazione "inter-agenzia" s'intende invece la cooperazione tra autorità diverse, ad esempio autorità di polizia, autorità doganali, organi giudiziari, ecc.</w:t>
      </w:r>
    </w:p>
  </w:footnote>
  <w:footnote w:id="50">
    <w:p w:rsidR="005944FA" w:rsidRPr="00946B23" w:rsidRDefault="005944FA" w:rsidP="005944FA">
      <w:pPr>
        <w:pStyle w:val="FootnoteText"/>
        <w:ind w:left="709" w:hanging="709"/>
        <w:jc w:val="both"/>
        <w:rPr>
          <w:lang w:val="en-US"/>
        </w:rPr>
      </w:pPr>
      <w:r>
        <w:rPr>
          <w:rStyle w:val="FootnoteReference"/>
          <w:rFonts w:ascii="Times New Roman" w:hAnsi="Times New Roman" w:cs="Times New Roman"/>
        </w:rPr>
        <w:footnoteRef/>
      </w:r>
      <w:r w:rsidRPr="00946B23">
        <w:rPr>
          <w:rFonts w:ascii="Times New Roman" w:hAnsi="Times New Roman"/>
          <w:lang w:val="en-US"/>
        </w:rPr>
        <w:t xml:space="preserve"> </w:t>
      </w:r>
      <w:r w:rsidRPr="00946B23">
        <w:rPr>
          <w:lang w:val="en-US"/>
        </w:rPr>
        <w:tab/>
      </w:r>
      <w:r w:rsidRPr="005944FA">
        <w:rPr>
          <w:rFonts w:ascii="Times New Roman" w:hAnsi="Times New Roman"/>
        </w:rPr>
        <w:t>UNODC</w:t>
      </w:r>
      <w:r w:rsidRPr="00946B23">
        <w:rPr>
          <w:rFonts w:ascii="Times New Roman" w:hAnsi="Times New Roman"/>
          <w:lang w:val="en-US"/>
        </w:rPr>
        <w:t xml:space="preserve">: </w:t>
      </w:r>
      <w:r w:rsidRPr="00946B23">
        <w:rPr>
          <w:rFonts w:ascii="Times New Roman" w:hAnsi="Times New Roman"/>
          <w:i/>
          <w:lang w:val="en-US"/>
        </w:rPr>
        <w:t>Practical assistance tool to assist in the implementation of the International Guidelines for Crime Prevention and Criminal Justice Responses with Respect to Trafficking in Cultural Property and Other Related Offences</w:t>
      </w:r>
      <w:r w:rsidRPr="00946B23">
        <w:rPr>
          <w:rFonts w:ascii="Times New Roman" w:hAnsi="Times New Roman"/>
          <w:lang w:val="en-US"/>
        </w:rPr>
        <w:t>, 2016.</w:t>
      </w:r>
    </w:p>
  </w:footnote>
  <w:footnote w:id="51">
    <w:p w:rsidR="005944FA" w:rsidRPr="00F01289"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Cfr. nota 18.</w:t>
      </w:r>
    </w:p>
  </w:footnote>
  <w:footnote w:id="52">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Ad esempio, la banca dati di Interpol per le opere d'arte rubate e la corrispondente applicazione mobile </w:t>
      </w:r>
      <w:r w:rsidR="002634FA">
        <w:rPr>
          <w:rFonts w:ascii="Times New Roman" w:hAnsi="Times New Roman"/>
          <w:i/>
        </w:rPr>
        <w:t>ID</w:t>
      </w:r>
      <w:r w:rsidR="002634FA">
        <w:rPr>
          <w:rFonts w:ascii="Times New Roman" w:hAnsi="Times New Roman"/>
          <w:i/>
        </w:rPr>
        <w:noBreakHyphen/>
      </w:r>
      <w:r>
        <w:rPr>
          <w:rFonts w:ascii="Times New Roman" w:hAnsi="Times New Roman"/>
          <w:i/>
        </w:rPr>
        <w:t>Art</w:t>
      </w:r>
      <w:r>
        <w:rPr>
          <w:rFonts w:ascii="Times New Roman" w:hAnsi="Times New Roman"/>
        </w:rPr>
        <w:t xml:space="preserve">, oppure le liste rosse del Consiglio internazionale dei musei, in cui sono descritte le categorie di beni culturali a rischio di traffico illecito da varie regioni del mondo. </w:t>
      </w:r>
    </w:p>
  </w:footnote>
  <w:footnote w:id="53">
    <w:p w:rsidR="005944FA" w:rsidRPr="00946B23" w:rsidRDefault="005944FA" w:rsidP="005944FA">
      <w:pPr>
        <w:pStyle w:val="FootnoteText"/>
        <w:ind w:left="709" w:hanging="709"/>
        <w:jc w:val="both"/>
        <w:rPr>
          <w:rFonts w:ascii="Times New Roman" w:hAnsi="Times New Roman" w:cs="Times New Roman"/>
          <w:lang w:val="en-US"/>
        </w:rPr>
      </w:pPr>
      <w:r>
        <w:rPr>
          <w:rStyle w:val="FootnoteReference"/>
          <w:rFonts w:ascii="Times New Roman" w:hAnsi="Times New Roman" w:cs="Times New Roman"/>
        </w:rPr>
        <w:footnoteRef/>
      </w:r>
      <w:r w:rsidRPr="00946B23">
        <w:rPr>
          <w:rFonts w:ascii="Times New Roman" w:hAnsi="Times New Roman"/>
          <w:lang w:val="en-US"/>
        </w:rPr>
        <w:t xml:space="preserve"> </w:t>
      </w:r>
      <w:r w:rsidRPr="00946B23">
        <w:rPr>
          <w:lang w:val="en-US"/>
        </w:rPr>
        <w:tab/>
      </w:r>
      <w:r w:rsidRPr="00946B23">
        <w:rPr>
          <w:rFonts w:ascii="Times New Roman" w:hAnsi="Times New Roman"/>
          <w:lang w:val="en-US"/>
        </w:rPr>
        <w:t xml:space="preserve">Cfr. </w:t>
      </w:r>
      <w:r w:rsidRPr="005944FA">
        <w:rPr>
          <w:rFonts w:ascii="Times New Roman" w:hAnsi="Times New Roman"/>
        </w:rPr>
        <w:t>Interpol</w:t>
      </w:r>
      <w:r w:rsidRPr="00946B23">
        <w:rPr>
          <w:rFonts w:ascii="Times New Roman" w:hAnsi="Times New Roman"/>
          <w:lang w:val="en-US"/>
        </w:rPr>
        <w:t xml:space="preserve">, </w:t>
      </w:r>
      <w:r w:rsidRPr="00946B23">
        <w:rPr>
          <w:rFonts w:ascii="Times New Roman" w:hAnsi="Times New Roman"/>
          <w:i/>
          <w:lang w:val="en-US"/>
        </w:rPr>
        <w:t>Creating a national cultural heritage Unit.</w:t>
      </w:r>
      <w:r w:rsidRPr="00946B23">
        <w:rPr>
          <w:rFonts w:ascii="Times New Roman" w:hAnsi="Times New Roman"/>
          <w:lang w:val="en-US"/>
        </w:rPr>
        <w:t xml:space="preserve"> </w:t>
      </w:r>
      <w:r w:rsidRPr="00946B23">
        <w:rPr>
          <w:rFonts w:ascii="Times New Roman" w:hAnsi="Times New Roman"/>
          <w:i/>
          <w:lang w:val="en-US"/>
        </w:rPr>
        <w:t>The value of a national unit dedicated to fighting crimes against cultural heritage and the illicit traffic of cultural property</w:t>
      </w:r>
      <w:r w:rsidRPr="00946B23">
        <w:rPr>
          <w:rFonts w:ascii="Times New Roman" w:hAnsi="Times New Roman"/>
          <w:lang w:val="en-US"/>
        </w:rPr>
        <w:t>, gennaio 2019.</w:t>
      </w:r>
    </w:p>
  </w:footnote>
  <w:footnote w:id="54">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In particolare, lo scambio di informazioni attraverso l'applicazione di rete per lo scambio sicuro di informazioni (SIENA), l'organizzazione di riunioni operative, il sostegno operativo durante le indagini (compresa la formazione online in materia di indagini nel contesto delle operazioni Pandora di EMPACT), il supporto analitico, il sostegno strategico (ad esempio, la valutazione delle minacce) o il sostegno tecnico attraverso il laboratorio per l'innovazione di Europol.</w:t>
      </w:r>
    </w:p>
  </w:footnote>
  <w:footnote w:id="55">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Ad esempio, l'uso del catalogo dei servizi Eurosur per la fusione dei dati di Frontex per l'individuazione dei reati transfrontalieri.</w:t>
      </w:r>
    </w:p>
  </w:footnote>
  <w:footnote w:id="56">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Cooperazione EMPACT, squadre investigative comuni, ricorso a centri comuni di coordinamento (con eventuale coinvolgimento di paesi terzi), compreso il sostegno di Eurojust e della rete giudiziaria europea in materia penale, possibilità di assistenza giudiziaria reciproca, anche a norma dell'</w:t>
      </w:r>
      <w:r w:rsidR="002634FA">
        <w:rPr>
          <w:rFonts w:ascii="Times New Roman" w:hAnsi="Times New Roman"/>
        </w:rPr>
        <w:t>articolo 6 della direttiva </w:t>
      </w:r>
      <w:r>
        <w:rPr>
          <w:rFonts w:ascii="Times New Roman" w:hAnsi="Times New Roman"/>
        </w:rPr>
        <w:t>2014/60/UE, mandato d'arresto europeo, ordine europeo di indagine, cooperazione basata sulla direttiva (UE) 2018/1673 del Parlamento europeo e del Consiglio, del 23 ottobre 2018, sulla lotta al riciclaggio mediante il diritto penale (GU L 284 del 12.11.2018, pag. 22), regolamento (UE) 2018/1805 del Parlamento europeo e del Consiglio, del 14 novembre 2018, relativo al riconoscimento reciproco dei provvedimenti di congelamento e di confisca (GU L 303 del 28.11.2018, pag. 1) e cooperazione e assistenza giudiziaria reciproca in indagini sulla criminalità organizzata sulla base delle convenzioni delle Nazioni Unite contro la criminalità organizzata transnazionale (UNTOC).</w:t>
      </w:r>
    </w:p>
  </w:footnote>
  <w:footnote w:id="57">
    <w:p w:rsidR="005944FA" w:rsidRPr="0031773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Il traffico illecito di beni culturali può inoltre arrecare pregiudizio agli interessi finanziari dell'Unione o essere collegato a reati che ledono tali interessi finanziari. L'EPPO è competente a indagare e perseguire i reati a danno del bilancio dell'Unione nonché i reati ad essi indissolubilmente connessi. Cfr. regolamento (UE) 2017/1939 del Consiglio, del 12 ottobre 2017, relativo all'attuazione di una cooperazione rafforzata sull'istituzione della Procura europea ("EPPO") (GU L 283 del 31.10.2017, pag. 1). </w:t>
      </w:r>
    </w:p>
  </w:footnote>
  <w:footnote w:id="58">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Progetto di risoluzione 14232/12 del Consiglio, del 4 ottobre 2012, relativa alla creazione di una rete informale di autorità incaricate dell'applicazione della legge ed esperti competenti nel settore dei beni culturali (EU CULTNET).</w:t>
      </w:r>
    </w:p>
  </w:footnote>
  <w:footnote w:id="59">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Convenzione del Consiglio d'Europa sui reati relativi ai beni culturali, adottata il 3 maggio 2017 (serie dei trattati del Consiglio d'Europa n. 221).</w:t>
      </w:r>
    </w:p>
  </w:footnote>
  <w:footnote w:id="60">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Proposta di direttiva del Parlamento europeo e del Consiglio riguardante il recupero e la confisca dei beni del 25 maggio 2022 (COM(2022) 245 final).</w:t>
      </w:r>
    </w:p>
  </w:footnote>
  <w:footnote w:id="61">
    <w:p w:rsidR="005944FA" w:rsidRPr="00695063" w:rsidRDefault="005944FA" w:rsidP="005944FA">
      <w:pPr>
        <w:pStyle w:val="FootnoteText"/>
        <w:ind w:left="709" w:hanging="709"/>
        <w:jc w:val="both"/>
        <w:rPr>
          <w:rFonts w:ascii="Times New Roman" w:hAnsi="Times New Roman" w:cs="Times New Roman"/>
        </w:rPr>
      </w:pPr>
      <w:r>
        <w:rPr>
          <w:rStyle w:val="FootnoteReference"/>
        </w:rPr>
        <w:footnoteRef/>
      </w:r>
      <w:r>
        <w:tab/>
      </w:r>
      <w:r>
        <w:rPr>
          <w:rFonts w:ascii="Times New Roman" w:hAnsi="Times New Roman"/>
        </w:rPr>
        <w:t>Cfr. comunicazione della Commissione al Parlamento europeo e al Consiglio, del 25 maggio 2022, "Verso una direttiva sulle sanzioni penali per la violazione delle misure restrittive dell'Unione" (COM(2022) 249 del 25.5.2022) e decisione (UE) 2022/2332 del Consiglio del 28 novembre 2022 relativa al riconoscimento della violazione delle misure restrittive dell'Unione come una sfera di criminalità che risponde ai criteri di cui all'articolo 83, paragrafo 1, del trattato sul funzionamento dell'Unione europea (ST/10287/2022/REV/1, GU L 308 del 29.11.2022, pag. 18).</w:t>
      </w:r>
    </w:p>
  </w:footnote>
  <w:footnote w:id="62">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Nell'ambito del primo programma di lavoro di Orizzonte Europa sono già stati pubblicati due inviti a presentare proposte, uno nell'ambito del polo tematico 2 "Cultura, creatività e società inclusiva" (</w:t>
      </w:r>
      <w:hyperlink r:id="rId7" w:history="1">
        <w:r w:rsidR="002634FA">
          <w:rPr>
            <w:rStyle w:val="Hyperlink"/>
            <w:rFonts w:ascii="Times New Roman" w:hAnsi="Times New Roman"/>
            <w:color w:val="000000" w:themeColor="text1"/>
            <w:u w:val="none"/>
          </w:rPr>
          <w:t>HORIZON</w:t>
        </w:r>
        <w:r w:rsidR="002634FA">
          <w:rPr>
            <w:rStyle w:val="Hyperlink"/>
            <w:rFonts w:ascii="Times New Roman" w:hAnsi="Times New Roman"/>
            <w:color w:val="000000" w:themeColor="text1"/>
            <w:u w:val="none"/>
          </w:rPr>
          <w:noBreakHyphen/>
        </w:r>
        <w:r>
          <w:rPr>
            <w:rStyle w:val="Hyperlink"/>
            <w:rFonts w:ascii="Times New Roman" w:hAnsi="Times New Roman"/>
            <w:color w:val="000000" w:themeColor="text1"/>
            <w:u w:val="none"/>
          </w:rPr>
          <w:t>CL2-2022-HERITAGE-01-07:</w:t>
        </w:r>
      </w:hyperlink>
      <w:hyperlink r:id="rId8" w:history="1">
        <w:r>
          <w:rPr>
            <w:rStyle w:val="Hyperlink"/>
            <w:rFonts w:ascii="Times New Roman" w:hAnsi="Times New Roman"/>
            <w:color w:val="000000" w:themeColor="text1"/>
            <w:u w:val="none"/>
          </w:rPr>
          <w:t xml:space="preserve"> Protezione dei manufatti e dei beni culturali dalle minacce antropogeniche</w:t>
        </w:r>
      </w:hyperlink>
      <w:r>
        <w:rPr>
          <w:rFonts w:ascii="Times New Roman" w:hAnsi="Times New Roman"/>
        </w:rPr>
        <w:t>), l'altro nell'ambito del polo tematico 3 "Sicurezza civile per la società" (</w:t>
      </w:r>
      <w:hyperlink r:id="rId9" w:history="1">
        <w:r w:rsidR="002634FA">
          <w:rPr>
            <w:rStyle w:val="Hyperlink"/>
            <w:rFonts w:ascii="Times New Roman" w:hAnsi="Times New Roman"/>
            <w:color w:val="000000" w:themeColor="text1"/>
            <w:u w:val="none"/>
          </w:rPr>
          <w:t>HORIZON</w:t>
        </w:r>
        <w:r w:rsidR="002634FA">
          <w:rPr>
            <w:rStyle w:val="Hyperlink"/>
            <w:rFonts w:ascii="Times New Roman" w:hAnsi="Times New Roman"/>
            <w:color w:val="000000" w:themeColor="text1"/>
            <w:u w:val="none"/>
          </w:rPr>
          <w:noBreakHyphen/>
          <w:t>CL3</w:t>
        </w:r>
        <w:r w:rsidR="002634FA">
          <w:rPr>
            <w:rStyle w:val="Hyperlink"/>
            <w:rFonts w:ascii="Times New Roman" w:hAnsi="Times New Roman"/>
            <w:color w:val="000000" w:themeColor="text1"/>
            <w:u w:val="none"/>
          </w:rPr>
          <w:noBreakHyphen/>
        </w:r>
        <w:r>
          <w:rPr>
            <w:rStyle w:val="Hyperlink"/>
            <w:rFonts w:ascii="Times New Roman" w:hAnsi="Times New Roman"/>
            <w:color w:val="000000" w:themeColor="text1"/>
            <w:u w:val="none"/>
          </w:rPr>
          <w:t>2021-FCT-01-08:</w:t>
        </w:r>
      </w:hyperlink>
      <w:hyperlink r:id="rId10" w:history="1">
        <w:r>
          <w:rPr>
            <w:rStyle w:val="Hyperlink"/>
            <w:rFonts w:ascii="Times New Roman" w:hAnsi="Times New Roman"/>
            <w:color w:val="000000" w:themeColor="text1"/>
            <w:u w:val="none"/>
          </w:rPr>
          <w:t xml:space="preserve"> Lotta contro il traffico di beni culturali</w:t>
        </w:r>
      </w:hyperlink>
      <w:r>
        <w:rPr>
          <w:rFonts w:ascii="Times New Roman" w:hAnsi="Times New Roman"/>
        </w:rPr>
        <w:t>).</w:t>
      </w:r>
    </w:p>
  </w:footnote>
  <w:footnote w:id="63">
    <w:p w:rsidR="005944FA" w:rsidRDefault="005944FA" w:rsidP="005944FA">
      <w:pPr>
        <w:pStyle w:val="FootnoteText"/>
        <w:ind w:left="709" w:hanging="709"/>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Tenendo quindi conto del lavoro svolto dal </w:t>
      </w:r>
      <w:r>
        <w:rPr>
          <w:rFonts w:ascii="Times New Roman" w:hAnsi="Times New Roman"/>
          <w:color w:val="171617"/>
          <w:shd w:val="clear" w:color="auto" w:fill="FFFFFF"/>
        </w:rPr>
        <w:t>progetto NETCHER (rete e piattaforma sociale per la valorizzazione e la ricostituzione del patrimonio culturale) finanziato dall'UE.</w:t>
      </w:r>
    </w:p>
  </w:footnote>
  <w:footnote w:id="64">
    <w:p w:rsidR="005944FA" w:rsidRPr="00F62883"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nota 72.</w:t>
      </w:r>
    </w:p>
  </w:footnote>
  <w:footnote w:id="65">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Compresi a titolo esemplificativo: UNESCO, Consiglio d'Europa, CIM, OMD, Interpol, UNIDROIT, UNODC, ICCROM (Istituto internazionale per la conservazione e il restauro dei beni culturali) e ALIPH (</w:t>
      </w:r>
      <w:r>
        <w:rPr>
          <w:rFonts w:ascii="Times New Roman" w:hAnsi="Times New Roman"/>
          <w:i/>
        </w:rPr>
        <w:t>Alliance Internationale pour la protection du patrimoine dans les zones en conflit</w:t>
      </w:r>
      <w:r>
        <w:rPr>
          <w:rFonts w:ascii="Times New Roman" w:hAnsi="Times New Roman"/>
        </w:rPr>
        <w:t xml:space="preserve">). </w:t>
      </w:r>
    </w:p>
  </w:footnote>
  <w:footnote w:id="66">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allegato della raccomandazione del consiglio di associazione UE-Egitto sulle priorità del partenariato UE-Egitto 2021-2027, del 16 giugno 2022.</w:t>
      </w:r>
    </w:p>
  </w:footnote>
  <w:footnote w:id="67">
    <w:p w:rsidR="005944FA" w:rsidRPr="005944F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sidRPr="005944FA">
        <w:rPr>
          <w:rFonts w:ascii="Times New Roman" w:hAnsi="Times New Roman"/>
        </w:rPr>
        <w:t xml:space="preserve"> </w:t>
      </w:r>
      <w:r w:rsidRPr="005944FA">
        <w:tab/>
      </w:r>
      <w:r w:rsidRPr="005944FA">
        <w:rPr>
          <w:rFonts w:ascii="Times New Roman" w:hAnsi="Times New Roman"/>
        </w:rPr>
        <w:t xml:space="preserve"> Cfr. </w:t>
      </w:r>
      <w:r w:rsidRPr="00E17DF4">
        <w:rPr>
          <w:rFonts w:ascii="Times New Roman" w:hAnsi="Times New Roman"/>
          <w:spacing w:val="-2"/>
        </w:rPr>
        <w:t>https://www.elpaccto.eu/en/news/new-cooperation-tools-to-investigate-trafficking-in-cultural-property/</w:t>
      </w:r>
    </w:p>
  </w:footnote>
  <w:footnote w:id="68">
    <w:p w:rsidR="005944FA" w:rsidRPr="00F01289"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Per altri esempi, si veda la relazione 2022 del Servizio europeo per l'azione esterna sui progressi compiuti nell'attuazione del "Documento di riflessione sul patrimonio culturale nei conflitti e nelle crisi. Un elemento a favore della pace e della sicurezza nell'azione esterna dell'Unione europea" e le relative conclusioni del Consiglio, del 14 settembre 2022 (SEAE (2022) 1556).</w:t>
      </w:r>
    </w:p>
  </w:footnote>
  <w:footnote w:id="69">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Il sostegno è fornito attraverso i programmi EUROMED Police ed EUROMED Justice, gestiti da CEPOL e da Eurojust. EUROMED Police mira a rafforzare la capacità dei paesi partner meridionali di combattere la criminalità organizzata e le forme gravi di criminalità. EUROMED Justice riunisce i principali portatori di interessi nel settore della giustizia penale.</w:t>
      </w:r>
    </w:p>
  </w:footnote>
  <w:footnote w:id="70">
    <w:p w:rsidR="005944FA" w:rsidRPr="005A036D"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In linea con le conclusioni del Consiglio sull'approccio dell'UE al patrimonio culturale nei conflitti e nelle crisi del 18 giugno 2021.</w:t>
      </w:r>
    </w:p>
  </w:footnote>
  <w:footnote w:id="71">
    <w:p w:rsidR="005944FA" w:rsidRPr="00920C9C"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Cfr. relazione di cui alla nota 67.</w:t>
      </w:r>
    </w:p>
  </w:footnote>
  <w:footnote w:id="72">
    <w:p w:rsidR="005944FA" w:rsidRPr="006E08FE"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Ibidem, pagg. 6-8.</w:t>
      </w:r>
    </w:p>
  </w:footnote>
  <w:footnote w:id="73">
    <w:p w:rsidR="005944FA" w:rsidRPr="006E08FE"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https://www.aliph-foundation.org/en/actions-country/UA. </w:t>
      </w:r>
    </w:p>
  </w:footnote>
  <w:footnote w:id="74">
    <w:p w:rsidR="005944FA" w:rsidRPr="006E08FE"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https://civil-protection-humanitarian-aid.ec.europa.eu/where/europe/ukraine_en.</w:t>
      </w:r>
    </w:p>
  </w:footnote>
  <w:footnote w:id="75">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lang w:val="fr-BE"/>
        </w:rPr>
        <w:footnoteRef/>
      </w:r>
      <w:r>
        <w:rPr>
          <w:rFonts w:ascii="Times New Roman" w:hAnsi="Times New Roman"/>
        </w:rPr>
        <w:t xml:space="preserve"> </w:t>
      </w:r>
      <w:r>
        <w:tab/>
      </w:r>
      <w:r>
        <w:rPr>
          <w:rFonts w:ascii="Times New Roman" w:hAnsi="Times New Roman"/>
        </w:rPr>
        <w:t>Per la cooperazione con i paesi del Vicino e Medio Oriente, l'azione può inoltre basarsi sui risultati del corso di formazione e dello studio "El HIWAR II" finanziato dall'UE riguardante la protezione del patrimonio culturale e la lotta al traffico illecito di beni culturali in Egitto, Giordania e Libano.</w:t>
      </w:r>
    </w:p>
    <w:p w:rsidR="005944FA" w:rsidRPr="00613E7A" w:rsidRDefault="005944FA" w:rsidP="00FD41E2">
      <w:pPr>
        <w:pStyle w:val="FootnoteText"/>
        <w:jc w:val="both"/>
        <w:rPr>
          <w:rFonts w:ascii="Times New Roman" w:hAnsi="Times New Roman" w:cs="Times New Roman"/>
        </w:rPr>
      </w:pPr>
    </w:p>
  </w:footnote>
  <w:footnote w:id="76">
    <w:p w:rsidR="005944FA" w:rsidRPr="00613E7A" w:rsidRDefault="005944FA" w:rsidP="005944F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Ad esempio, attraverso il progetto PITCHER - </w:t>
      </w:r>
      <w:r>
        <w:rPr>
          <w:rFonts w:ascii="Times New Roman" w:hAnsi="Times New Roman"/>
          <w:i/>
        </w:rPr>
        <w:t>Preventing Illicit Trafficking of Cultural Heritage:</w:t>
      </w:r>
      <w:r>
        <w:rPr>
          <w:rFonts w:ascii="Times New Roman" w:hAnsi="Times New Roman"/>
        </w:rPr>
        <w:t xml:space="preserve"> </w:t>
      </w:r>
      <w:r>
        <w:rPr>
          <w:rFonts w:ascii="Times New Roman" w:hAnsi="Times New Roman"/>
          <w:i/>
          <w:iCs/>
        </w:rPr>
        <w:t xml:space="preserve">Educational </w:t>
      </w:r>
      <w:r w:rsidRPr="005944FA">
        <w:rPr>
          <w:rFonts w:ascii="Times New Roman" w:hAnsi="Times New Roman"/>
        </w:rPr>
        <w:t>Resources</w:t>
      </w:r>
      <w:r>
        <w:rPr>
          <w:rFonts w:ascii="Times New Roman" w:hAnsi="Times New Roman"/>
        </w:rPr>
        <w:t xml:space="preserve"> (Prevenire il traffico illecito di beni culturali: risorse educative), </w:t>
      </w:r>
      <w:hyperlink r:id="rId11" w:history="1">
        <w:r>
          <w:rPr>
            <w:rStyle w:val="Hyperlink"/>
            <w:rFonts w:ascii="Times New Roman" w:hAnsi="Times New Roman"/>
            <w:color w:val="000000" w:themeColor="text1"/>
            <w:u w:val="none"/>
          </w:rPr>
          <w:t>https://www.pitcher-project.eu/</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CE" w:rsidRPr="003429CE" w:rsidRDefault="003429CE" w:rsidP="00342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CE" w:rsidRPr="003429CE" w:rsidRDefault="003429CE" w:rsidP="003429C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CE" w:rsidRPr="003429CE" w:rsidRDefault="003429CE" w:rsidP="003429C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FA" w:rsidRDefault="005944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FA" w:rsidRDefault="005944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FA" w:rsidRDefault="00594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07B"/>
    <w:multiLevelType w:val="hybridMultilevel"/>
    <w:tmpl w:val="CE0E76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1D2410"/>
    <w:multiLevelType w:val="multilevel"/>
    <w:tmpl w:val="5E2E908C"/>
    <w:lvl w:ilvl="0">
      <w:start w:val="1"/>
      <w:numFmt w:val="upperRoman"/>
      <w:lvlText w:val="%1."/>
      <w:lvlJc w:val="righ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ED569C7"/>
    <w:multiLevelType w:val="multilevel"/>
    <w:tmpl w:val="561E2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017ACD"/>
    <w:multiLevelType w:val="hybridMultilevel"/>
    <w:tmpl w:val="CB8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241DF"/>
    <w:multiLevelType w:val="multilevel"/>
    <w:tmpl w:val="561E2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335D26"/>
    <w:multiLevelType w:val="multilevel"/>
    <w:tmpl w:val="7D68A5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A72F4A"/>
    <w:multiLevelType w:val="hybridMultilevel"/>
    <w:tmpl w:val="48AE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35AE0"/>
    <w:multiLevelType w:val="hybridMultilevel"/>
    <w:tmpl w:val="3D02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B65F8"/>
    <w:multiLevelType w:val="hybridMultilevel"/>
    <w:tmpl w:val="BCC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40C37"/>
    <w:multiLevelType w:val="hybridMultilevel"/>
    <w:tmpl w:val="C19C11F4"/>
    <w:lvl w:ilvl="0" w:tplc="105E6270">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DE707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6"/>
  </w:num>
  <w:num w:numId="4">
    <w:abstractNumId w:val="3"/>
  </w:num>
  <w:num w:numId="5">
    <w:abstractNumId w:val="7"/>
  </w:num>
  <w:num w:numId="6">
    <w:abstractNumId w:val="8"/>
  </w:num>
  <w:num w:numId="7">
    <w:abstractNumId w:val="0"/>
  </w:num>
  <w:num w:numId="8">
    <w:abstractNumId w:val="1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3AD67EB-675C-43B7-9215-9219A3A3B393"/>
    <w:docVar w:name="LW_COVERPAGE_TYPE" w:val="1"/>
    <w:docVar w:name="LW_CROSSREFERENCE" w:val="&lt;UNUSED&gt;"/>
    <w:docVar w:name="LW_DocType" w:val="NORMAL"/>
    <w:docVar w:name="LW_EMISSION" w:val="13.12.2022"/>
    <w:docVar w:name="LW_EMISSION_ISODATE" w:val="2022-12-13"/>
    <w:docVar w:name="LW_EMISSION_LOCATION" w:val="BRX"/>
    <w:docVar w:name="LW_EMISSION_PREFIX" w:val="Bruxelles,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2)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l piano d'azione dell'UE contro il traffico di beni culturali"/>
    <w:docVar w:name="LW_TYPE.DOC.CP" w:val="COMUNICAZIONE DELLA COMMISSIONE AL PARLAMENTO EUROPEO, AL CONSIGLIO, AL COMITATO ECONOMICO E SOCIALE EUROPEO E AL COMITATO DELLE REGIONI"/>
    <w:docVar w:name="LW_TYPE.DOC.CP.USERTEXT" w:val="&lt;EMPTY&gt;"/>
    <w:docVar w:name="LwApiVersions" w:val="LW4CoDe 1.23.2.0; LW 8.0, Build 20211117"/>
  </w:docVars>
  <w:rsids>
    <w:rsidRoot w:val="00FD41E2"/>
    <w:rsid w:val="00002B32"/>
    <w:rsid w:val="000038F5"/>
    <w:rsid w:val="000068C4"/>
    <w:rsid w:val="00011FE9"/>
    <w:rsid w:val="00017384"/>
    <w:rsid w:val="00022108"/>
    <w:rsid w:val="00022E2C"/>
    <w:rsid w:val="000318BF"/>
    <w:rsid w:val="00031DDE"/>
    <w:rsid w:val="0003252F"/>
    <w:rsid w:val="00037EFE"/>
    <w:rsid w:val="00051E73"/>
    <w:rsid w:val="00071449"/>
    <w:rsid w:val="00073020"/>
    <w:rsid w:val="00096C81"/>
    <w:rsid w:val="000A4AFD"/>
    <w:rsid w:val="000A501F"/>
    <w:rsid w:val="000A689A"/>
    <w:rsid w:val="000B7BA0"/>
    <w:rsid w:val="000C647F"/>
    <w:rsid w:val="000D0915"/>
    <w:rsid w:val="000E1497"/>
    <w:rsid w:val="000E256E"/>
    <w:rsid w:val="000E5D8A"/>
    <w:rsid w:val="000F18C9"/>
    <w:rsid w:val="000F4E1B"/>
    <w:rsid w:val="000F6B15"/>
    <w:rsid w:val="00113BDA"/>
    <w:rsid w:val="0012598A"/>
    <w:rsid w:val="001271A5"/>
    <w:rsid w:val="001602BA"/>
    <w:rsid w:val="00162CDF"/>
    <w:rsid w:val="00163192"/>
    <w:rsid w:val="00167782"/>
    <w:rsid w:val="001915F9"/>
    <w:rsid w:val="001961F3"/>
    <w:rsid w:val="001B1DF3"/>
    <w:rsid w:val="001B7293"/>
    <w:rsid w:val="001C256C"/>
    <w:rsid w:val="001D1DF6"/>
    <w:rsid w:val="001E2C30"/>
    <w:rsid w:val="001E539E"/>
    <w:rsid w:val="001E662A"/>
    <w:rsid w:val="001F2BD7"/>
    <w:rsid w:val="001F3E54"/>
    <w:rsid w:val="001F7519"/>
    <w:rsid w:val="00215D99"/>
    <w:rsid w:val="00220A84"/>
    <w:rsid w:val="00220DF6"/>
    <w:rsid w:val="002242A0"/>
    <w:rsid w:val="00236108"/>
    <w:rsid w:val="00236236"/>
    <w:rsid w:val="0023713D"/>
    <w:rsid w:val="00251F22"/>
    <w:rsid w:val="00260AB6"/>
    <w:rsid w:val="002634FA"/>
    <w:rsid w:val="00267335"/>
    <w:rsid w:val="0026760A"/>
    <w:rsid w:val="002725FB"/>
    <w:rsid w:val="00282703"/>
    <w:rsid w:val="00285150"/>
    <w:rsid w:val="00291A38"/>
    <w:rsid w:val="00292A42"/>
    <w:rsid w:val="00293727"/>
    <w:rsid w:val="0029415B"/>
    <w:rsid w:val="002957E5"/>
    <w:rsid w:val="002A5E48"/>
    <w:rsid w:val="002B2DFB"/>
    <w:rsid w:val="002B44A9"/>
    <w:rsid w:val="002B7532"/>
    <w:rsid w:val="002C0BB9"/>
    <w:rsid w:val="002D3384"/>
    <w:rsid w:val="002E1AB5"/>
    <w:rsid w:val="002F0C5B"/>
    <w:rsid w:val="002F4661"/>
    <w:rsid w:val="002F4DEE"/>
    <w:rsid w:val="0031673A"/>
    <w:rsid w:val="003171E4"/>
    <w:rsid w:val="003429CE"/>
    <w:rsid w:val="003437EE"/>
    <w:rsid w:val="003637A5"/>
    <w:rsid w:val="003770C2"/>
    <w:rsid w:val="00393857"/>
    <w:rsid w:val="003A1290"/>
    <w:rsid w:val="003A1F53"/>
    <w:rsid w:val="003A574E"/>
    <w:rsid w:val="003B787B"/>
    <w:rsid w:val="003C0230"/>
    <w:rsid w:val="003C14A3"/>
    <w:rsid w:val="003C316D"/>
    <w:rsid w:val="003D1349"/>
    <w:rsid w:val="003D5DB5"/>
    <w:rsid w:val="003E3BEA"/>
    <w:rsid w:val="003E5526"/>
    <w:rsid w:val="003E6D04"/>
    <w:rsid w:val="003F0DD9"/>
    <w:rsid w:val="003F341F"/>
    <w:rsid w:val="003F3DD2"/>
    <w:rsid w:val="00412B23"/>
    <w:rsid w:val="00415715"/>
    <w:rsid w:val="00425192"/>
    <w:rsid w:val="00427FB3"/>
    <w:rsid w:val="004342C5"/>
    <w:rsid w:val="00434A45"/>
    <w:rsid w:val="00443D6A"/>
    <w:rsid w:val="00443F3E"/>
    <w:rsid w:val="00444B2C"/>
    <w:rsid w:val="00445F4C"/>
    <w:rsid w:val="00451848"/>
    <w:rsid w:val="00481EAF"/>
    <w:rsid w:val="004845C7"/>
    <w:rsid w:val="00496260"/>
    <w:rsid w:val="004A693F"/>
    <w:rsid w:val="004B76A5"/>
    <w:rsid w:val="004C1621"/>
    <w:rsid w:val="004C3517"/>
    <w:rsid w:val="004C4239"/>
    <w:rsid w:val="004C74F4"/>
    <w:rsid w:val="004D04D6"/>
    <w:rsid w:val="004D3443"/>
    <w:rsid w:val="004E3E68"/>
    <w:rsid w:val="004E72DD"/>
    <w:rsid w:val="004F137E"/>
    <w:rsid w:val="004F48CE"/>
    <w:rsid w:val="00501C6D"/>
    <w:rsid w:val="00502F28"/>
    <w:rsid w:val="00504231"/>
    <w:rsid w:val="005063C4"/>
    <w:rsid w:val="0051530B"/>
    <w:rsid w:val="00517C31"/>
    <w:rsid w:val="0052321D"/>
    <w:rsid w:val="00532224"/>
    <w:rsid w:val="00543B8D"/>
    <w:rsid w:val="00543E70"/>
    <w:rsid w:val="00545C8E"/>
    <w:rsid w:val="00557BCE"/>
    <w:rsid w:val="005660C1"/>
    <w:rsid w:val="00580CBB"/>
    <w:rsid w:val="00582E29"/>
    <w:rsid w:val="00584565"/>
    <w:rsid w:val="005879FD"/>
    <w:rsid w:val="00593D31"/>
    <w:rsid w:val="005944FA"/>
    <w:rsid w:val="005A1C8E"/>
    <w:rsid w:val="005A4F6B"/>
    <w:rsid w:val="005A6912"/>
    <w:rsid w:val="005B1D29"/>
    <w:rsid w:val="005B29C1"/>
    <w:rsid w:val="005B4B35"/>
    <w:rsid w:val="005C22FE"/>
    <w:rsid w:val="005C250F"/>
    <w:rsid w:val="005C2ECC"/>
    <w:rsid w:val="005D65AE"/>
    <w:rsid w:val="005E6D3E"/>
    <w:rsid w:val="005F0130"/>
    <w:rsid w:val="005F05DC"/>
    <w:rsid w:val="005F5518"/>
    <w:rsid w:val="0061071A"/>
    <w:rsid w:val="0061473F"/>
    <w:rsid w:val="00620CA2"/>
    <w:rsid w:val="00622FF7"/>
    <w:rsid w:val="00624DED"/>
    <w:rsid w:val="00626575"/>
    <w:rsid w:val="006359F7"/>
    <w:rsid w:val="00641A3E"/>
    <w:rsid w:val="006445A3"/>
    <w:rsid w:val="006449E6"/>
    <w:rsid w:val="00656FD6"/>
    <w:rsid w:val="00664A6F"/>
    <w:rsid w:val="00671AE3"/>
    <w:rsid w:val="00677C96"/>
    <w:rsid w:val="006876DB"/>
    <w:rsid w:val="00693738"/>
    <w:rsid w:val="006949CD"/>
    <w:rsid w:val="006A1381"/>
    <w:rsid w:val="006A5CDA"/>
    <w:rsid w:val="006B18D4"/>
    <w:rsid w:val="006C22D2"/>
    <w:rsid w:val="006D3C7A"/>
    <w:rsid w:val="006E08FE"/>
    <w:rsid w:val="006E380F"/>
    <w:rsid w:val="006E54AD"/>
    <w:rsid w:val="006E65FD"/>
    <w:rsid w:val="006E7A92"/>
    <w:rsid w:val="006F4949"/>
    <w:rsid w:val="006F78AA"/>
    <w:rsid w:val="007079A9"/>
    <w:rsid w:val="007156F2"/>
    <w:rsid w:val="00755459"/>
    <w:rsid w:val="0076635A"/>
    <w:rsid w:val="007B171C"/>
    <w:rsid w:val="007D0F9E"/>
    <w:rsid w:val="007D33D2"/>
    <w:rsid w:val="00801EF4"/>
    <w:rsid w:val="008022FE"/>
    <w:rsid w:val="00814E53"/>
    <w:rsid w:val="008234B6"/>
    <w:rsid w:val="00831B55"/>
    <w:rsid w:val="00833F5F"/>
    <w:rsid w:val="008453F9"/>
    <w:rsid w:val="00847593"/>
    <w:rsid w:val="00850643"/>
    <w:rsid w:val="0085099B"/>
    <w:rsid w:val="00857A45"/>
    <w:rsid w:val="008629E5"/>
    <w:rsid w:val="008678B6"/>
    <w:rsid w:val="0087168C"/>
    <w:rsid w:val="008741C4"/>
    <w:rsid w:val="0088456F"/>
    <w:rsid w:val="00885C5A"/>
    <w:rsid w:val="008A4199"/>
    <w:rsid w:val="008A6F9E"/>
    <w:rsid w:val="008B70BF"/>
    <w:rsid w:val="008C4501"/>
    <w:rsid w:val="008C4E8D"/>
    <w:rsid w:val="008D351D"/>
    <w:rsid w:val="008D5BB4"/>
    <w:rsid w:val="008E1B7F"/>
    <w:rsid w:val="008E21AB"/>
    <w:rsid w:val="008E30DA"/>
    <w:rsid w:val="008F2A01"/>
    <w:rsid w:val="009057E3"/>
    <w:rsid w:val="00920C9C"/>
    <w:rsid w:val="00931B9B"/>
    <w:rsid w:val="00946B23"/>
    <w:rsid w:val="0094763E"/>
    <w:rsid w:val="009553B3"/>
    <w:rsid w:val="00956C5B"/>
    <w:rsid w:val="0096208A"/>
    <w:rsid w:val="00964558"/>
    <w:rsid w:val="009665CC"/>
    <w:rsid w:val="009718E2"/>
    <w:rsid w:val="00974924"/>
    <w:rsid w:val="009912D1"/>
    <w:rsid w:val="009919D8"/>
    <w:rsid w:val="009A6DA8"/>
    <w:rsid w:val="009B0926"/>
    <w:rsid w:val="009B70E2"/>
    <w:rsid w:val="009C28D2"/>
    <w:rsid w:val="009C44EE"/>
    <w:rsid w:val="009D1DE1"/>
    <w:rsid w:val="009D6368"/>
    <w:rsid w:val="009E3E16"/>
    <w:rsid w:val="009E615A"/>
    <w:rsid w:val="009F0B86"/>
    <w:rsid w:val="009F10DE"/>
    <w:rsid w:val="00A02EC9"/>
    <w:rsid w:val="00A03762"/>
    <w:rsid w:val="00A12043"/>
    <w:rsid w:val="00A148DC"/>
    <w:rsid w:val="00A27A28"/>
    <w:rsid w:val="00A42A3A"/>
    <w:rsid w:val="00A51280"/>
    <w:rsid w:val="00A54A0B"/>
    <w:rsid w:val="00A725E9"/>
    <w:rsid w:val="00A77C28"/>
    <w:rsid w:val="00A93F29"/>
    <w:rsid w:val="00AA0FA4"/>
    <w:rsid w:val="00AA6A1D"/>
    <w:rsid w:val="00AD6E42"/>
    <w:rsid w:val="00AE1C1D"/>
    <w:rsid w:val="00AF2BB6"/>
    <w:rsid w:val="00AF4D53"/>
    <w:rsid w:val="00AF773A"/>
    <w:rsid w:val="00AF78DE"/>
    <w:rsid w:val="00AF7983"/>
    <w:rsid w:val="00B00DF0"/>
    <w:rsid w:val="00B02188"/>
    <w:rsid w:val="00B040AB"/>
    <w:rsid w:val="00B05561"/>
    <w:rsid w:val="00B119EC"/>
    <w:rsid w:val="00B146DD"/>
    <w:rsid w:val="00B16D1A"/>
    <w:rsid w:val="00B249CC"/>
    <w:rsid w:val="00B24FF0"/>
    <w:rsid w:val="00B27617"/>
    <w:rsid w:val="00B47C9F"/>
    <w:rsid w:val="00B502C3"/>
    <w:rsid w:val="00B5240E"/>
    <w:rsid w:val="00B60C44"/>
    <w:rsid w:val="00B621E7"/>
    <w:rsid w:val="00B702F8"/>
    <w:rsid w:val="00B8181E"/>
    <w:rsid w:val="00B87E92"/>
    <w:rsid w:val="00B9189E"/>
    <w:rsid w:val="00BA5EB1"/>
    <w:rsid w:val="00BA6CA9"/>
    <w:rsid w:val="00BA73AC"/>
    <w:rsid w:val="00BB2B48"/>
    <w:rsid w:val="00BB3230"/>
    <w:rsid w:val="00BB4BAF"/>
    <w:rsid w:val="00BB53A2"/>
    <w:rsid w:val="00BB6F92"/>
    <w:rsid w:val="00BC016D"/>
    <w:rsid w:val="00BC4286"/>
    <w:rsid w:val="00BE254B"/>
    <w:rsid w:val="00BE5B70"/>
    <w:rsid w:val="00BE6B46"/>
    <w:rsid w:val="00BE7BC5"/>
    <w:rsid w:val="00BF0AF3"/>
    <w:rsid w:val="00BF7311"/>
    <w:rsid w:val="00BF771B"/>
    <w:rsid w:val="00C00AE9"/>
    <w:rsid w:val="00C22C25"/>
    <w:rsid w:val="00C24020"/>
    <w:rsid w:val="00C32613"/>
    <w:rsid w:val="00C41D7F"/>
    <w:rsid w:val="00C43F25"/>
    <w:rsid w:val="00C45277"/>
    <w:rsid w:val="00C52FD1"/>
    <w:rsid w:val="00C54825"/>
    <w:rsid w:val="00C62B88"/>
    <w:rsid w:val="00C6612E"/>
    <w:rsid w:val="00C82E22"/>
    <w:rsid w:val="00C83988"/>
    <w:rsid w:val="00C861F0"/>
    <w:rsid w:val="00C91BF9"/>
    <w:rsid w:val="00CB49B6"/>
    <w:rsid w:val="00CC7817"/>
    <w:rsid w:val="00CE351C"/>
    <w:rsid w:val="00CE4D9D"/>
    <w:rsid w:val="00CF12CF"/>
    <w:rsid w:val="00CF4CF2"/>
    <w:rsid w:val="00CF7EB9"/>
    <w:rsid w:val="00D01AA2"/>
    <w:rsid w:val="00D31650"/>
    <w:rsid w:val="00D40E68"/>
    <w:rsid w:val="00D5730B"/>
    <w:rsid w:val="00D63433"/>
    <w:rsid w:val="00D652A8"/>
    <w:rsid w:val="00D71BAF"/>
    <w:rsid w:val="00D81569"/>
    <w:rsid w:val="00D84C5A"/>
    <w:rsid w:val="00D93842"/>
    <w:rsid w:val="00D95B30"/>
    <w:rsid w:val="00D971AD"/>
    <w:rsid w:val="00DB008E"/>
    <w:rsid w:val="00DB0573"/>
    <w:rsid w:val="00DB6C21"/>
    <w:rsid w:val="00DD23C2"/>
    <w:rsid w:val="00DE065D"/>
    <w:rsid w:val="00DE304E"/>
    <w:rsid w:val="00DE6F72"/>
    <w:rsid w:val="00DF2C0F"/>
    <w:rsid w:val="00DF5DEB"/>
    <w:rsid w:val="00E06921"/>
    <w:rsid w:val="00E17DF4"/>
    <w:rsid w:val="00E25E2B"/>
    <w:rsid w:val="00E301C1"/>
    <w:rsid w:val="00E3371D"/>
    <w:rsid w:val="00E4530F"/>
    <w:rsid w:val="00E52CCD"/>
    <w:rsid w:val="00E6597A"/>
    <w:rsid w:val="00E667E1"/>
    <w:rsid w:val="00E82134"/>
    <w:rsid w:val="00E85935"/>
    <w:rsid w:val="00E86C2E"/>
    <w:rsid w:val="00E933DE"/>
    <w:rsid w:val="00E95C32"/>
    <w:rsid w:val="00E967E8"/>
    <w:rsid w:val="00E971A7"/>
    <w:rsid w:val="00EC44C4"/>
    <w:rsid w:val="00ED0408"/>
    <w:rsid w:val="00ED4B6D"/>
    <w:rsid w:val="00ED5B27"/>
    <w:rsid w:val="00EE6218"/>
    <w:rsid w:val="00EF04BE"/>
    <w:rsid w:val="00EF784D"/>
    <w:rsid w:val="00F0220C"/>
    <w:rsid w:val="00F041AC"/>
    <w:rsid w:val="00F21AEF"/>
    <w:rsid w:val="00F2211A"/>
    <w:rsid w:val="00F226D3"/>
    <w:rsid w:val="00F3038E"/>
    <w:rsid w:val="00F41AB7"/>
    <w:rsid w:val="00F53188"/>
    <w:rsid w:val="00F736CA"/>
    <w:rsid w:val="00F8261E"/>
    <w:rsid w:val="00F93CC4"/>
    <w:rsid w:val="00FA4774"/>
    <w:rsid w:val="00FB2EAA"/>
    <w:rsid w:val="00FB3770"/>
    <w:rsid w:val="00FB49E9"/>
    <w:rsid w:val="00FB4B79"/>
    <w:rsid w:val="00FB6D75"/>
    <w:rsid w:val="00FD41E2"/>
    <w:rsid w:val="00FF0183"/>
    <w:rsid w:val="00FF2957"/>
    <w:rsid w:val="0AFAD225"/>
    <w:rsid w:val="131F8208"/>
    <w:rsid w:val="2B078EFC"/>
    <w:rsid w:val="3349E8CE"/>
    <w:rsid w:val="3FDFECE5"/>
    <w:rsid w:val="44BAB10C"/>
    <w:rsid w:val="4656275E"/>
    <w:rsid w:val="4B730C03"/>
    <w:rsid w:val="4C0D926A"/>
    <w:rsid w:val="4FBDF331"/>
    <w:rsid w:val="4FC293C9"/>
    <w:rsid w:val="50EC9256"/>
    <w:rsid w:val="65E2F724"/>
    <w:rsid w:val="660AACA9"/>
    <w:rsid w:val="6C386831"/>
    <w:rsid w:val="6EBBD3BE"/>
    <w:rsid w:val="727D9E19"/>
    <w:rsid w:val="72A7A9B5"/>
    <w:rsid w:val="7B8568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E07AB21-E3EF-406D-AA41-0E436B6A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E2"/>
  </w:style>
  <w:style w:type="paragraph" w:styleId="Heading1">
    <w:name w:val="heading 1"/>
    <w:basedOn w:val="Normal"/>
    <w:next w:val="Normal"/>
    <w:link w:val="Heading1Char"/>
    <w:uiPriority w:val="9"/>
    <w:qFormat/>
    <w:rsid w:val="00FD41E2"/>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FD41E2"/>
    <w:pPr>
      <w:keepNext/>
      <w:keepLines/>
      <w:spacing w:before="40" w:after="0"/>
      <w:outlineLvl w:val="1"/>
    </w:pPr>
    <w:rPr>
      <w:rFonts w:ascii="Times New Roman" w:eastAsiaTheme="majorEastAsia" w:hAnsi="Times New Roman" w:cstheme="majorBidi"/>
      <w:sz w:val="24"/>
      <w:szCs w:val="26"/>
      <w:u w:val="single"/>
    </w:rPr>
  </w:style>
  <w:style w:type="paragraph" w:styleId="Heading3">
    <w:name w:val="heading 3"/>
    <w:basedOn w:val="Normal"/>
    <w:next w:val="Normal"/>
    <w:link w:val="Heading3Char"/>
    <w:uiPriority w:val="9"/>
    <w:semiHidden/>
    <w:unhideWhenUsed/>
    <w:qFormat/>
    <w:rsid w:val="00FD41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1E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D41E2"/>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semiHidden/>
    <w:rsid w:val="00FD41E2"/>
    <w:rPr>
      <w:rFonts w:asciiTheme="majorHAnsi" w:eastAsiaTheme="majorEastAsia" w:hAnsiTheme="majorHAnsi" w:cstheme="majorBidi"/>
      <w:color w:val="1F4D78" w:themeColor="accent1" w:themeShade="7F"/>
      <w:sz w:val="24"/>
      <w:szCs w:val="24"/>
    </w:rPr>
  </w:style>
  <w:style w:type="character" w:customStyle="1" w:styleId="Marker">
    <w:name w:val="Marker"/>
    <w:basedOn w:val="DefaultParagraphFont"/>
    <w:rsid w:val="003429CE"/>
    <w:rPr>
      <w:color w:val="0000FF"/>
      <w:shd w:val="clear" w:color="auto" w:fill="auto"/>
    </w:rPr>
  </w:style>
  <w:style w:type="paragraph" w:styleId="Header">
    <w:name w:val="header"/>
    <w:basedOn w:val="Normal"/>
    <w:link w:val="HeaderChar"/>
    <w:uiPriority w:val="99"/>
    <w:unhideWhenUsed/>
    <w:rsid w:val="003437EE"/>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FD41E2"/>
    <w:rPr>
      <w:rFonts w:ascii="Times New Roman" w:hAnsi="Times New Roman" w:cs="Times New Roman"/>
      <w:sz w:val="24"/>
    </w:rPr>
  </w:style>
  <w:style w:type="paragraph" w:styleId="Footer">
    <w:name w:val="footer"/>
    <w:basedOn w:val="Normal"/>
    <w:link w:val="FooterChar"/>
    <w:uiPriority w:val="99"/>
    <w:unhideWhenUsed/>
    <w:rsid w:val="003437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FD41E2"/>
    <w:rPr>
      <w:rFonts w:ascii="Times New Roman" w:hAnsi="Times New Roman" w:cs="Times New Roman"/>
      <w:sz w:val="24"/>
    </w:rPr>
  </w:style>
  <w:style w:type="paragraph" w:customStyle="1" w:styleId="Pagedecouverture">
    <w:name w:val="Page de couverture"/>
    <w:basedOn w:val="Normal"/>
    <w:next w:val="Normal"/>
    <w:rsid w:val="00FD41E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437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D41E2"/>
    <w:rPr>
      <w:rFonts w:ascii="Times New Roman" w:hAnsi="Times New Roman" w:cs="Times New Roman"/>
      <w:sz w:val="24"/>
    </w:rPr>
  </w:style>
  <w:style w:type="paragraph" w:customStyle="1" w:styleId="FooterSensitivity">
    <w:name w:val="Footer Sensitivity"/>
    <w:basedOn w:val="Normal"/>
    <w:link w:val="FooterSensitivityChar"/>
    <w:rsid w:val="00FD41E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D41E2"/>
    <w:rPr>
      <w:rFonts w:ascii="Times New Roman" w:hAnsi="Times New Roman" w:cs="Times New Roman"/>
      <w:b/>
      <w:sz w:val="32"/>
    </w:rPr>
  </w:style>
  <w:style w:type="paragraph" w:customStyle="1" w:styleId="HeaderCoverPage">
    <w:name w:val="Header Cover Page"/>
    <w:basedOn w:val="Normal"/>
    <w:link w:val="HeaderCoverPageChar"/>
    <w:rsid w:val="003437E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D41E2"/>
    <w:rPr>
      <w:rFonts w:ascii="Times New Roman" w:hAnsi="Times New Roman" w:cs="Times New Roman"/>
      <w:sz w:val="24"/>
    </w:rPr>
  </w:style>
  <w:style w:type="paragraph" w:customStyle="1" w:styleId="HeaderSensitivity">
    <w:name w:val="Header Sensitivity"/>
    <w:basedOn w:val="Normal"/>
    <w:link w:val="HeaderSensitivityChar"/>
    <w:rsid w:val="00FD41E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D41E2"/>
    <w:rPr>
      <w:rFonts w:ascii="Times New Roman" w:hAnsi="Times New Roman" w:cs="Times New Roman"/>
      <w:b/>
      <w:sz w:val="32"/>
    </w:rPr>
  </w:style>
  <w:style w:type="paragraph" w:customStyle="1" w:styleId="HeaderSensitivityRight">
    <w:name w:val="Header Sensitivity Right"/>
    <w:basedOn w:val="Normal"/>
    <w:link w:val="HeaderSensitivityRightChar"/>
    <w:rsid w:val="00FD41E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D41E2"/>
    <w:rPr>
      <w:rFonts w:ascii="Times New Roman" w:hAnsi="Times New Roman" w:cs="Times New Roman"/>
      <w:sz w:val="28"/>
    </w:rPr>
  </w:style>
  <w:style w:type="character" w:styleId="CommentReference">
    <w:name w:val="annotation reference"/>
    <w:basedOn w:val="DefaultParagraphFont"/>
    <w:uiPriority w:val="99"/>
    <w:semiHidden/>
    <w:unhideWhenUsed/>
    <w:rsid w:val="00FD41E2"/>
    <w:rPr>
      <w:sz w:val="16"/>
      <w:szCs w:val="16"/>
    </w:rPr>
  </w:style>
  <w:style w:type="paragraph" w:styleId="CommentText">
    <w:name w:val="annotation text"/>
    <w:basedOn w:val="Normal"/>
    <w:link w:val="CommentTextChar"/>
    <w:uiPriority w:val="99"/>
    <w:unhideWhenUsed/>
    <w:rsid w:val="00FD41E2"/>
    <w:pPr>
      <w:spacing w:line="240" w:lineRule="auto"/>
    </w:pPr>
    <w:rPr>
      <w:sz w:val="20"/>
      <w:szCs w:val="20"/>
    </w:rPr>
  </w:style>
  <w:style w:type="character" w:customStyle="1" w:styleId="CommentTextChar">
    <w:name w:val="Comment Text Char"/>
    <w:basedOn w:val="DefaultParagraphFont"/>
    <w:link w:val="CommentText"/>
    <w:uiPriority w:val="99"/>
    <w:rsid w:val="00FD41E2"/>
    <w:rPr>
      <w:sz w:val="20"/>
      <w:szCs w:val="20"/>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ListParagraphChar"/>
    <w:uiPriority w:val="34"/>
    <w:qFormat/>
    <w:rsid w:val="00FD41E2"/>
    <w:pPr>
      <w:ind w:left="720"/>
      <w:contextualSpacing/>
    </w:pPr>
  </w:style>
  <w:style w:type="character" w:styleId="Hyperlink">
    <w:name w:val="Hyperlink"/>
    <w:basedOn w:val="DefaultParagraphFont"/>
    <w:uiPriority w:val="99"/>
    <w:unhideWhenUsed/>
    <w:rsid w:val="00FD41E2"/>
    <w:rPr>
      <w:color w:val="0000FF"/>
      <w:u w:val="single"/>
    </w:rPr>
  </w:style>
  <w:style w:type="character" w:customStyle="1" w:styleId="normaltextrun">
    <w:name w:val="normaltextrun"/>
    <w:basedOn w:val="DefaultParagraphFont"/>
    <w:rsid w:val="00FD41E2"/>
  </w:style>
  <w:style w:type="paragraph" w:styleId="FootnoteText">
    <w:name w:val="footnote text"/>
    <w:aliases w:val="footnote,Note de bas de page Car1 Car,Note de bas de page Car Car1 Car,Note de bas de page Car1 Car Car1 Car,Note de bas de page Car Car Car Car Car1 Car,Note de bas de page Car Car Car Car,fn,single space,ALTS FOOTNOTE"/>
    <w:basedOn w:val="Normal"/>
    <w:link w:val="FootnoteTextChar"/>
    <w:uiPriority w:val="99"/>
    <w:unhideWhenUsed/>
    <w:rsid w:val="00FD41E2"/>
    <w:pPr>
      <w:spacing w:after="0" w:line="240" w:lineRule="auto"/>
    </w:pPr>
    <w:rPr>
      <w:sz w:val="20"/>
      <w:szCs w:val="20"/>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rsid w:val="00FD41E2"/>
    <w:rPr>
      <w:sz w:val="20"/>
      <w:szCs w:val="20"/>
    </w:rPr>
  </w:style>
  <w:style w:type="character" w:styleId="FootnoteReference">
    <w:name w:val="footnote reference"/>
    <w:aliases w:val="Nota,Footnote symbol,Footnote,Appel note de bas de p,SUPERS,BVI fnr, BVI fnr"/>
    <w:basedOn w:val="DefaultParagraphFont"/>
    <w:unhideWhenUsed/>
    <w:rsid w:val="00FD41E2"/>
    <w:rPr>
      <w:vertAlign w:val="superscript"/>
    </w:rPr>
  </w:style>
  <w:style w:type="character" w:customStyle="1" w:styleId="eop">
    <w:name w:val="eop"/>
    <w:basedOn w:val="DefaultParagraphFont"/>
    <w:rsid w:val="00FD41E2"/>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FD41E2"/>
  </w:style>
  <w:style w:type="table" w:styleId="TableGrid">
    <w:name w:val="Table Grid"/>
    <w:basedOn w:val="TableNormal"/>
    <w:uiPriority w:val="39"/>
    <w:rsid w:val="00FD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1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41E2"/>
    <w:rPr>
      <w:b/>
      <w:bCs/>
    </w:rPr>
  </w:style>
  <w:style w:type="character" w:customStyle="1" w:styleId="CommentSubjectChar">
    <w:name w:val="Comment Subject Char"/>
    <w:basedOn w:val="CommentTextChar"/>
    <w:link w:val="CommentSubject"/>
    <w:uiPriority w:val="99"/>
    <w:semiHidden/>
    <w:rsid w:val="00FD41E2"/>
    <w:rPr>
      <w:b/>
      <w:bCs/>
      <w:sz w:val="20"/>
      <w:szCs w:val="20"/>
    </w:rPr>
  </w:style>
  <w:style w:type="character" w:styleId="FollowedHyperlink">
    <w:name w:val="FollowedHyperlink"/>
    <w:basedOn w:val="DefaultParagraphFont"/>
    <w:uiPriority w:val="99"/>
    <w:semiHidden/>
    <w:unhideWhenUsed/>
    <w:rsid w:val="00FD41E2"/>
    <w:rPr>
      <w:color w:val="954F72" w:themeColor="followedHyperlink"/>
      <w:u w:val="single"/>
    </w:rPr>
  </w:style>
  <w:style w:type="character" w:styleId="Emphasis">
    <w:name w:val="Emphasis"/>
    <w:basedOn w:val="DefaultParagraphFont"/>
    <w:uiPriority w:val="20"/>
    <w:qFormat/>
    <w:rsid w:val="00FD41E2"/>
    <w:rPr>
      <w:i/>
      <w:iCs/>
    </w:rPr>
  </w:style>
  <w:style w:type="paragraph" w:styleId="Revision">
    <w:name w:val="Revision"/>
    <w:hidden/>
    <w:uiPriority w:val="99"/>
    <w:semiHidden/>
    <w:rsid w:val="00FD41E2"/>
    <w:pPr>
      <w:spacing w:after="0" w:line="240" w:lineRule="auto"/>
    </w:pPr>
  </w:style>
  <w:style w:type="paragraph" w:customStyle="1" w:styleId="FooterLandscape">
    <w:name w:val="FooterLandscape"/>
    <w:basedOn w:val="Normal"/>
    <w:rsid w:val="00FD41E2"/>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HeaderLandscape">
    <w:name w:val="HeaderLandscape"/>
    <w:basedOn w:val="Normal"/>
    <w:rsid w:val="00FD41E2"/>
    <w:pPr>
      <w:tabs>
        <w:tab w:val="center" w:pos="7285"/>
        <w:tab w:val="right" w:pos="14003"/>
      </w:tabs>
      <w:spacing w:after="120" w:line="240" w:lineRule="auto"/>
      <w:jc w:val="both"/>
    </w:pPr>
    <w:rPr>
      <w:rFonts w:ascii="Times New Roman" w:hAnsi="Times New Roman" w:cs="Times New Roman"/>
      <w:sz w:val="24"/>
    </w:rPr>
  </w:style>
  <w:style w:type="character" w:customStyle="1" w:styleId="Marker2">
    <w:name w:val="Marker2"/>
    <w:rsid w:val="00FD41E2"/>
    <w:rPr>
      <w:color w:val="FF0000"/>
      <w:shd w:val="clear" w:color="auto" w:fill="auto"/>
    </w:rPr>
  </w:style>
  <w:style w:type="paragraph" w:customStyle="1" w:styleId="Confidentialit">
    <w:name w:val="Confidentialité"/>
    <w:basedOn w:val="Normal"/>
    <w:next w:val="TypedudocumentPagedecouverture"/>
    <w:rsid w:val="00FD41E2"/>
    <w:pPr>
      <w:spacing w:before="240" w:after="240" w:line="240" w:lineRule="auto"/>
      <w:ind w:left="5103"/>
    </w:pPr>
    <w:rPr>
      <w:rFonts w:ascii="Times New Roman" w:eastAsia="Calibri" w:hAnsi="Times New Roman" w:cs="Times New Roman"/>
      <w:i/>
      <w:sz w:val="32"/>
    </w:rPr>
  </w:style>
  <w:style w:type="paragraph" w:customStyle="1" w:styleId="Emission">
    <w:name w:val="Emission"/>
    <w:basedOn w:val="Normal"/>
    <w:next w:val="Rfrenceinstitutionnelle"/>
    <w:rsid w:val="00FD41E2"/>
    <w:pPr>
      <w:spacing w:after="0" w:line="240" w:lineRule="auto"/>
      <w:ind w:left="5103"/>
    </w:pPr>
    <w:rPr>
      <w:rFonts w:ascii="Times New Roman" w:eastAsia="Calibri" w:hAnsi="Times New Roman" w:cs="Times New Roman"/>
      <w:sz w:val="24"/>
    </w:rPr>
  </w:style>
  <w:style w:type="paragraph" w:customStyle="1" w:styleId="Nomdelinstitution">
    <w:name w:val="Nom de l'institution"/>
    <w:basedOn w:val="Normal"/>
    <w:next w:val="Emission"/>
    <w:rsid w:val="00FD41E2"/>
    <w:pPr>
      <w:spacing w:after="0" w:line="240" w:lineRule="auto"/>
    </w:pPr>
    <w:rPr>
      <w:rFonts w:ascii="Arial" w:eastAsia="Calibri" w:hAnsi="Arial" w:cs="Arial"/>
      <w:sz w:val="24"/>
    </w:rPr>
  </w:style>
  <w:style w:type="paragraph" w:customStyle="1" w:styleId="Rfrenceinstitutionnelle">
    <w:name w:val="Référence institutionnelle"/>
    <w:basedOn w:val="Normal"/>
    <w:next w:val="Confidentialit"/>
    <w:rsid w:val="00FD41E2"/>
    <w:pPr>
      <w:spacing w:after="240" w:line="240" w:lineRule="auto"/>
      <w:ind w:left="5103"/>
    </w:pPr>
    <w:rPr>
      <w:rFonts w:ascii="Times New Roman" w:eastAsia="Calibri" w:hAnsi="Times New Roman" w:cs="Times New Roman"/>
      <w:sz w:val="24"/>
    </w:rPr>
  </w:style>
  <w:style w:type="paragraph" w:customStyle="1" w:styleId="TitreobjetPagedecouverture">
    <w:name w:val="Titre objet (Page de couverture)"/>
    <w:basedOn w:val="Normal"/>
    <w:next w:val="Normal"/>
    <w:rsid w:val="00FD41E2"/>
    <w:pPr>
      <w:spacing w:before="360" w:after="360" w:line="240" w:lineRule="auto"/>
      <w:jc w:val="center"/>
    </w:pPr>
    <w:rPr>
      <w:rFonts w:ascii="Times New Roman" w:eastAsia="Calibri" w:hAnsi="Times New Roman" w:cs="Times New Roman"/>
      <w:b/>
      <w:sz w:val="24"/>
    </w:rPr>
  </w:style>
  <w:style w:type="paragraph" w:customStyle="1" w:styleId="TypedudocumentPagedecouverture">
    <w:name w:val="Type du document (Page de couverture)"/>
    <w:basedOn w:val="Normal"/>
    <w:next w:val="TitreobjetPagedecouverture"/>
    <w:rsid w:val="00FD41E2"/>
    <w:pPr>
      <w:spacing w:before="360" w:after="0" w:line="240" w:lineRule="auto"/>
      <w:jc w:val="center"/>
    </w:pPr>
    <w:rPr>
      <w:rFonts w:ascii="Times New Roman" w:eastAsia="Calibri" w:hAnsi="Times New Roman" w:cs="Times New Roman"/>
      <w:b/>
      <w:sz w:val="24"/>
    </w:rPr>
  </w:style>
  <w:style w:type="character" w:customStyle="1" w:styleId="UnresolvedMention">
    <w:name w:val="Unresolved Mention"/>
    <w:basedOn w:val="DefaultParagraphFont"/>
    <w:uiPriority w:val="99"/>
    <w:semiHidden/>
    <w:unhideWhenUsed/>
    <w:rsid w:val="005A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7500">
      <w:bodyDiv w:val="1"/>
      <w:marLeft w:val="0"/>
      <w:marRight w:val="0"/>
      <w:marTop w:val="0"/>
      <w:marBottom w:val="0"/>
      <w:divBdr>
        <w:top w:val="none" w:sz="0" w:space="0" w:color="auto"/>
        <w:left w:val="none" w:sz="0" w:space="0" w:color="auto"/>
        <w:bottom w:val="none" w:sz="0" w:space="0" w:color="auto"/>
        <w:right w:val="none" w:sz="0" w:space="0" w:color="auto"/>
      </w:divBdr>
    </w:div>
    <w:div w:id="1259485355">
      <w:bodyDiv w:val="1"/>
      <w:marLeft w:val="0"/>
      <w:marRight w:val="0"/>
      <w:marTop w:val="0"/>
      <w:marBottom w:val="0"/>
      <w:divBdr>
        <w:top w:val="none" w:sz="0" w:space="0" w:color="auto"/>
        <w:left w:val="none" w:sz="0" w:space="0" w:color="auto"/>
        <w:bottom w:val="none" w:sz="0" w:space="0" w:color="auto"/>
        <w:right w:val="none" w:sz="0" w:space="0" w:color="auto"/>
      </w:divBdr>
    </w:div>
    <w:div w:id="1484465848">
      <w:bodyDiv w:val="1"/>
      <w:marLeft w:val="0"/>
      <w:marRight w:val="0"/>
      <w:marTop w:val="0"/>
      <w:marBottom w:val="0"/>
      <w:divBdr>
        <w:top w:val="none" w:sz="0" w:space="0" w:color="auto"/>
        <w:left w:val="none" w:sz="0" w:space="0" w:color="auto"/>
        <w:bottom w:val="none" w:sz="0" w:space="0" w:color="auto"/>
        <w:right w:val="none" w:sz="0" w:space="0" w:color="auto"/>
      </w:divBdr>
    </w:div>
    <w:div w:id="1634291069">
      <w:bodyDiv w:val="1"/>
      <w:marLeft w:val="0"/>
      <w:marRight w:val="0"/>
      <w:marTop w:val="0"/>
      <w:marBottom w:val="0"/>
      <w:divBdr>
        <w:top w:val="none" w:sz="0" w:space="0" w:color="auto"/>
        <w:left w:val="none" w:sz="0" w:space="0" w:color="auto"/>
        <w:bottom w:val="none" w:sz="0" w:space="0" w:color="auto"/>
        <w:right w:val="none" w:sz="0" w:space="0" w:color="auto"/>
      </w:divBdr>
    </w:div>
    <w:div w:id="1850366068">
      <w:bodyDiv w:val="1"/>
      <w:marLeft w:val="0"/>
      <w:marRight w:val="0"/>
      <w:marTop w:val="0"/>
      <w:marBottom w:val="0"/>
      <w:divBdr>
        <w:top w:val="none" w:sz="0" w:space="0" w:color="auto"/>
        <w:left w:val="none" w:sz="0" w:space="0" w:color="auto"/>
        <w:bottom w:val="none" w:sz="0" w:space="0" w:color="auto"/>
        <w:right w:val="none" w:sz="0" w:space="0" w:color="auto"/>
      </w:divBdr>
    </w:div>
    <w:div w:id="18746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details/horizon-cl2-2022-heritage-01-07;callCode=null;freeTextSearchKeyword=HORIZON-CL2-2022-HERITAGE-01-07;matchWholeText=true;typeCodes=1,0;statusCodes=31094501,31094502,31094503;programmePeriod=2021%20-%202027;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 Type="http://schemas.openxmlformats.org/officeDocument/2006/relationships/hyperlink" Target="https://ec.europa.eu/transparency/expert-groups-register/screen/expert-groups/consult?lang=it&amp;do=groupDetail.groupDetail&amp;groupID=3204" TargetMode="External"/><Relationship Id="rId7" Type="http://schemas.openxmlformats.org/officeDocument/2006/relationships/hyperlink" Target="https://ec.europa.eu/info/funding-tenders/opportunities/portal/screen/opportunities/topic-details/horizon-cl2-2022-heritage-01-07;callCode=null;freeTextSearchKeyword=HORIZON-CL2-2022-HERITAGE-01-07;matchWholeText=true;typeCodes=1,0;statusCodes=31094501,31094502,31094503;programmePeriod=2021%20-%202027;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 Type="http://schemas.openxmlformats.org/officeDocument/2006/relationships/hyperlink" Target="https://ihl-databases.icrc.org/customary-ihl/eng/docs/v1_rul_rule52" TargetMode="External"/><Relationship Id="rId1" Type="http://schemas.openxmlformats.org/officeDocument/2006/relationships/hyperlink" Target="https://www.europol.europa.eu/media-press/newsroom/news/total-of-52-arrests-in-operation-across-28-countries-targeting-trafficking-in-cultural-goods" TargetMode="External"/><Relationship Id="rId6" Type="http://schemas.openxmlformats.org/officeDocument/2006/relationships/hyperlink" Target="https://www.europeana.eu/it" TargetMode="External"/><Relationship Id="rId11" Type="http://schemas.openxmlformats.org/officeDocument/2006/relationships/hyperlink" Target="https://www.pitcher-project.eu/?lang=it." TargetMode="External"/><Relationship Id="rId5" Type="http://schemas.openxmlformats.org/officeDocument/2006/relationships/hyperlink" Target="https://data.europa.eu/doi/10.2777/64014" TargetMode="External"/><Relationship Id="rId10" Type="http://schemas.openxmlformats.org/officeDocument/2006/relationships/hyperlink" Target="https://ec.europa.eu/info/funding-tenders/opportunities/portal/screen/opportunities/topic-details/horizon-cl3-2021-fct-01-08;callCode=null;freeTextSearchKeyword=HORIZON-CL3-2021-FCT-01-08;matchWholeText=true;typeCodes=1,0;statusCodes=31094501,31094502,31094503;programmePeriod=2021%20-%202027;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 Type="http://schemas.openxmlformats.org/officeDocument/2006/relationships/hyperlink" Target="https://www.interpol.int/Crimes/Cultural-heritage-crime/ID-Art-mobile-app" TargetMode="External"/><Relationship Id="rId9" Type="http://schemas.openxmlformats.org/officeDocument/2006/relationships/hyperlink" Target="https://ec.europa.eu/info/funding-tenders/opportunities/portal/screen/opportunities/topic-details/horizon-cl3-2021-fct-01-08;callCode=null;freeTextSearchKeyword=HORIZON-CL3-2021-FCT-01-08;matchWholeText=true;typeCodes=1,0;statusCodes=31094501,31094502,31094503;programmePeriod=2021%20-%202027;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C5FF7545B7948801649B9A2D39635" ma:contentTypeVersion="7" ma:contentTypeDescription="Create a new document." ma:contentTypeScope="" ma:versionID="c035532d0c361ad1cb3aac371cef1aed">
  <xsd:schema xmlns:xsd="http://www.w3.org/2001/XMLSchema" xmlns:xs="http://www.w3.org/2001/XMLSchema" xmlns:p="http://schemas.microsoft.com/office/2006/metadata/properties" xmlns:ns3="8207ab88-a204-4a9c-84ca-648d3694c4c1" xmlns:ns4="360b76ac-e86b-4c28-8f73-fb1fa26cb38b" targetNamespace="http://schemas.microsoft.com/office/2006/metadata/properties" ma:root="true" ma:fieldsID="c6340817ecc122d7a537b4d215e37154" ns3:_="" ns4:_="">
    <xsd:import namespace="8207ab88-a204-4a9c-84ca-648d3694c4c1"/>
    <xsd:import namespace="360b76ac-e86b-4c28-8f73-fb1fa26cb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7ab88-a204-4a9c-84ca-648d3694c4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b76ac-e86b-4c28-8f73-fb1fa26cb3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638D5-7D46-4AE0-B45A-2DD145233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8812D-8F5B-45BB-BD36-81938755DAC9}">
  <ds:schemaRefs>
    <ds:schemaRef ds:uri="http://schemas.microsoft.com/sharepoint/v3/contenttype/forms"/>
  </ds:schemaRefs>
</ds:datastoreItem>
</file>

<file path=customXml/itemProps3.xml><?xml version="1.0" encoding="utf-8"?>
<ds:datastoreItem xmlns:ds="http://schemas.openxmlformats.org/officeDocument/2006/customXml" ds:itemID="{5ED415B1-FC0E-4A38-AB7A-5ACADE837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7ab88-a204-4a9c-84ca-648d3694c4c1"/>
    <ds:schemaRef ds:uri="360b76ac-e86b-4c28-8f73-fb1fa26cb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5C4A8-7E05-49DE-BE4E-58579382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20</Pages>
  <Words>6034</Words>
  <Characters>35846</Characters>
  <Application>Microsoft Office Word</Application>
  <DocSecurity>0</DocSecurity>
  <Lines>497</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42</cp:revision>
  <dcterms:created xsi:type="dcterms:W3CDTF">2022-12-12T11:21:00Z</dcterms:created>
  <dcterms:modified xsi:type="dcterms:W3CDTF">2022-12-16T16:09:00Z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8.0, Build 20220128</vt:lpwstr>
  </property>
  <property fmtid="{D5CDD505-2E9C-101B-9397-08002B2CF9AE}" pid="8" name="Created using">
    <vt:lpwstr>LW 8.1, Build 20220902</vt:lpwstr>
  </property>
  <property fmtid="{D5CDD505-2E9C-101B-9397-08002B2CF9AE}" pid="9" name="MSIP_Label_6bd9ddd1-4d20-43f6-abfa-fc3c07406f94_Enabled">
    <vt:lpwstr>true</vt:lpwstr>
  </property>
  <property fmtid="{D5CDD505-2E9C-101B-9397-08002B2CF9AE}" pid="10" name="MSIP_Label_6bd9ddd1-4d20-43f6-abfa-fc3c07406f94_SetDate">
    <vt:lpwstr>2022-10-11T07:29:16Z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2adce33d-75ec-457b-9ff7-0521b3e8de31</vt:lpwstr>
  </property>
  <property fmtid="{D5CDD505-2E9C-101B-9397-08002B2CF9AE}" pid="15" name="MSIP_Label_6bd9ddd1-4d20-43f6-abfa-fc3c07406f94_ContentBits">
    <vt:lpwstr>0</vt:lpwstr>
  </property>
  <property fmtid="{D5CDD505-2E9C-101B-9397-08002B2CF9AE}" pid="16" name="ContentTypeId">
    <vt:lpwstr>0x010100E56C5FF7545B7948801649B9A2D39635</vt:lpwstr>
  </property>
</Properties>
</file>