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D3119" w14:textId="0AA8D8D8" w:rsidR="00A44799" w:rsidRPr="00163671" w:rsidRDefault="00BB3235" w:rsidP="00BB3235">
      <w:pPr>
        <w:pStyle w:val="Pagedecouverture"/>
        <w:rPr>
          <w:noProof/>
        </w:rPr>
      </w:pPr>
      <w:r>
        <w:rPr>
          <w:noProof/>
        </w:rPr>
        <w:pict w14:anchorId="6E1C5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ECC0CA44-D0A3-4DEB-AA7A-19B7EECAFEBB" style="width:455.25pt;height:414pt">
            <v:imagedata r:id="rId8" o:title=""/>
          </v:shape>
        </w:pict>
      </w:r>
    </w:p>
    <w:p w14:paraId="32D17D4D" w14:textId="77777777" w:rsidR="00A44799" w:rsidRPr="00163671" w:rsidRDefault="00A44799" w:rsidP="00A44799">
      <w:pPr>
        <w:rPr>
          <w:noProof/>
        </w:rPr>
        <w:sectPr w:rsidR="00A44799" w:rsidRPr="00163671" w:rsidSect="00BB323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29C0B80F" w14:textId="77777777" w:rsidR="004F4CD1" w:rsidRPr="00163671" w:rsidRDefault="004F4CD1" w:rsidP="00A44799">
      <w:pPr>
        <w:pStyle w:val="CRSeparator"/>
        <w:rPr>
          <w:noProof/>
          <w:highlight w:val="lightGray"/>
        </w:rPr>
      </w:pPr>
      <w:bookmarkStart w:id="0" w:name="_GoBack"/>
      <w:bookmarkEnd w:id="0"/>
    </w:p>
    <w:p w14:paraId="6161DD0E" w14:textId="77777777" w:rsidR="004F4CD1" w:rsidRPr="00163671" w:rsidRDefault="004F4CD1" w:rsidP="00A44799">
      <w:pPr>
        <w:pStyle w:val="CRReference"/>
        <w:rPr>
          <w:noProof/>
          <w:highlight w:val="lightGray"/>
        </w:rPr>
      </w:pPr>
      <w:r w:rsidRPr="00163671">
        <w:rPr>
          <w:noProof/>
          <w:highlight w:val="lightGray"/>
        </w:rPr>
        <w:fldChar w:fldCharType="begin"/>
      </w:r>
      <w:r w:rsidRPr="00163671">
        <w:rPr>
          <w:noProof/>
          <w:highlight w:val="lightGray"/>
        </w:rPr>
        <w:instrText xml:space="preserve"> QUOTE "ò" </w:instrText>
      </w:r>
      <w:r w:rsidRPr="00163671">
        <w:rPr>
          <w:noProof/>
          <w:highlight w:val="lightGray"/>
        </w:rPr>
        <w:fldChar w:fldCharType="separate"/>
      </w:r>
      <w:r w:rsidRPr="00163671">
        <w:rPr>
          <w:rStyle w:val="CRMarker"/>
          <w:noProof/>
          <w:highlight w:val="lightGray"/>
        </w:rPr>
        <w:t>ò</w:t>
      </w:r>
      <w:r w:rsidRPr="00163671">
        <w:rPr>
          <w:noProof/>
          <w:highlight w:val="lightGray"/>
        </w:rPr>
        <w:fldChar w:fldCharType="end"/>
      </w:r>
      <w:r w:rsidRPr="00163671">
        <w:rPr>
          <w:noProof/>
          <w:highlight w:val="lightGray"/>
        </w:rPr>
        <w:t> νέο</w:t>
      </w:r>
    </w:p>
    <w:p w14:paraId="026A587A" w14:textId="69D22AE0" w:rsidR="004F4CD1" w:rsidRPr="00163671" w:rsidRDefault="004F4CD1" w:rsidP="00BC180F">
      <w:pPr>
        <w:pStyle w:val="Annexetitre"/>
        <w:rPr>
          <w:noProof/>
          <w:highlight w:val="lightGray"/>
        </w:rPr>
      </w:pPr>
      <w:r w:rsidRPr="00163671">
        <w:rPr>
          <w:noProof/>
          <w:highlight w:val="lightGray"/>
        </w:rPr>
        <w:t>ΠΑΡΑΡΤΗΜΑ Ι</w:t>
      </w:r>
    </w:p>
    <w:p w14:paraId="44D0F37F" w14:textId="77777777" w:rsidR="004F4CD1" w:rsidRPr="00163671" w:rsidRDefault="00BA3DB8" w:rsidP="004F4CD1">
      <w:pPr>
        <w:jc w:val="center"/>
        <w:rPr>
          <w:b/>
          <w:caps/>
          <w:noProof/>
          <w:highlight w:val="lightGray"/>
        </w:rPr>
      </w:pPr>
      <w:r w:rsidRPr="00163671">
        <w:rPr>
          <w:b/>
          <w:caps/>
          <w:noProof/>
          <w:highlight w:val="lightGray"/>
        </w:rPr>
        <w:t>ΠΡΟΤΥΠΑ ΠΟΙΟΤΗΤΑΣ ΤΟΥ ΑΕΡΑ</w:t>
      </w:r>
    </w:p>
    <w:p w14:paraId="1F1A2B4E" w14:textId="77777777" w:rsidR="004F4CD1" w:rsidRPr="00163671" w:rsidRDefault="004F4CD1" w:rsidP="004F4CD1">
      <w:pPr>
        <w:rPr>
          <w:noProof/>
          <w:highlight w:val="lightGray"/>
        </w:rPr>
      </w:pPr>
    </w:p>
    <w:p w14:paraId="49FC037C" w14:textId="0B5E0263" w:rsidR="004F4CD1" w:rsidRPr="00163671" w:rsidRDefault="004F4CD1" w:rsidP="004F4CD1">
      <w:pPr>
        <w:rPr>
          <w:caps/>
          <w:noProof/>
          <w:highlight w:val="lightGray"/>
          <w:u w:val="single"/>
        </w:rPr>
      </w:pPr>
      <w:r w:rsidRPr="00163671">
        <w:rPr>
          <w:caps/>
          <w:noProof/>
          <w:highlight w:val="lightGray"/>
          <w:u w:val="single"/>
        </w:rPr>
        <w:t>Τμήμα 1 — Οριακές τιμές για την προστασία της υγείας του ανθρώπου</w:t>
      </w:r>
    </w:p>
    <w:p w14:paraId="308E3AFA" w14:textId="3A5D4C2E" w:rsidR="00714F83" w:rsidRPr="00163671" w:rsidRDefault="00714F83" w:rsidP="004F4CD1">
      <w:pPr>
        <w:rPr>
          <w:caps/>
          <w:noProof/>
          <w:highlight w:val="lightGray"/>
          <w:u w:val="single"/>
        </w:rPr>
      </w:pPr>
    </w:p>
    <w:p w14:paraId="676F4FD0" w14:textId="77777777" w:rsidR="00714F83" w:rsidRPr="00163671" w:rsidRDefault="00714F83" w:rsidP="00714F83">
      <w:pPr>
        <w:rPr>
          <w:i/>
          <w:iCs/>
          <w:noProof/>
          <w:highlight w:val="lightGray"/>
        </w:rPr>
      </w:pPr>
      <w:r w:rsidRPr="00163671">
        <w:rPr>
          <w:i/>
          <w:noProof/>
          <w:highlight w:val="lightGray"/>
        </w:rPr>
        <w:t xml:space="preserve">Τμήμα 1 — Οριακές τιμές για την προστασία της υγείας του ανθρώπου που θα πρέπει να επιτευχθούν έως την 1η Ιανουαρίου 2030 </w:t>
      </w:r>
    </w:p>
    <w:tbl>
      <w:tblPr>
        <w:tblW w:w="9322"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2093"/>
        <w:gridCol w:w="1559"/>
        <w:gridCol w:w="5670"/>
      </w:tblGrid>
      <w:tr w:rsidR="00714F83" w:rsidRPr="00163671" w14:paraId="32BFCC3A" w14:textId="77777777" w:rsidTr="00B2191F">
        <w:tc>
          <w:tcPr>
            <w:tcW w:w="2093" w:type="dxa"/>
            <w:tcBorders>
              <w:left w:val="nil"/>
            </w:tcBorders>
          </w:tcPr>
          <w:p w14:paraId="3455D25D" w14:textId="77777777" w:rsidR="00714F83" w:rsidRPr="00163671" w:rsidRDefault="00714F83" w:rsidP="00B2191F">
            <w:pPr>
              <w:jc w:val="left"/>
              <w:rPr>
                <w:b/>
                <w:bCs/>
                <w:noProof/>
                <w:highlight w:val="lightGray"/>
              </w:rPr>
            </w:pPr>
            <w:r w:rsidRPr="00163671">
              <w:rPr>
                <w:b/>
                <w:noProof/>
                <w:highlight w:val="lightGray"/>
              </w:rPr>
              <w:t>Περίοδος υπολογισμού του μέσου όρου</w:t>
            </w:r>
          </w:p>
        </w:tc>
        <w:tc>
          <w:tcPr>
            <w:tcW w:w="1559" w:type="dxa"/>
            <w:tcBorders>
              <w:right w:val="nil"/>
            </w:tcBorders>
          </w:tcPr>
          <w:p w14:paraId="5B740829" w14:textId="77777777" w:rsidR="00714F83" w:rsidRPr="00163671" w:rsidRDefault="00714F83" w:rsidP="00B2191F">
            <w:pPr>
              <w:jc w:val="left"/>
              <w:rPr>
                <w:b/>
                <w:bCs/>
                <w:noProof/>
                <w:highlight w:val="lightGray"/>
              </w:rPr>
            </w:pPr>
            <w:r w:rsidRPr="00163671">
              <w:rPr>
                <w:b/>
                <w:noProof/>
                <w:highlight w:val="lightGray"/>
              </w:rPr>
              <w:t>Οριακή τιμή</w:t>
            </w:r>
          </w:p>
        </w:tc>
        <w:tc>
          <w:tcPr>
            <w:tcW w:w="5670" w:type="dxa"/>
            <w:tcBorders>
              <w:left w:val="nil"/>
              <w:right w:val="nil"/>
            </w:tcBorders>
          </w:tcPr>
          <w:p w14:paraId="0D69E696" w14:textId="77777777" w:rsidR="00714F83" w:rsidRPr="00163671" w:rsidRDefault="00714F83" w:rsidP="00B2191F">
            <w:pPr>
              <w:jc w:val="left"/>
              <w:rPr>
                <w:b/>
                <w:bCs/>
                <w:noProof/>
                <w:highlight w:val="lightGray"/>
              </w:rPr>
            </w:pPr>
          </w:p>
        </w:tc>
      </w:tr>
      <w:tr w:rsidR="00714F83" w:rsidRPr="00163671" w14:paraId="0CD4323F" w14:textId="77777777" w:rsidTr="00B2191F">
        <w:tc>
          <w:tcPr>
            <w:tcW w:w="2093" w:type="dxa"/>
            <w:tcBorders>
              <w:left w:val="nil"/>
              <w:right w:val="nil"/>
            </w:tcBorders>
          </w:tcPr>
          <w:p w14:paraId="030AAEB5" w14:textId="77777777" w:rsidR="00714F83" w:rsidRPr="00163671" w:rsidRDefault="00714F83" w:rsidP="00B2191F">
            <w:pPr>
              <w:rPr>
                <w:b/>
                <w:bCs/>
                <w:noProof/>
                <w:highlight w:val="lightGray"/>
              </w:rPr>
            </w:pPr>
            <w:r w:rsidRPr="00163671">
              <w:rPr>
                <w:b/>
                <w:noProof/>
                <w:highlight w:val="lightGray"/>
              </w:rPr>
              <w:t>ΑΣ</w:t>
            </w:r>
            <w:r w:rsidRPr="00163671">
              <w:rPr>
                <w:b/>
                <w:noProof/>
                <w:highlight w:val="lightGray"/>
                <w:vertAlign w:val="subscript"/>
              </w:rPr>
              <w:t>2,5</w:t>
            </w:r>
          </w:p>
        </w:tc>
        <w:tc>
          <w:tcPr>
            <w:tcW w:w="1559" w:type="dxa"/>
            <w:tcBorders>
              <w:left w:val="nil"/>
              <w:bottom w:val="single" w:sz="2" w:space="0" w:color="auto"/>
              <w:right w:val="nil"/>
            </w:tcBorders>
          </w:tcPr>
          <w:p w14:paraId="4BDCFCDE" w14:textId="77777777" w:rsidR="00714F83" w:rsidRPr="00163671" w:rsidRDefault="00714F83" w:rsidP="00B2191F">
            <w:pPr>
              <w:jc w:val="center"/>
              <w:rPr>
                <w:noProof/>
                <w:highlight w:val="lightGray"/>
              </w:rPr>
            </w:pPr>
          </w:p>
        </w:tc>
        <w:tc>
          <w:tcPr>
            <w:tcW w:w="5670" w:type="dxa"/>
            <w:tcBorders>
              <w:left w:val="nil"/>
              <w:right w:val="nil"/>
            </w:tcBorders>
          </w:tcPr>
          <w:p w14:paraId="77DDA372" w14:textId="77777777" w:rsidR="00714F83" w:rsidRPr="00163671" w:rsidRDefault="00714F83" w:rsidP="00B2191F">
            <w:pPr>
              <w:jc w:val="center"/>
              <w:rPr>
                <w:noProof/>
                <w:highlight w:val="lightGray"/>
              </w:rPr>
            </w:pPr>
          </w:p>
        </w:tc>
      </w:tr>
      <w:tr w:rsidR="00714F83" w:rsidRPr="00163671" w14:paraId="1D5E9C02" w14:textId="77777777" w:rsidTr="00B2191F">
        <w:tc>
          <w:tcPr>
            <w:tcW w:w="2093" w:type="dxa"/>
            <w:tcBorders>
              <w:left w:val="nil"/>
            </w:tcBorders>
            <w:shd w:val="clear" w:color="auto" w:fill="FFFFFF"/>
          </w:tcPr>
          <w:p w14:paraId="439848AB" w14:textId="77777777" w:rsidR="00714F83" w:rsidRPr="00163671" w:rsidRDefault="00714F83" w:rsidP="00B2191F">
            <w:pPr>
              <w:rPr>
                <w:noProof/>
                <w:highlight w:val="lightGray"/>
              </w:rPr>
            </w:pPr>
            <w:r w:rsidRPr="00163671">
              <w:rPr>
                <w:noProof/>
                <w:highlight w:val="lightGray"/>
              </w:rPr>
              <w:t>1 ημέρα</w:t>
            </w:r>
          </w:p>
        </w:tc>
        <w:tc>
          <w:tcPr>
            <w:tcW w:w="1559" w:type="dxa"/>
            <w:tcBorders>
              <w:right w:val="nil"/>
            </w:tcBorders>
            <w:shd w:val="clear" w:color="auto" w:fill="FFFFFF"/>
          </w:tcPr>
          <w:p w14:paraId="4428A149" w14:textId="77777777" w:rsidR="00714F83" w:rsidRPr="00163671" w:rsidRDefault="00714F83" w:rsidP="00B2191F">
            <w:pPr>
              <w:jc w:val="right"/>
              <w:rPr>
                <w:noProof/>
                <w:highlight w:val="lightGray"/>
              </w:rPr>
            </w:pPr>
            <w:r w:rsidRPr="00163671">
              <w:rPr>
                <w:noProof/>
                <w:highlight w:val="lightGray"/>
              </w:rPr>
              <w:t>25 μg/m</w:t>
            </w:r>
            <w:r w:rsidRPr="00163671">
              <w:rPr>
                <w:noProof/>
                <w:highlight w:val="lightGray"/>
                <w:vertAlign w:val="superscript"/>
              </w:rPr>
              <w:t>3</w:t>
            </w:r>
            <w:r w:rsidRPr="00163671">
              <w:rPr>
                <w:noProof/>
                <w:highlight w:val="lightGray"/>
              </w:rPr>
              <w:t xml:space="preserve"> </w:t>
            </w:r>
          </w:p>
        </w:tc>
        <w:tc>
          <w:tcPr>
            <w:tcW w:w="5670" w:type="dxa"/>
            <w:tcBorders>
              <w:left w:val="nil"/>
              <w:right w:val="nil"/>
            </w:tcBorders>
            <w:shd w:val="clear" w:color="auto" w:fill="FFFFFF"/>
          </w:tcPr>
          <w:p w14:paraId="65C04D33" w14:textId="77777777" w:rsidR="00714F83" w:rsidRPr="00163671" w:rsidRDefault="00714F83" w:rsidP="00B2191F">
            <w:pPr>
              <w:rPr>
                <w:noProof/>
                <w:highlight w:val="lightGray"/>
              </w:rPr>
            </w:pPr>
            <w:r w:rsidRPr="00163671">
              <w:rPr>
                <w:noProof/>
                <w:highlight w:val="lightGray"/>
              </w:rPr>
              <w:t xml:space="preserve">δεν πρέπει να υπερβαίνεται περισσότερο από 18 φορές ανά ημερολογιακό έτος </w:t>
            </w:r>
          </w:p>
        </w:tc>
      </w:tr>
      <w:tr w:rsidR="00714F83" w:rsidRPr="00163671" w14:paraId="3075F7E1" w14:textId="77777777" w:rsidTr="00B2191F">
        <w:tc>
          <w:tcPr>
            <w:tcW w:w="2093" w:type="dxa"/>
            <w:tcBorders>
              <w:left w:val="nil"/>
            </w:tcBorders>
            <w:shd w:val="clear" w:color="auto" w:fill="FFFFFF"/>
          </w:tcPr>
          <w:p w14:paraId="5193C394" w14:textId="77777777" w:rsidR="00714F83" w:rsidRPr="00163671" w:rsidRDefault="00714F83" w:rsidP="00B2191F">
            <w:pPr>
              <w:rPr>
                <w:noProof/>
                <w:highlight w:val="lightGray"/>
              </w:rPr>
            </w:pPr>
            <w:r w:rsidRPr="00163671">
              <w:rPr>
                <w:noProof/>
                <w:highlight w:val="lightGray"/>
              </w:rPr>
              <w:t>Ημερολογιακό έτος</w:t>
            </w:r>
          </w:p>
        </w:tc>
        <w:tc>
          <w:tcPr>
            <w:tcW w:w="1559" w:type="dxa"/>
            <w:tcBorders>
              <w:right w:val="nil"/>
            </w:tcBorders>
            <w:shd w:val="clear" w:color="auto" w:fill="FFFFFF"/>
          </w:tcPr>
          <w:p w14:paraId="2CC2F037" w14:textId="77777777" w:rsidR="00714F83" w:rsidRPr="00163671" w:rsidRDefault="00714F83" w:rsidP="00B2191F">
            <w:pPr>
              <w:jc w:val="right"/>
              <w:rPr>
                <w:noProof/>
                <w:highlight w:val="lightGray"/>
              </w:rPr>
            </w:pPr>
            <w:r w:rsidRPr="00163671">
              <w:rPr>
                <w:noProof/>
                <w:highlight w:val="lightGray"/>
              </w:rPr>
              <w:t>10 µg/m³</w:t>
            </w:r>
          </w:p>
        </w:tc>
        <w:tc>
          <w:tcPr>
            <w:tcW w:w="5670" w:type="dxa"/>
            <w:tcBorders>
              <w:left w:val="nil"/>
              <w:right w:val="nil"/>
            </w:tcBorders>
            <w:shd w:val="clear" w:color="auto" w:fill="FFFFFF"/>
          </w:tcPr>
          <w:p w14:paraId="4D863397" w14:textId="77777777" w:rsidR="00714F83" w:rsidRPr="00163671" w:rsidRDefault="00714F83" w:rsidP="00B2191F">
            <w:pPr>
              <w:rPr>
                <w:noProof/>
                <w:highlight w:val="lightGray"/>
              </w:rPr>
            </w:pPr>
          </w:p>
        </w:tc>
      </w:tr>
      <w:tr w:rsidR="00714F83" w:rsidRPr="00163671" w14:paraId="064C19AF" w14:textId="77777777" w:rsidTr="00B2191F">
        <w:tc>
          <w:tcPr>
            <w:tcW w:w="2093" w:type="dxa"/>
            <w:tcBorders>
              <w:left w:val="nil"/>
              <w:right w:val="nil"/>
            </w:tcBorders>
          </w:tcPr>
          <w:p w14:paraId="38B34C47" w14:textId="77777777" w:rsidR="00714F83" w:rsidRPr="00163671" w:rsidRDefault="00714F83" w:rsidP="00B2191F">
            <w:pPr>
              <w:rPr>
                <w:b/>
                <w:bCs/>
                <w:noProof/>
                <w:highlight w:val="lightGray"/>
              </w:rPr>
            </w:pPr>
            <w:r w:rsidRPr="00163671">
              <w:rPr>
                <w:b/>
                <w:noProof/>
                <w:highlight w:val="lightGray"/>
              </w:rPr>
              <w:t>ΑΣ</w:t>
            </w:r>
            <w:r w:rsidRPr="00163671">
              <w:rPr>
                <w:b/>
                <w:noProof/>
                <w:highlight w:val="lightGray"/>
                <w:vertAlign w:val="subscript"/>
              </w:rPr>
              <w:t>10</w:t>
            </w:r>
          </w:p>
        </w:tc>
        <w:tc>
          <w:tcPr>
            <w:tcW w:w="1559" w:type="dxa"/>
            <w:tcBorders>
              <w:left w:val="nil"/>
              <w:bottom w:val="single" w:sz="2" w:space="0" w:color="auto"/>
              <w:right w:val="nil"/>
            </w:tcBorders>
          </w:tcPr>
          <w:p w14:paraId="51821BF4" w14:textId="77777777" w:rsidR="00714F83" w:rsidRPr="00163671" w:rsidRDefault="00714F83" w:rsidP="00B2191F">
            <w:pPr>
              <w:jc w:val="center"/>
              <w:rPr>
                <w:noProof/>
                <w:highlight w:val="lightGray"/>
              </w:rPr>
            </w:pPr>
          </w:p>
        </w:tc>
        <w:tc>
          <w:tcPr>
            <w:tcW w:w="5670" w:type="dxa"/>
            <w:tcBorders>
              <w:left w:val="nil"/>
              <w:right w:val="nil"/>
            </w:tcBorders>
          </w:tcPr>
          <w:p w14:paraId="07774985" w14:textId="77777777" w:rsidR="00714F83" w:rsidRPr="00163671" w:rsidRDefault="00714F83" w:rsidP="00B2191F">
            <w:pPr>
              <w:jc w:val="center"/>
              <w:rPr>
                <w:noProof/>
                <w:highlight w:val="lightGray"/>
              </w:rPr>
            </w:pPr>
          </w:p>
        </w:tc>
      </w:tr>
      <w:tr w:rsidR="00714F83" w:rsidRPr="00163671" w14:paraId="27086DDB" w14:textId="77777777" w:rsidTr="00B2191F">
        <w:tc>
          <w:tcPr>
            <w:tcW w:w="2093" w:type="dxa"/>
            <w:tcBorders>
              <w:left w:val="nil"/>
              <w:bottom w:val="single" w:sz="4" w:space="0" w:color="auto"/>
              <w:right w:val="single" w:sz="4" w:space="0" w:color="auto"/>
            </w:tcBorders>
          </w:tcPr>
          <w:p w14:paraId="3082020D" w14:textId="77777777" w:rsidR="00714F83" w:rsidRPr="00163671" w:rsidRDefault="00714F83" w:rsidP="00B2191F">
            <w:pPr>
              <w:rPr>
                <w:noProof/>
                <w:highlight w:val="lightGray"/>
              </w:rPr>
            </w:pPr>
            <w:r w:rsidRPr="00163671">
              <w:rPr>
                <w:noProof/>
                <w:highlight w:val="lightGray"/>
              </w:rPr>
              <w:t>1 ημέρα</w:t>
            </w:r>
          </w:p>
        </w:tc>
        <w:tc>
          <w:tcPr>
            <w:tcW w:w="1559" w:type="dxa"/>
            <w:tcBorders>
              <w:left w:val="single" w:sz="4" w:space="0" w:color="auto"/>
              <w:bottom w:val="single" w:sz="4" w:space="0" w:color="auto"/>
              <w:right w:val="nil"/>
            </w:tcBorders>
          </w:tcPr>
          <w:p w14:paraId="06957E66" w14:textId="77777777" w:rsidR="00714F83" w:rsidRPr="00163671" w:rsidRDefault="00714F83" w:rsidP="00B2191F">
            <w:pPr>
              <w:jc w:val="right"/>
              <w:rPr>
                <w:noProof/>
                <w:highlight w:val="lightGray"/>
              </w:rPr>
            </w:pPr>
            <w:r w:rsidRPr="00163671">
              <w:rPr>
                <w:noProof/>
                <w:highlight w:val="lightGray"/>
              </w:rPr>
              <w:t>45 μg/m</w:t>
            </w:r>
            <w:r w:rsidRPr="00163671">
              <w:rPr>
                <w:noProof/>
                <w:highlight w:val="lightGray"/>
                <w:vertAlign w:val="superscript"/>
              </w:rPr>
              <w:t>3</w:t>
            </w:r>
            <w:r w:rsidRPr="00163671">
              <w:rPr>
                <w:noProof/>
                <w:highlight w:val="lightGray"/>
              </w:rPr>
              <w:t xml:space="preserve"> </w:t>
            </w:r>
          </w:p>
        </w:tc>
        <w:tc>
          <w:tcPr>
            <w:tcW w:w="5670" w:type="dxa"/>
            <w:tcBorders>
              <w:left w:val="nil"/>
              <w:bottom w:val="single" w:sz="4" w:space="0" w:color="auto"/>
              <w:right w:val="nil"/>
            </w:tcBorders>
          </w:tcPr>
          <w:p w14:paraId="301EC215" w14:textId="77777777" w:rsidR="00714F83" w:rsidRPr="00163671" w:rsidRDefault="00714F83" w:rsidP="00B2191F">
            <w:pPr>
              <w:rPr>
                <w:noProof/>
                <w:highlight w:val="lightGray"/>
              </w:rPr>
            </w:pPr>
            <w:r w:rsidRPr="00163671">
              <w:rPr>
                <w:noProof/>
                <w:highlight w:val="lightGray"/>
              </w:rPr>
              <w:t xml:space="preserve">δεν πρέπει να υπερβαίνεται περισσότερο από 18 φορές ανά ημερολογιακό έτος </w:t>
            </w:r>
          </w:p>
        </w:tc>
      </w:tr>
      <w:tr w:rsidR="00714F83" w:rsidRPr="00163671" w14:paraId="0EBC5B8D" w14:textId="77777777" w:rsidTr="00B2191F">
        <w:tc>
          <w:tcPr>
            <w:tcW w:w="2093" w:type="dxa"/>
            <w:tcBorders>
              <w:top w:val="single" w:sz="4" w:space="0" w:color="auto"/>
              <w:left w:val="nil"/>
              <w:right w:val="single" w:sz="4" w:space="0" w:color="auto"/>
            </w:tcBorders>
          </w:tcPr>
          <w:p w14:paraId="096B3651" w14:textId="77777777" w:rsidR="00714F83" w:rsidRPr="00163671" w:rsidRDefault="00714F83" w:rsidP="00B2191F">
            <w:pPr>
              <w:rPr>
                <w:noProof/>
                <w:highlight w:val="lightGray"/>
              </w:rPr>
            </w:pPr>
            <w:r w:rsidRPr="00163671">
              <w:rPr>
                <w:noProof/>
                <w:highlight w:val="lightGray"/>
              </w:rPr>
              <w:t>Ημερολογιακό έτος</w:t>
            </w:r>
          </w:p>
        </w:tc>
        <w:tc>
          <w:tcPr>
            <w:tcW w:w="1559" w:type="dxa"/>
            <w:tcBorders>
              <w:top w:val="single" w:sz="4" w:space="0" w:color="auto"/>
              <w:left w:val="single" w:sz="4" w:space="0" w:color="auto"/>
              <w:right w:val="nil"/>
            </w:tcBorders>
          </w:tcPr>
          <w:p w14:paraId="710F670A" w14:textId="77777777" w:rsidR="00714F83" w:rsidRPr="00163671" w:rsidRDefault="00714F83" w:rsidP="00B2191F">
            <w:pPr>
              <w:jc w:val="right"/>
              <w:rPr>
                <w:noProof/>
                <w:highlight w:val="lightGray"/>
              </w:rPr>
            </w:pPr>
            <w:r w:rsidRPr="00163671">
              <w:rPr>
                <w:noProof/>
                <w:highlight w:val="lightGray"/>
              </w:rPr>
              <w:t>20 μg/m</w:t>
            </w:r>
            <w:r w:rsidRPr="00163671">
              <w:rPr>
                <w:noProof/>
                <w:highlight w:val="lightGray"/>
                <w:vertAlign w:val="superscript"/>
              </w:rPr>
              <w:t>3</w:t>
            </w:r>
          </w:p>
        </w:tc>
        <w:tc>
          <w:tcPr>
            <w:tcW w:w="5670" w:type="dxa"/>
            <w:tcBorders>
              <w:top w:val="single" w:sz="4" w:space="0" w:color="auto"/>
              <w:left w:val="nil"/>
              <w:right w:val="nil"/>
            </w:tcBorders>
          </w:tcPr>
          <w:p w14:paraId="76F0CB83" w14:textId="77777777" w:rsidR="00714F83" w:rsidRPr="00163671" w:rsidRDefault="00714F83" w:rsidP="00B2191F">
            <w:pPr>
              <w:rPr>
                <w:noProof/>
                <w:highlight w:val="lightGray"/>
              </w:rPr>
            </w:pPr>
          </w:p>
        </w:tc>
      </w:tr>
      <w:tr w:rsidR="00714F83" w:rsidRPr="00163671" w14:paraId="026956CA" w14:textId="77777777" w:rsidTr="00B2191F">
        <w:tc>
          <w:tcPr>
            <w:tcW w:w="9322" w:type="dxa"/>
            <w:gridSpan w:val="3"/>
            <w:tcBorders>
              <w:left w:val="nil"/>
              <w:right w:val="nil"/>
            </w:tcBorders>
          </w:tcPr>
          <w:p w14:paraId="6B10E68B" w14:textId="77777777" w:rsidR="00714F83" w:rsidRPr="00163671" w:rsidRDefault="00714F83" w:rsidP="00B2191F">
            <w:pPr>
              <w:jc w:val="left"/>
              <w:rPr>
                <w:noProof/>
                <w:highlight w:val="lightGray"/>
              </w:rPr>
            </w:pPr>
            <w:r w:rsidRPr="00163671">
              <w:rPr>
                <w:b/>
                <w:noProof/>
                <w:highlight w:val="lightGray"/>
              </w:rPr>
              <w:t>Διοξείδιο του αζώτoυ·(NO</w:t>
            </w:r>
            <w:r w:rsidRPr="00163671">
              <w:rPr>
                <w:b/>
                <w:noProof/>
                <w:highlight w:val="lightGray"/>
                <w:vertAlign w:val="subscript"/>
              </w:rPr>
              <w:t>2</w:t>
            </w:r>
            <w:r w:rsidRPr="00163671">
              <w:rPr>
                <w:b/>
                <w:noProof/>
                <w:highlight w:val="lightGray"/>
              </w:rPr>
              <w:t>)</w:t>
            </w:r>
          </w:p>
        </w:tc>
      </w:tr>
      <w:tr w:rsidR="00714F83" w:rsidRPr="00163671" w14:paraId="5C809C76" w14:textId="77777777" w:rsidTr="00B2191F">
        <w:tc>
          <w:tcPr>
            <w:tcW w:w="2093" w:type="dxa"/>
            <w:tcBorders>
              <w:left w:val="nil"/>
            </w:tcBorders>
          </w:tcPr>
          <w:p w14:paraId="1E333344" w14:textId="77777777" w:rsidR="00714F83" w:rsidRPr="00163671" w:rsidRDefault="00714F83" w:rsidP="00B2191F">
            <w:pPr>
              <w:rPr>
                <w:noProof/>
                <w:highlight w:val="lightGray"/>
              </w:rPr>
            </w:pPr>
            <w:r w:rsidRPr="00163671">
              <w:rPr>
                <w:noProof/>
                <w:highlight w:val="lightGray"/>
              </w:rPr>
              <w:t>1 ώρα</w:t>
            </w:r>
          </w:p>
        </w:tc>
        <w:tc>
          <w:tcPr>
            <w:tcW w:w="1559" w:type="dxa"/>
            <w:tcBorders>
              <w:right w:val="nil"/>
            </w:tcBorders>
          </w:tcPr>
          <w:p w14:paraId="2D426DCE" w14:textId="77777777" w:rsidR="00714F83" w:rsidRPr="00163671" w:rsidRDefault="00714F83" w:rsidP="00B2191F">
            <w:pPr>
              <w:jc w:val="right"/>
              <w:rPr>
                <w:noProof/>
                <w:highlight w:val="lightGray"/>
              </w:rPr>
            </w:pPr>
            <w:r w:rsidRPr="00163671">
              <w:rPr>
                <w:noProof/>
                <w:highlight w:val="lightGray"/>
              </w:rPr>
              <w:t>200 μg/m</w:t>
            </w:r>
            <w:r w:rsidRPr="00163671">
              <w:rPr>
                <w:noProof/>
                <w:highlight w:val="lightGray"/>
                <w:vertAlign w:val="superscript"/>
              </w:rPr>
              <w:t>3</w:t>
            </w:r>
          </w:p>
        </w:tc>
        <w:tc>
          <w:tcPr>
            <w:tcW w:w="5670" w:type="dxa"/>
            <w:tcBorders>
              <w:left w:val="nil"/>
              <w:right w:val="nil"/>
            </w:tcBorders>
          </w:tcPr>
          <w:p w14:paraId="687B47DB" w14:textId="77777777" w:rsidR="00714F83" w:rsidRPr="00163671" w:rsidRDefault="00714F83" w:rsidP="00B2191F">
            <w:pPr>
              <w:rPr>
                <w:noProof/>
                <w:highlight w:val="lightGray"/>
              </w:rPr>
            </w:pPr>
            <w:r w:rsidRPr="00163671">
              <w:rPr>
                <w:noProof/>
                <w:highlight w:val="lightGray"/>
              </w:rPr>
              <w:t xml:space="preserve">δεν πρέπει να υπερβαίνεται περισσότερο από μία φορά ανά ημερολογιακό έτος </w:t>
            </w:r>
          </w:p>
        </w:tc>
      </w:tr>
      <w:tr w:rsidR="00714F83" w:rsidRPr="00163671" w14:paraId="0BC3616D" w14:textId="77777777" w:rsidTr="00B2191F">
        <w:tc>
          <w:tcPr>
            <w:tcW w:w="2093" w:type="dxa"/>
            <w:tcBorders>
              <w:left w:val="nil"/>
            </w:tcBorders>
            <w:shd w:val="clear" w:color="auto" w:fill="FFFFFF"/>
          </w:tcPr>
          <w:p w14:paraId="4CFF3707" w14:textId="77777777" w:rsidR="00714F83" w:rsidRPr="00163671" w:rsidRDefault="00714F83" w:rsidP="00B2191F">
            <w:pPr>
              <w:rPr>
                <w:noProof/>
                <w:highlight w:val="lightGray"/>
              </w:rPr>
            </w:pPr>
            <w:r w:rsidRPr="00163671">
              <w:rPr>
                <w:noProof/>
                <w:highlight w:val="lightGray"/>
              </w:rPr>
              <w:t>1 ημέρα</w:t>
            </w:r>
          </w:p>
        </w:tc>
        <w:tc>
          <w:tcPr>
            <w:tcW w:w="1559" w:type="dxa"/>
            <w:tcBorders>
              <w:right w:val="nil"/>
            </w:tcBorders>
            <w:shd w:val="clear" w:color="auto" w:fill="FFFFFF"/>
          </w:tcPr>
          <w:p w14:paraId="75EEF16A" w14:textId="77777777" w:rsidR="00714F83" w:rsidRPr="00163671" w:rsidRDefault="00714F83" w:rsidP="00B2191F">
            <w:pPr>
              <w:jc w:val="right"/>
              <w:rPr>
                <w:noProof/>
                <w:highlight w:val="lightGray"/>
              </w:rPr>
            </w:pPr>
            <w:r w:rsidRPr="00163671">
              <w:rPr>
                <w:noProof/>
                <w:highlight w:val="lightGray"/>
              </w:rPr>
              <w:t>50 µg/m</w:t>
            </w:r>
            <w:r w:rsidRPr="00163671">
              <w:rPr>
                <w:noProof/>
                <w:highlight w:val="lightGray"/>
                <w:vertAlign w:val="superscript"/>
              </w:rPr>
              <w:t>3</w:t>
            </w:r>
          </w:p>
        </w:tc>
        <w:tc>
          <w:tcPr>
            <w:tcW w:w="5670" w:type="dxa"/>
            <w:tcBorders>
              <w:left w:val="nil"/>
              <w:right w:val="nil"/>
            </w:tcBorders>
            <w:shd w:val="clear" w:color="auto" w:fill="FFFFFF"/>
          </w:tcPr>
          <w:p w14:paraId="6AB06298" w14:textId="77777777" w:rsidR="00714F83" w:rsidRPr="00163671" w:rsidRDefault="00714F83" w:rsidP="00B2191F">
            <w:pPr>
              <w:rPr>
                <w:noProof/>
                <w:highlight w:val="lightGray"/>
              </w:rPr>
            </w:pPr>
            <w:r w:rsidRPr="00163671">
              <w:rPr>
                <w:noProof/>
                <w:highlight w:val="lightGray"/>
              </w:rPr>
              <w:t xml:space="preserve">δεν πρέπει να υπερβαίνεται περισσότερο από 18 φορές ανά ημερολογιακό έτος </w:t>
            </w:r>
          </w:p>
        </w:tc>
      </w:tr>
      <w:tr w:rsidR="00714F83" w:rsidRPr="00163671" w14:paraId="5A894BDE" w14:textId="77777777" w:rsidTr="00B2191F">
        <w:tc>
          <w:tcPr>
            <w:tcW w:w="2093" w:type="dxa"/>
            <w:tcBorders>
              <w:left w:val="nil"/>
              <w:bottom w:val="single" w:sz="2" w:space="0" w:color="auto"/>
            </w:tcBorders>
          </w:tcPr>
          <w:p w14:paraId="617D3DE8" w14:textId="77777777" w:rsidR="00714F83" w:rsidRPr="00163671" w:rsidRDefault="00714F83" w:rsidP="00B2191F">
            <w:pPr>
              <w:rPr>
                <w:noProof/>
                <w:highlight w:val="lightGray"/>
              </w:rPr>
            </w:pPr>
            <w:r w:rsidRPr="00163671">
              <w:rPr>
                <w:noProof/>
                <w:highlight w:val="lightGray"/>
              </w:rPr>
              <w:t>Ημερολογιακό έτος</w:t>
            </w:r>
          </w:p>
        </w:tc>
        <w:tc>
          <w:tcPr>
            <w:tcW w:w="1559" w:type="dxa"/>
            <w:tcBorders>
              <w:bottom w:val="single" w:sz="2" w:space="0" w:color="auto"/>
              <w:right w:val="nil"/>
            </w:tcBorders>
          </w:tcPr>
          <w:p w14:paraId="1CBCC6AC" w14:textId="77777777" w:rsidR="00714F83" w:rsidRPr="00163671" w:rsidRDefault="00714F83" w:rsidP="00B2191F">
            <w:pPr>
              <w:jc w:val="right"/>
              <w:rPr>
                <w:noProof/>
                <w:highlight w:val="lightGray"/>
              </w:rPr>
            </w:pPr>
            <w:r w:rsidRPr="00163671">
              <w:rPr>
                <w:noProof/>
                <w:highlight w:val="lightGray"/>
              </w:rPr>
              <w:t>20 μg/m</w:t>
            </w:r>
            <w:r w:rsidRPr="00163671">
              <w:rPr>
                <w:noProof/>
                <w:highlight w:val="lightGray"/>
                <w:vertAlign w:val="superscript"/>
              </w:rPr>
              <w:t>3</w:t>
            </w:r>
          </w:p>
        </w:tc>
        <w:tc>
          <w:tcPr>
            <w:tcW w:w="5670" w:type="dxa"/>
            <w:tcBorders>
              <w:left w:val="nil"/>
              <w:bottom w:val="single" w:sz="2" w:space="0" w:color="auto"/>
              <w:right w:val="nil"/>
            </w:tcBorders>
          </w:tcPr>
          <w:p w14:paraId="111E82B6" w14:textId="77777777" w:rsidR="00714F83" w:rsidRPr="00163671" w:rsidRDefault="00714F83" w:rsidP="00B2191F">
            <w:pPr>
              <w:rPr>
                <w:noProof/>
                <w:highlight w:val="lightGray"/>
              </w:rPr>
            </w:pPr>
          </w:p>
        </w:tc>
      </w:tr>
      <w:tr w:rsidR="00714F83" w:rsidRPr="00163671" w14:paraId="3E2B4BCB" w14:textId="77777777" w:rsidTr="00B2191F">
        <w:tc>
          <w:tcPr>
            <w:tcW w:w="9322" w:type="dxa"/>
            <w:gridSpan w:val="3"/>
            <w:tcBorders>
              <w:left w:val="nil"/>
              <w:right w:val="nil"/>
            </w:tcBorders>
          </w:tcPr>
          <w:p w14:paraId="603075FD" w14:textId="77777777" w:rsidR="00714F83" w:rsidRPr="00163671" w:rsidRDefault="00714F83" w:rsidP="00B2191F">
            <w:pPr>
              <w:rPr>
                <w:noProof/>
                <w:highlight w:val="lightGray"/>
              </w:rPr>
            </w:pPr>
            <w:r w:rsidRPr="00163671">
              <w:rPr>
                <w:b/>
                <w:noProof/>
                <w:highlight w:val="lightGray"/>
              </w:rPr>
              <w:t>Διοξείδιο του θείoυ (SO</w:t>
            </w:r>
            <w:r w:rsidRPr="00163671">
              <w:rPr>
                <w:b/>
                <w:noProof/>
                <w:highlight w:val="lightGray"/>
                <w:vertAlign w:val="subscript"/>
              </w:rPr>
              <w:t>2</w:t>
            </w:r>
            <w:r w:rsidRPr="00163671">
              <w:rPr>
                <w:b/>
                <w:noProof/>
                <w:highlight w:val="lightGray"/>
              </w:rPr>
              <w:t>)</w:t>
            </w:r>
          </w:p>
        </w:tc>
      </w:tr>
      <w:tr w:rsidR="00714F83" w:rsidRPr="00163671" w14:paraId="315FC422" w14:textId="77777777" w:rsidTr="00B2191F">
        <w:tc>
          <w:tcPr>
            <w:tcW w:w="2093" w:type="dxa"/>
            <w:tcBorders>
              <w:left w:val="nil"/>
            </w:tcBorders>
          </w:tcPr>
          <w:p w14:paraId="1E077F45" w14:textId="77777777" w:rsidR="00714F83" w:rsidRPr="00163671" w:rsidRDefault="00714F83" w:rsidP="00B2191F">
            <w:pPr>
              <w:rPr>
                <w:noProof/>
                <w:highlight w:val="lightGray"/>
              </w:rPr>
            </w:pPr>
            <w:r w:rsidRPr="00163671">
              <w:rPr>
                <w:noProof/>
                <w:highlight w:val="lightGray"/>
              </w:rPr>
              <w:t>1 ώρα</w:t>
            </w:r>
          </w:p>
        </w:tc>
        <w:tc>
          <w:tcPr>
            <w:tcW w:w="1559" w:type="dxa"/>
            <w:tcBorders>
              <w:right w:val="nil"/>
            </w:tcBorders>
          </w:tcPr>
          <w:p w14:paraId="20AA2959" w14:textId="77777777" w:rsidR="00714F83" w:rsidRPr="00163671" w:rsidRDefault="00714F83" w:rsidP="00B2191F">
            <w:pPr>
              <w:jc w:val="right"/>
              <w:rPr>
                <w:noProof/>
                <w:highlight w:val="lightGray"/>
              </w:rPr>
            </w:pPr>
            <w:r w:rsidRPr="00163671">
              <w:rPr>
                <w:noProof/>
                <w:highlight w:val="lightGray"/>
              </w:rPr>
              <w:t>350 μg/m</w:t>
            </w:r>
            <w:r w:rsidRPr="00163671">
              <w:rPr>
                <w:noProof/>
                <w:highlight w:val="lightGray"/>
                <w:vertAlign w:val="superscript"/>
              </w:rPr>
              <w:t>3</w:t>
            </w:r>
          </w:p>
        </w:tc>
        <w:tc>
          <w:tcPr>
            <w:tcW w:w="5670" w:type="dxa"/>
            <w:tcBorders>
              <w:left w:val="nil"/>
              <w:right w:val="nil"/>
            </w:tcBorders>
          </w:tcPr>
          <w:p w14:paraId="3B010669" w14:textId="77777777" w:rsidR="00714F83" w:rsidRPr="00163671" w:rsidRDefault="00714F83" w:rsidP="00B2191F">
            <w:pPr>
              <w:rPr>
                <w:noProof/>
                <w:highlight w:val="lightGray"/>
              </w:rPr>
            </w:pPr>
            <w:r w:rsidRPr="00163671">
              <w:rPr>
                <w:noProof/>
                <w:highlight w:val="lightGray"/>
              </w:rPr>
              <w:t xml:space="preserve">δεν πρέπει να υπερβαίνεται περισσότερο από μία φορά ανά ημερολογιακό έτος </w:t>
            </w:r>
          </w:p>
        </w:tc>
      </w:tr>
      <w:tr w:rsidR="00714F83" w:rsidRPr="00163671" w14:paraId="221F622C" w14:textId="77777777" w:rsidTr="00B2191F">
        <w:tc>
          <w:tcPr>
            <w:tcW w:w="2093" w:type="dxa"/>
            <w:tcBorders>
              <w:left w:val="nil"/>
            </w:tcBorders>
          </w:tcPr>
          <w:p w14:paraId="41F42BF6" w14:textId="77777777" w:rsidR="00714F83" w:rsidRPr="00163671" w:rsidRDefault="00714F83" w:rsidP="00B2191F">
            <w:pPr>
              <w:rPr>
                <w:noProof/>
                <w:highlight w:val="lightGray"/>
              </w:rPr>
            </w:pPr>
            <w:r w:rsidRPr="00163671">
              <w:rPr>
                <w:noProof/>
                <w:highlight w:val="lightGray"/>
              </w:rPr>
              <w:t>1 ημέρα</w:t>
            </w:r>
          </w:p>
        </w:tc>
        <w:tc>
          <w:tcPr>
            <w:tcW w:w="1559" w:type="dxa"/>
            <w:tcBorders>
              <w:right w:val="nil"/>
            </w:tcBorders>
          </w:tcPr>
          <w:p w14:paraId="4F474D84" w14:textId="77777777" w:rsidR="00714F83" w:rsidRPr="00163671" w:rsidRDefault="00714F83" w:rsidP="00B2191F">
            <w:pPr>
              <w:jc w:val="right"/>
              <w:rPr>
                <w:noProof/>
                <w:highlight w:val="lightGray"/>
              </w:rPr>
            </w:pPr>
            <w:r w:rsidRPr="00163671">
              <w:rPr>
                <w:noProof/>
                <w:highlight w:val="lightGray"/>
              </w:rPr>
              <w:t>50 μg/m</w:t>
            </w:r>
            <w:r w:rsidRPr="00163671">
              <w:rPr>
                <w:noProof/>
                <w:highlight w:val="lightGray"/>
                <w:vertAlign w:val="superscript"/>
              </w:rPr>
              <w:t>3</w:t>
            </w:r>
          </w:p>
        </w:tc>
        <w:tc>
          <w:tcPr>
            <w:tcW w:w="5670" w:type="dxa"/>
            <w:tcBorders>
              <w:left w:val="nil"/>
              <w:right w:val="nil"/>
            </w:tcBorders>
          </w:tcPr>
          <w:p w14:paraId="7D758FED" w14:textId="77777777" w:rsidR="00714F83" w:rsidRPr="00163671" w:rsidRDefault="00714F83" w:rsidP="00B2191F">
            <w:pPr>
              <w:rPr>
                <w:noProof/>
                <w:highlight w:val="lightGray"/>
              </w:rPr>
            </w:pPr>
            <w:r w:rsidRPr="00163671">
              <w:rPr>
                <w:noProof/>
                <w:highlight w:val="lightGray"/>
              </w:rPr>
              <w:t xml:space="preserve">δεν πρέπει να υπερβαίνεται περισσότερο από 18 φορές ανά ημερολογιακό έτος </w:t>
            </w:r>
          </w:p>
        </w:tc>
      </w:tr>
      <w:tr w:rsidR="00714F83" w:rsidRPr="00163671" w14:paraId="2343C1B6" w14:textId="77777777" w:rsidTr="00B2191F">
        <w:tc>
          <w:tcPr>
            <w:tcW w:w="2093" w:type="dxa"/>
            <w:tcBorders>
              <w:left w:val="nil"/>
            </w:tcBorders>
          </w:tcPr>
          <w:p w14:paraId="2905FB31" w14:textId="77777777" w:rsidR="00714F83" w:rsidRPr="00163671" w:rsidRDefault="00714F83" w:rsidP="00B2191F">
            <w:pPr>
              <w:rPr>
                <w:noProof/>
                <w:highlight w:val="lightGray"/>
              </w:rPr>
            </w:pPr>
            <w:r w:rsidRPr="00163671">
              <w:rPr>
                <w:noProof/>
                <w:highlight w:val="lightGray"/>
              </w:rPr>
              <w:t>Ημερολογιακό έτος</w:t>
            </w:r>
          </w:p>
        </w:tc>
        <w:tc>
          <w:tcPr>
            <w:tcW w:w="1559" w:type="dxa"/>
            <w:tcBorders>
              <w:right w:val="nil"/>
            </w:tcBorders>
          </w:tcPr>
          <w:p w14:paraId="65824C08" w14:textId="77777777" w:rsidR="00714F83" w:rsidRPr="00163671" w:rsidRDefault="00714F83" w:rsidP="00B2191F">
            <w:pPr>
              <w:jc w:val="right"/>
              <w:rPr>
                <w:noProof/>
                <w:highlight w:val="lightGray"/>
              </w:rPr>
            </w:pPr>
            <w:r w:rsidRPr="00163671">
              <w:rPr>
                <w:noProof/>
                <w:highlight w:val="lightGray"/>
              </w:rPr>
              <w:t>20 μg/m</w:t>
            </w:r>
            <w:r w:rsidRPr="00163671">
              <w:rPr>
                <w:noProof/>
                <w:highlight w:val="lightGray"/>
                <w:vertAlign w:val="superscript"/>
              </w:rPr>
              <w:t>3</w:t>
            </w:r>
          </w:p>
        </w:tc>
        <w:tc>
          <w:tcPr>
            <w:tcW w:w="5670" w:type="dxa"/>
            <w:tcBorders>
              <w:left w:val="nil"/>
              <w:right w:val="nil"/>
            </w:tcBorders>
          </w:tcPr>
          <w:p w14:paraId="52ABC8D0" w14:textId="77777777" w:rsidR="00714F83" w:rsidRPr="00163671" w:rsidRDefault="00714F83" w:rsidP="00B2191F">
            <w:pPr>
              <w:rPr>
                <w:noProof/>
                <w:highlight w:val="lightGray"/>
              </w:rPr>
            </w:pPr>
          </w:p>
        </w:tc>
      </w:tr>
      <w:tr w:rsidR="00714F83" w:rsidRPr="00163671" w14:paraId="31FD4DC9" w14:textId="77777777" w:rsidTr="00B2191F">
        <w:tc>
          <w:tcPr>
            <w:tcW w:w="2093" w:type="dxa"/>
            <w:tcBorders>
              <w:left w:val="nil"/>
              <w:right w:val="nil"/>
            </w:tcBorders>
          </w:tcPr>
          <w:p w14:paraId="796B170A" w14:textId="77777777" w:rsidR="00714F83" w:rsidRPr="00163671" w:rsidRDefault="00714F83" w:rsidP="00B2191F">
            <w:pPr>
              <w:rPr>
                <w:b/>
                <w:bCs/>
                <w:noProof/>
                <w:highlight w:val="lightGray"/>
              </w:rPr>
            </w:pPr>
            <w:r w:rsidRPr="00163671">
              <w:rPr>
                <w:b/>
                <w:noProof/>
                <w:highlight w:val="lightGray"/>
              </w:rPr>
              <w:t>Βενζόλιο</w:t>
            </w:r>
          </w:p>
        </w:tc>
        <w:tc>
          <w:tcPr>
            <w:tcW w:w="1559" w:type="dxa"/>
            <w:tcBorders>
              <w:left w:val="nil"/>
              <w:bottom w:val="single" w:sz="2" w:space="0" w:color="auto"/>
              <w:right w:val="nil"/>
            </w:tcBorders>
          </w:tcPr>
          <w:p w14:paraId="1C5FD61E" w14:textId="77777777" w:rsidR="00714F83" w:rsidRPr="00163671" w:rsidRDefault="00714F83" w:rsidP="00B2191F">
            <w:pPr>
              <w:jc w:val="center"/>
              <w:rPr>
                <w:noProof/>
                <w:highlight w:val="lightGray"/>
              </w:rPr>
            </w:pPr>
          </w:p>
        </w:tc>
        <w:tc>
          <w:tcPr>
            <w:tcW w:w="5670" w:type="dxa"/>
            <w:tcBorders>
              <w:left w:val="nil"/>
              <w:right w:val="nil"/>
            </w:tcBorders>
          </w:tcPr>
          <w:p w14:paraId="23A5FD90" w14:textId="77777777" w:rsidR="00714F83" w:rsidRPr="00163671" w:rsidRDefault="00714F83" w:rsidP="00B2191F">
            <w:pPr>
              <w:jc w:val="center"/>
              <w:rPr>
                <w:noProof/>
                <w:highlight w:val="lightGray"/>
              </w:rPr>
            </w:pPr>
          </w:p>
        </w:tc>
      </w:tr>
      <w:tr w:rsidR="00714F83" w:rsidRPr="00163671" w14:paraId="420FFD6A" w14:textId="77777777" w:rsidTr="00B2191F">
        <w:tc>
          <w:tcPr>
            <w:tcW w:w="2093" w:type="dxa"/>
            <w:tcBorders>
              <w:left w:val="nil"/>
            </w:tcBorders>
          </w:tcPr>
          <w:p w14:paraId="5D9DF501" w14:textId="77777777" w:rsidR="00714F83" w:rsidRPr="00163671" w:rsidRDefault="00714F83" w:rsidP="00B2191F">
            <w:pPr>
              <w:rPr>
                <w:noProof/>
                <w:highlight w:val="lightGray"/>
              </w:rPr>
            </w:pPr>
            <w:r w:rsidRPr="00163671">
              <w:rPr>
                <w:noProof/>
                <w:highlight w:val="lightGray"/>
              </w:rPr>
              <w:t>Ημερολογιακό έτος</w:t>
            </w:r>
          </w:p>
        </w:tc>
        <w:tc>
          <w:tcPr>
            <w:tcW w:w="1559" w:type="dxa"/>
            <w:tcBorders>
              <w:right w:val="nil"/>
            </w:tcBorders>
          </w:tcPr>
          <w:p w14:paraId="0FCD112A" w14:textId="77777777" w:rsidR="00714F83" w:rsidRPr="00163671" w:rsidRDefault="00714F83" w:rsidP="00B2191F">
            <w:pPr>
              <w:jc w:val="right"/>
              <w:rPr>
                <w:noProof/>
                <w:highlight w:val="lightGray"/>
              </w:rPr>
            </w:pPr>
            <w:r w:rsidRPr="00163671">
              <w:rPr>
                <w:noProof/>
                <w:highlight w:val="lightGray"/>
              </w:rPr>
              <w:t>3,4 μg/m</w:t>
            </w:r>
            <w:r w:rsidRPr="00163671">
              <w:rPr>
                <w:noProof/>
                <w:highlight w:val="lightGray"/>
                <w:vertAlign w:val="superscript"/>
              </w:rPr>
              <w:t>3</w:t>
            </w:r>
          </w:p>
        </w:tc>
        <w:tc>
          <w:tcPr>
            <w:tcW w:w="5670" w:type="dxa"/>
            <w:tcBorders>
              <w:left w:val="nil"/>
              <w:right w:val="nil"/>
            </w:tcBorders>
          </w:tcPr>
          <w:p w14:paraId="49183E04" w14:textId="77777777" w:rsidR="00714F83" w:rsidRPr="00163671" w:rsidRDefault="00714F83" w:rsidP="00B2191F">
            <w:pPr>
              <w:rPr>
                <w:noProof/>
                <w:highlight w:val="lightGray"/>
              </w:rPr>
            </w:pPr>
          </w:p>
        </w:tc>
      </w:tr>
      <w:tr w:rsidR="00714F83" w:rsidRPr="00163671" w14:paraId="268167C0" w14:textId="77777777" w:rsidTr="00B2191F">
        <w:tc>
          <w:tcPr>
            <w:tcW w:w="9322" w:type="dxa"/>
            <w:gridSpan w:val="3"/>
            <w:tcBorders>
              <w:left w:val="nil"/>
              <w:right w:val="nil"/>
            </w:tcBorders>
          </w:tcPr>
          <w:p w14:paraId="7A799CCD" w14:textId="77777777" w:rsidR="00714F83" w:rsidRPr="00163671" w:rsidRDefault="00714F83" w:rsidP="00B2191F">
            <w:pPr>
              <w:jc w:val="left"/>
              <w:rPr>
                <w:noProof/>
                <w:highlight w:val="lightGray"/>
              </w:rPr>
            </w:pPr>
            <w:r w:rsidRPr="00163671">
              <w:rPr>
                <w:b/>
                <w:noProof/>
                <w:highlight w:val="lightGray"/>
              </w:rPr>
              <w:t>Μονοξείδιο του άνθρακα (CO)</w:t>
            </w:r>
          </w:p>
        </w:tc>
      </w:tr>
      <w:tr w:rsidR="00714F83" w:rsidRPr="00163671" w14:paraId="535B9910" w14:textId="77777777" w:rsidTr="00B2191F">
        <w:tc>
          <w:tcPr>
            <w:tcW w:w="2093" w:type="dxa"/>
            <w:tcBorders>
              <w:left w:val="nil"/>
            </w:tcBorders>
          </w:tcPr>
          <w:p w14:paraId="4D75ED37" w14:textId="77777777" w:rsidR="00714F83" w:rsidRPr="00163671" w:rsidRDefault="00714F83" w:rsidP="00B2191F">
            <w:pPr>
              <w:jc w:val="left"/>
              <w:rPr>
                <w:noProof/>
                <w:highlight w:val="lightGray"/>
              </w:rPr>
            </w:pPr>
            <w:r w:rsidRPr="00163671">
              <w:rPr>
                <w:noProof/>
                <w:highlight w:val="lightGray"/>
              </w:rPr>
              <w:t xml:space="preserve">μέγιστος ημερήσιος </w:t>
            </w:r>
            <w:r w:rsidRPr="00163671">
              <w:rPr>
                <w:noProof/>
              </w:rPr>
              <w:t xml:space="preserve"> </w:t>
            </w:r>
            <w:r w:rsidRPr="00163671">
              <w:rPr>
                <w:noProof/>
              </w:rPr>
              <w:br/>
            </w:r>
            <w:r w:rsidRPr="00163671">
              <w:rPr>
                <w:noProof/>
                <w:highlight w:val="lightGray"/>
              </w:rPr>
              <w:t>μέσος όρος 8 ωρών </w:t>
            </w:r>
            <w:r w:rsidRPr="00163671">
              <w:rPr>
                <w:noProof/>
                <w:highlight w:val="lightGray"/>
                <w:vertAlign w:val="superscript"/>
              </w:rPr>
              <w:t>(1)</w:t>
            </w:r>
          </w:p>
        </w:tc>
        <w:tc>
          <w:tcPr>
            <w:tcW w:w="1559" w:type="dxa"/>
            <w:tcBorders>
              <w:right w:val="nil"/>
            </w:tcBorders>
          </w:tcPr>
          <w:p w14:paraId="401A4739" w14:textId="77777777" w:rsidR="00714F83" w:rsidRPr="00163671" w:rsidRDefault="00714F83" w:rsidP="00B2191F">
            <w:pPr>
              <w:jc w:val="right"/>
              <w:rPr>
                <w:noProof/>
                <w:highlight w:val="lightGray"/>
              </w:rPr>
            </w:pPr>
            <w:r w:rsidRPr="00163671">
              <w:rPr>
                <w:noProof/>
                <w:highlight w:val="lightGray"/>
              </w:rPr>
              <w:t>10 mg/m</w:t>
            </w:r>
            <w:r w:rsidRPr="00163671">
              <w:rPr>
                <w:noProof/>
                <w:highlight w:val="lightGray"/>
                <w:vertAlign w:val="superscript"/>
              </w:rPr>
              <w:t>3</w:t>
            </w:r>
          </w:p>
        </w:tc>
        <w:tc>
          <w:tcPr>
            <w:tcW w:w="5670" w:type="dxa"/>
            <w:tcBorders>
              <w:left w:val="nil"/>
              <w:right w:val="nil"/>
            </w:tcBorders>
          </w:tcPr>
          <w:p w14:paraId="4B2B334B" w14:textId="77777777" w:rsidR="00714F83" w:rsidRPr="00163671" w:rsidRDefault="00714F83" w:rsidP="00B2191F">
            <w:pPr>
              <w:rPr>
                <w:noProof/>
                <w:highlight w:val="lightGray"/>
              </w:rPr>
            </w:pPr>
          </w:p>
        </w:tc>
      </w:tr>
      <w:tr w:rsidR="00714F83" w:rsidRPr="00163671" w14:paraId="2C689AC1" w14:textId="77777777" w:rsidTr="00B2191F">
        <w:tc>
          <w:tcPr>
            <w:tcW w:w="2093" w:type="dxa"/>
            <w:tcBorders>
              <w:left w:val="nil"/>
            </w:tcBorders>
          </w:tcPr>
          <w:p w14:paraId="7C0BEC53" w14:textId="77777777" w:rsidR="00714F83" w:rsidRPr="00163671" w:rsidRDefault="00714F83" w:rsidP="00B2191F">
            <w:pPr>
              <w:rPr>
                <w:noProof/>
                <w:highlight w:val="lightGray"/>
              </w:rPr>
            </w:pPr>
            <w:r w:rsidRPr="00163671">
              <w:rPr>
                <w:noProof/>
                <w:highlight w:val="lightGray"/>
              </w:rPr>
              <w:t>1 ημέρα</w:t>
            </w:r>
          </w:p>
        </w:tc>
        <w:tc>
          <w:tcPr>
            <w:tcW w:w="1559" w:type="dxa"/>
            <w:tcBorders>
              <w:right w:val="nil"/>
            </w:tcBorders>
          </w:tcPr>
          <w:p w14:paraId="70763378" w14:textId="77777777" w:rsidR="00714F83" w:rsidRPr="00163671" w:rsidRDefault="00714F83" w:rsidP="00B2191F">
            <w:pPr>
              <w:jc w:val="right"/>
              <w:rPr>
                <w:noProof/>
                <w:highlight w:val="lightGray"/>
              </w:rPr>
            </w:pPr>
            <w:r w:rsidRPr="00163671">
              <w:rPr>
                <w:noProof/>
                <w:highlight w:val="lightGray"/>
              </w:rPr>
              <w:t>4 mg/m</w:t>
            </w:r>
            <w:r w:rsidRPr="00163671">
              <w:rPr>
                <w:noProof/>
                <w:highlight w:val="lightGray"/>
                <w:vertAlign w:val="superscript"/>
              </w:rPr>
              <w:t>3</w:t>
            </w:r>
          </w:p>
        </w:tc>
        <w:tc>
          <w:tcPr>
            <w:tcW w:w="5670" w:type="dxa"/>
            <w:tcBorders>
              <w:left w:val="nil"/>
              <w:right w:val="nil"/>
            </w:tcBorders>
          </w:tcPr>
          <w:p w14:paraId="01A18499" w14:textId="77777777" w:rsidR="00714F83" w:rsidRPr="00163671" w:rsidRDefault="00714F83" w:rsidP="00B2191F">
            <w:pPr>
              <w:rPr>
                <w:noProof/>
                <w:highlight w:val="lightGray"/>
              </w:rPr>
            </w:pPr>
            <w:r w:rsidRPr="00163671">
              <w:rPr>
                <w:noProof/>
                <w:highlight w:val="lightGray"/>
              </w:rPr>
              <w:t xml:space="preserve">δεν πρέπει να υπερβαίνεται περισσότερο από 18 φορές ανά ημερολογιακό έτος </w:t>
            </w:r>
          </w:p>
        </w:tc>
      </w:tr>
      <w:tr w:rsidR="00714F83" w:rsidRPr="00163671" w14:paraId="1E08E724" w14:textId="77777777" w:rsidTr="00B2191F">
        <w:tc>
          <w:tcPr>
            <w:tcW w:w="2093" w:type="dxa"/>
            <w:tcBorders>
              <w:left w:val="nil"/>
              <w:right w:val="nil"/>
            </w:tcBorders>
          </w:tcPr>
          <w:p w14:paraId="4405A84B" w14:textId="77777777" w:rsidR="00714F83" w:rsidRPr="00163671" w:rsidRDefault="00714F83" w:rsidP="00B2191F">
            <w:pPr>
              <w:rPr>
                <w:b/>
                <w:bCs/>
                <w:noProof/>
                <w:highlight w:val="lightGray"/>
              </w:rPr>
            </w:pPr>
            <w:r w:rsidRPr="00163671">
              <w:rPr>
                <w:b/>
                <w:noProof/>
                <w:highlight w:val="lightGray"/>
              </w:rPr>
              <w:t>Μόλυβδος (Pb)</w:t>
            </w:r>
          </w:p>
        </w:tc>
        <w:tc>
          <w:tcPr>
            <w:tcW w:w="1559" w:type="dxa"/>
            <w:tcBorders>
              <w:left w:val="nil"/>
              <w:right w:val="nil"/>
            </w:tcBorders>
          </w:tcPr>
          <w:p w14:paraId="281623D8" w14:textId="77777777" w:rsidR="00714F83" w:rsidRPr="00163671" w:rsidRDefault="00714F83" w:rsidP="00B2191F">
            <w:pPr>
              <w:jc w:val="center"/>
              <w:rPr>
                <w:noProof/>
                <w:highlight w:val="lightGray"/>
              </w:rPr>
            </w:pPr>
          </w:p>
        </w:tc>
        <w:tc>
          <w:tcPr>
            <w:tcW w:w="5670" w:type="dxa"/>
            <w:tcBorders>
              <w:left w:val="nil"/>
              <w:right w:val="nil"/>
            </w:tcBorders>
          </w:tcPr>
          <w:p w14:paraId="7469E87D" w14:textId="77777777" w:rsidR="00714F83" w:rsidRPr="00163671" w:rsidRDefault="00714F83" w:rsidP="00B2191F">
            <w:pPr>
              <w:jc w:val="center"/>
              <w:rPr>
                <w:noProof/>
                <w:highlight w:val="lightGray"/>
              </w:rPr>
            </w:pPr>
          </w:p>
        </w:tc>
      </w:tr>
      <w:tr w:rsidR="00714F83" w:rsidRPr="00163671" w14:paraId="6CD10CDB" w14:textId="77777777" w:rsidTr="00B2191F">
        <w:tc>
          <w:tcPr>
            <w:tcW w:w="2093" w:type="dxa"/>
            <w:tcBorders>
              <w:left w:val="nil"/>
            </w:tcBorders>
          </w:tcPr>
          <w:p w14:paraId="569820ED" w14:textId="77777777" w:rsidR="00714F83" w:rsidRPr="00163671" w:rsidRDefault="00714F83" w:rsidP="00B2191F">
            <w:pPr>
              <w:rPr>
                <w:noProof/>
                <w:highlight w:val="lightGray"/>
              </w:rPr>
            </w:pPr>
            <w:r w:rsidRPr="00163671">
              <w:rPr>
                <w:noProof/>
                <w:highlight w:val="lightGray"/>
              </w:rPr>
              <w:t>Ημερολογιακό έτος</w:t>
            </w:r>
          </w:p>
        </w:tc>
        <w:tc>
          <w:tcPr>
            <w:tcW w:w="1559" w:type="dxa"/>
            <w:tcBorders>
              <w:right w:val="nil"/>
            </w:tcBorders>
          </w:tcPr>
          <w:p w14:paraId="2533FD90" w14:textId="77777777" w:rsidR="00714F83" w:rsidRPr="00163671" w:rsidRDefault="00714F83" w:rsidP="00B2191F">
            <w:pPr>
              <w:jc w:val="right"/>
              <w:rPr>
                <w:noProof/>
                <w:highlight w:val="lightGray"/>
              </w:rPr>
            </w:pPr>
            <w:r w:rsidRPr="00163671">
              <w:rPr>
                <w:noProof/>
                <w:highlight w:val="lightGray"/>
              </w:rPr>
              <w:t>0,5 μg/m</w:t>
            </w:r>
            <w:r w:rsidRPr="00163671">
              <w:rPr>
                <w:noProof/>
                <w:highlight w:val="lightGray"/>
                <w:vertAlign w:val="superscript"/>
              </w:rPr>
              <w:t>3</w:t>
            </w:r>
          </w:p>
        </w:tc>
        <w:tc>
          <w:tcPr>
            <w:tcW w:w="5670" w:type="dxa"/>
            <w:tcBorders>
              <w:left w:val="nil"/>
              <w:right w:val="nil"/>
            </w:tcBorders>
          </w:tcPr>
          <w:p w14:paraId="56935281" w14:textId="77777777" w:rsidR="00714F83" w:rsidRPr="00163671" w:rsidRDefault="00714F83" w:rsidP="00B2191F">
            <w:pPr>
              <w:jc w:val="left"/>
              <w:rPr>
                <w:noProof/>
                <w:highlight w:val="lightGray"/>
              </w:rPr>
            </w:pPr>
          </w:p>
        </w:tc>
      </w:tr>
      <w:tr w:rsidR="00714F83" w:rsidRPr="00163671" w14:paraId="40C87DF4" w14:textId="77777777" w:rsidTr="00B2191F">
        <w:tc>
          <w:tcPr>
            <w:tcW w:w="2093" w:type="dxa"/>
            <w:tcBorders>
              <w:left w:val="nil"/>
              <w:right w:val="nil"/>
            </w:tcBorders>
          </w:tcPr>
          <w:p w14:paraId="2AE72047" w14:textId="77777777" w:rsidR="00714F83" w:rsidRPr="00163671" w:rsidRDefault="00714F83" w:rsidP="00B2191F">
            <w:pPr>
              <w:rPr>
                <w:b/>
                <w:bCs/>
                <w:noProof/>
                <w:highlight w:val="lightGray"/>
              </w:rPr>
            </w:pPr>
            <w:r w:rsidRPr="00163671">
              <w:rPr>
                <w:b/>
                <w:noProof/>
                <w:highlight w:val="lightGray"/>
              </w:rPr>
              <w:t>Αρσενικό (As)</w:t>
            </w:r>
          </w:p>
        </w:tc>
        <w:tc>
          <w:tcPr>
            <w:tcW w:w="1559" w:type="dxa"/>
            <w:tcBorders>
              <w:left w:val="nil"/>
              <w:bottom w:val="single" w:sz="2" w:space="0" w:color="auto"/>
              <w:right w:val="nil"/>
            </w:tcBorders>
          </w:tcPr>
          <w:p w14:paraId="7FCDFADD" w14:textId="77777777" w:rsidR="00714F83" w:rsidRPr="00163671" w:rsidRDefault="00714F83" w:rsidP="00B2191F">
            <w:pPr>
              <w:jc w:val="right"/>
              <w:rPr>
                <w:noProof/>
                <w:highlight w:val="lightGray"/>
              </w:rPr>
            </w:pPr>
          </w:p>
        </w:tc>
        <w:tc>
          <w:tcPr>
            <w:tcW w:w="5670" w:type="dxa"/>
            <w:tcBorders>
              <w:left w:val="nil"/>
              <w:right w:val="nil"/>
            </w:tcBorders>
          </w:tcPr>
          <w:p w14:paraId="1C1DDD88" w14:textId="77777777" w:rsidR="00714F83" w:rsidRPr="00163671" w:rsidRDefault="00714F83" w:rsidP="00B2191F">
            <w:pPr>
              <w:jc w:val="left"/>
              <w:rPr>
                <w:noProof/>
                <w:highlight w:val="lightGray"/>
              </w:rPr>
            </w:pPr>
          </w:p>
        </w:tc>
      </w:tr>
      <w:tr w:rsidR="00714F83" w:rsidRPr="00163671" w14:paraId="13D6F424" w14:textId="77777777" w:rsidTr="00B2191F">
        <w:tc>
          <w:tcPr>
            <w:tcW w:w="2093" w:type="dxa"/>
            <w:tcBorders>
              <w:left w:val="nil"/>
            </w:tcBorders>
          </w:tcPr>
          <w:p w14:paraId="6694C16B" w14:textId="77777777" w:rsidR="00714F83" w:rsidRPr="00163671" w:rsidRDefault="00714F83" w:rsidP="00B2191F">
            <w:pPr>
              <w:rPr>
                <w:noProof/>
                <w:highlight w:val="lightGray"/>
              </w:rPr>
            </w:pPr>
            <w:r w:rsidRPr="00163671">
              <w:rPr>
                <w:noProof/>
                <w:highlight w:val="lightGray"/>
              </w:rPr>
              <w:t>Ημερολογιακό έτος</w:t>
            </w:r>
          </w:p>
        </w:tc>
        <w:tc>
          <w:tcPr>
            <w:tcW w:w="1559" w:type="dxa"/>
            <w:tcBorders>
              <w:right w:val="nil"/>
            </w:tcBorders>
          </w:tcPr>
          <w:p w14:paraId="73CD2685" w14:textId="77777777" w:rsidR="00714F83" w:rsidRPr="00163671" w:rsidRDefault="00714F83" w:rsidP="00B2191F">
            <w:pPr>
              <w:jc w:val="right"/>
              <w:rPr>
                <w:noProof/>
                <w:highlight w:val="lightGray"/>
              </w:rPr>
            </w:pPr>
            <w:r w:rsidRPr="00163671">
              <w:rPr>
                <w:noProof/>
                <w:highlight w:val="lightGray"/>
              </w:rPr>
              <w:t>6,0 ng/m³</w:t>
            </w:r>
          </w:p>
        </w:tc>
        <w:tc>
          <w:tcPr>
            <w:tcW w:w="5670" w:type="dxa"/>
            <w:tcBorders>
              <w:left w:val="nil"/>
              <w:right w:val="nil"/>
            </w:tcBorders>
          </w:tcPr>
          <w:p w14:paraId="204BB7CD" w14:textId="77777777" w:rsidR="00714F83" w:rsidRPr="00163671" w:rsidRDefault="00714F83" w:rsidP="00B2191F">
            <w:pPr>
              <w:jc w:val="left"/>
              <w:rPr>
                <w:noProof/>
                <w:highlight w:val="lightGray"/>
              </w:rPr>
            </w:pPr>
          </w:p>
        </w:tc>
      </w:tr>
      <w:tr w:rsidR="00714F83" w:rsidRPr="00163671" w14:paraId="7826B106" w14:textId="77777777" w:rsidTr="00B2191F">
        <w:tc>
          <w:tcPr>
            <w:tcW w:w="2093" w:type="dxa"/>
            <w:tcBorders>
              <w:left w:val="nil"/>
              <w:right w:val="nil"/>
            </w:tcBorders>
          </w:tcPr>
          <w:p w14:paraId="3860B330" w14:textId="77777777" w:rsidR="00714F83" w:rsidRPr="00163671" w:rsidRDefault="00714F83" w:rsidP="00B2191F">
            <w:pPr>
              <w:rPr>
                <w:b/>
                <w:bCs/>
                <w:noProof/>
                <w:highlight w:val="lightGray"/>
              </w:rPr>
            </w:pPr>
            <w:r w:rsidRPr="00163671">
              <w:rPr>
                <w:b/>
                <w:noProof/>
                <w:highlight w:val="lightGray"/>
              </w:rPr>
              <w:t>Κάδμιο (Cd)</w:t>
            </w:r>
          </w:p>
        </w:tc>
        <w:tc>
          <w:tcPr>
            <w:tcW w:w="1559" w:type="dxa"/>
            <w:tcBorders>
              <w:left w:val="nil"/>
              <w:right w:val="nil"/>
            </w:tcBorders>
          </w:tcPr>
          <w:p w14:paraId="70C7156C" w14:textId="77777777" w:rsidR="00714F83" w:rsidRPr="00163671" w:rsidRDefault="00714F83" w:rsidP="00B2191F">
            <w:pPr>
              <w:jc w:val="right"/>
              <w:rPr>
                <w:noProof/>
                <w:highlight w:val="lightGray"/>
              </w:rPr>
            </w:pPr>
          </w:p>
        </w:tc>
        <w:tc>
          <w:tcPr>
            <w:tcW w:w="5670" w:type="dxa"/>
            <w:tcBorders>
              <w:left w:val="nil"/>
              <w:right w:val="nil"/>
            </w:tcBorders>
          </w:tcPr>
          <w:p w14:paraId="208DBA09" w14:textId="77777777" w:rsidR="00714F83" w:rsidRPr="00163671" w:rsidRDefault="00714F83" w:rsidP="00B2191F">
            <w:pPr>
              <w:jc w:val="left"/>
              <w:rPr>
                <w:noProof/>
                <w:highlight w:val="lightGray"/>
              </w:rPr>
            </w:pPr>
          </w:p>
        </w:tc>
      </w:tr>
      <w:tr w:rsidR="00714F83" w:rsidRPr="00163671" w14:paraId="0EF7BB66" w14:textId="77777777" w:rsidTr="00B2191F">
        <w:tc>
          <w:tcPr>
            <w:tcW w:w="2093" w:type="dxa"/>
            <w:tcBorders>
              <w:left w:val="nil"/>
            </w:tcBorders>
          </w:tcPr>
          <w:p w14:paraId="7F623780" w14:textId="77777777" w:rsidR="00714F83" w:rsidRPr="00163671" w:rsidRDefault="00714F83" w:rsidP="00B2191F">
            <w:pPr>
              <w:rPr>
                <w:noProof/>
                <w:highlight w:val="lightGray"/>
              </w:rPr>
            </w:pPr>
            <w:r w:rsidRPr="00163671">
              <w:rPr>
                <w:noProof/>
                <w:highlight w:val="lightGray"/>
              </w:rPr>
              <w:t>Ημερολογιακό έτος</w:t>
            </w:r>
          </w:p>
        </w:tc>
        <w:tc>
          <w:tcPr>
            <w:tcW w:w="1559" w:type="dxa"/>
            <w:tcBorders>
              <w:right w:val="nil"/>
            </w:tcBorders>
          </w:tcPr>
          <w:p w14:paraId="75F8214F" w14:textId="77777777" w:rsidR="00714F83" w:rsidRPr="00163671" w:rsidRDefault="00714F83" w:rsidP="00B2191F">
            <w:pPr>
              <w:jc w:val="right"/>
              <w:rPr>
                <w:noProof/>
                <w:highlight w:val="lightGray"/>
              </w:rPr>
            </w:pPr>
            <w:r w:rsidRPr="00163671">
              <w:rPr>
                <w:noProof/>
                <w:highlight w:val="lightGray"/>
              </w:rPr>
              <w:t>5,0 ng/m³</w:t>
            </w:r>
          </w:p>
        </w:tc>
        <w:tc>
          <w:tcPr>
            <w:tcW w:w="5670" w:type="dxa"/>
            <w:tcBorders>
              <w:left w:val="nil"/>
              <w:right w:val="nil"/>
            </w:tcBorders>
          </w:tcPr>
          <w:p w14:paraId="4B22BE9F" w14:textId="77777777" w:rsidR="00714F83" w:rsidRPr="00163671" w:rsidRDefault="00714F83" w:rsidP="00B2191F">
            <w:pPr>
              <w:jc w:val="left"/>
              <w:rPr>
                <w:noProof/>
                <w:highlight w:val="lightGray"/>
              </w:rPr>
            </w:pPr>
          </w:p>
        </w:tc>
      </w:tr>
      <w:tr w:rsidR="00714F83" w:rsidRPr="00163671" w14:paraId="636863CC" w14:textId="77777777" w:rsidTr="00B2191F">
        <w:tc>
          <w:tcPr>
            <w:tcW w:w="2093" w:type="dxa"/>
            <w:tcBorders>
              <w:left w:val="nil"/>
              <w:right w:val="nil"/>
            </w:tcBorders>
          </w:tcPr>
          <w:p w14:paraId="50DCDF2B" w14:textId="77777777" w:rsidR="00714F83" w:rsidRPr="00163671" w:rsidRDefault="00714F83" w:rsidP="00B2191F">
            <w:pPr>
              <w:rPr>
                <w:noProof/>
                <w:highlight w:val="lightGray"/>
              </w:rPr>
            </w:pPr>
            <w:r w:rsidRPr="00163671">
              <w:rPr>
                <w:b/>
                <w:noProof/>
                <w:highlight w:val="lightGray"/>
              </w:rPr>
              <w:t>Νικέλιο (Ni)</w:t>
            </w:r>
          </w:p>
        </w:tc>
        <w:tc>
          <w:tcPr>
            <w:tcW w:w="1559" w:type="dxa"/>
            <w:tcBorders>
              <w:left w:val="nil"/>
              <w:right w:val="nil"/>
            </w:tcBorders>
          </w:tcPr>
          <w:p w14:paraId="446A476B" w14:textId="77777777" w:rsidR="00714F83" w:rsidRPr="00163671" w:rsidRDefault="00714F83" w:rsidP="00B2191F">
            <w:pPr>
              <w:jc w:val="right"/>
              <w:rPr>
                <w:noProof/>
                <w:highlight w:val="lightGray"/>
              </w:rPr>
            </w:pPr>
          </w:p>
        </w:tc>
        <w:tc>
          <w:tcPr>
            <w:tcW w:w="5670" w:type="dxa"/>
            <w:tcBorders>
              <w:left w:val="nil"/>
              <w:right w:val="nil"/>
            </w:tcBorders>
          </w:tcPr>
          <w:p w14:paraId="3C42A2B2" w14:textId="77777777" w:rsidR="00714F83" w:rsidRPr="00163671" w:rsidRDefault="00714F83" w:rsidP="00B2191F">
            <w:pPr>
              <w:jc w:val="left"/>
              <w:rPr>
                <w:noProof/>
                <w:highlight w:val="lightGray"/>
              </w:rPr>
            </w:pPr>
          </w:p>
        </w:tc>
      </w:tr>
      <w:tr w:rsidR="00714F83" w:rsidRPr="00163671" w14:paraId="53A40340" w14:textId="77777777" w:rsidTr="00B2191F">
        <w:tc>
          <w:tcPr>
            <w:tcW w:w="2093" w:type="dxa"/>
            <w:tcBorders>
              <w:left w:val="nil"/>
            </w:tcBorders>
          </w:tcPr>
          <w:p w14:paraId="36C980D8" w14:textId="77777777" w:rsidR="00714F83" w:rsidRPr="00163671" w:rsidRDefault="00714F83" w:rsidP="00B2191F">
            <w:pPr>
              <w:rPr>
                <w:noProof/>
                <w:highlight w:val="lightGray"/>
              </w:rPr>
            </w:pPr>
            <w:r w:rsidRPr="00163671">
              <w:rPr>
                <w:noProof/>
                <w:highlight w:val="lightGray"/>
              </w:rPr>
              <w:t>Ημερολογιακό έτος</w:t>
            </w:r>
          </w:p>
        </w:tc>
        <w:tc>
          <w:tcPr>
            <w:tcW w:w="1559" w:type="dxa"/>
            <w:tcBorders>
              <w:right w:val="nil"/>
            </w:tcBorders>
          </w:tcPr>
          <w:p w14:paraId="6B60C259" w14:textId="77777777" w:rsidR="00714F83" w:rsidRPr="00163671" w:rsidRDefault="00714F83" w:rsidP="00B2191F">
            <w:pPr>
              <w:jc w:val="right"/>
              <w:rPr>
                <w:noProof/>
                <w:highlight w:val="lightGray"/>
              </w:rPr>
            </w:pPr>
            <w:r w:rsidRPr="00163671">
              <w:rPr>
                <w:noProof/>
                <w:highlight w:val="lightGray"/>
              </w:rPr>
              <w:t>20 ng/m³</w:t>
            </w:r>
          </w:p>
        </w:tc>
        <w:tc>
          <w:tcPr>
            <w:tcW w:w="5670" w:type="dxa"/>
            <w:tcBorders>
              <w:left w:val="nil"/>
              <w:right w:val="nil"/>
            </w:tcBorders>
          </w:tcPr>
          <w:p w14:paraId="7A0CAF0A" w14:textId="77777777" w:rsidR="00714F83" w:rsidRPr="00163671" w:rsidRDefault="00714F83" w:rsidP="00B2191F">
            <w:pPr>
              <w:jc w:val="left"/>
              <w:rPr>
                <w:noProof/>
                <w:highlight w:val="lightGray"/>
              </w:rPr>
            </w:pPr>
          </w:p>
        </w:tc>
      </w:tr>
      <w:tr w:rsidR="00714F83" w:rsidRPr="00163671" w14:paraId="63391CDC" w14:textId="77777777" w:rsidTr="00B2191F">
        <w:tc>
          <w:tcPr>
            <w:tcW w:w="2093" w:type="dxa"/>
            <w:tcBorders>
              <w:left w:val="nil"/>
              <w:right w:val="nil"/>
            </w:tcBorders>
          </w:tcPr>
          <w:p w14:paraId="561D8863" w14:textId="77777777" w:rsidR="00714F83" w:rsidRPr="00163671" w:rsidRDefault="00714F83" w:rsidP="00B2191F">
            <w:pPr>
              <w:rPr>
                <w:b/>
                <w:bCs/>
                <w:noProof/>
                <w:highlight w:val="lightGray"/>
              </w:rPr>
            </w:pPr>
            <w:r w:rsidRPr="00163671">
              <w:rPr>
                <w:b/>
                <w:noProof/>
                <w:highlight w:val="lightGray"/>
              </w:rPr>
              <w:t>Βενζο[a]πυρένιο</w:t>
            </w:r>
          </w:p>
        </w:tc>
        <w:tc>
          <w:tcPr>
            <w:tcW w:w="1559" w:type="dxa"/>
            <w:tcBorders>
              <w:left w:val="nil"/>
              <w:bottom w:val="single" w:sz="2" w:space="0" w:color="auto"/>
              <w:right w:val="nil"/>
            </w:tcBorders>
          </w:tcPr>
          <w:p w14:paraId="46062B83" w14:textId="77777777" w:rsidR="00714F83" w:rsidRPr="00163671" w:rsidRDefault="00714F83" w:rsidP="00B2191F">
            <w:pPr>
              <w:jc w:val="right"/>
              <w:rPr>
                <w:noProof/>
                <w:highlight w:val="lightGray"/>
              </w:rPr>
            </w:pPr>
          </w:p>
        </w:tc>
        <w:tc>
          <w:tcPr>
            <w:tcW w:w="5670" w:type="dxa"/>
            <w:tcBorders>
              <w:left w:val="nil"/>
              <w:right w:val="nil"/>
            </w:tcBorders>
          </w:tcPr>
          <w:p w14:paraId="75C0097E" w14:textId="77777777" w:rsidR="00714F83" w:rsidRPr="00163671" w:rsidRDefault="00714F83" w:rsidP="00B2191F">
            <w:pPr>
              <w:jc w:val="left"/>
              <w:rPr>
                <w:noProof/>
                <w:highlight w:val="lightGray"/>
              </w:rPr>
            </w:pPr>
          </w:p>
        </w:tc>
      </w:tr>
      <w:tr w:rsidR="00714F83" w:rsidRPr="00163671" w14:paraId="6E1A23FC" w14:textId="77777777" w:rsidTr="00B2191F">
        <w:tc>
          <w:tcPr>
            <w:tcW w:w="2093" w:type="dxa"/>
            <w:tcBorders>
              <w:left w:val="nil"/>
            </w:tcBorders>
          </w:tcPr>
          <w:p w14:paraId="211507F4" w14:textId="77777777" w:rsidR="00714F83" w:rsidRPr="00163671" w:rsidRDefault="00714F83" w:rsidP="00B2191F">
            <w:pPr>
              <w:rPr>
                <w:noProof/>
                <w:highlight w:val="lightGray"/>
              </w:rPr>
            </w:pPr>
            <w:r w:rsidRPr="00163671">
              <w:rPr>
                <w:noProof/>
                <w:highlight w:val="lightGray"/>
              </w:rPr>
              <w:t>Ημερολογιακό έτος</w:t>
            </w:r>
          </w:p>
        </w:tc>
        <w:tc>
          <w:tcPr>
            <w:tcW w:w="1559" w:type="dxa"/>
            <w:tcBorders>
              <w:right w:val="nil"/>
            </w:tcBorders>
          </w:tcPr>
          <w:p w14:paraId="3EDEE1EC" w14:textId="77777777" w:rsidR="00714F83" w:rsidRPr="00163671" w:rsidRDefault="00714F83" w:rsidP="00B2191F">
            <w:pPr>
              <w:jc w:val="right"/>
              <w:rPr>
                <w:noProof/>
                <w:highlight w:val="lightGray"/>
              </w:rPr>
            </w:pPr>
            <w:r w:rsidRPr="00163671">
              <w:rPr>
                <w:noProof/>
                <w:highlight w:val="lightGray"/>
              </w:rPr>
              <w:t>1,0 ng/m³</w:t>
            </w:r>
          </w:p>
        </w:tc>
        <w:tc>
          <w:tcPr>
            <w:tcW w:w="5670" w:type="dxa"/>
            <w:tcBorders>
              <w:left w:val="nil"/>
              <w:right w:val="nil"/>
            </w:tcBorders>
          </w:tcPr>
          <w:p w14:paraId="078E031D" w14:textId="77777777" w:rsidR="00714F83" w:rsidRPr="00163671" w:rsidRDefault="00714F83" w:rsidP="00B2191F">
            <w:pPr>
              <w:jc w:val="left"/>
              <w:rPr>
                <w:noProof/>
                <w:highlight w:val="lightGray"/>
              </w:rPr>
            </w:pPr>
          </w:p>
        </w:tc>
      </w:tr>
      <w:tr w:rsidR="00714F83" w:rsidRPr="00163671" w14:paraId="5C03A1E2" w14:textId="77777777" w:rsidTr="00B2191F">
        <w:tc>
          <w:tcPr>
            <w:tcW w:w="9322" w:type="dxa"/>
            <w:gridSpan w:val="3"/>
            <w:tcBorders>
              <w:left w:val="nil"/>
              <w:right w:val="nil"/>
            </w:tcBorders>
          </w:tcPr>
          <w:p w14:paraId="7BE35A14" w14:textId="77777777" w:rsidR="00714F83" w:rsidRPr="00163671" w:rsidRDefault="00714F83" w:rsidP="00B2191F">
            <w:pPr>
              <w:pStyle w:val="ListParagraph"/>
              <w:numPr>
                <w:ilvl w:val="0"/>
                <w:numId w:val="16"/>
              </w:numPr>
              <w:autoSpaceDE w:val="0"/>
              <w:autoSpaceDN w:val="0"/>
              <w:ind w:left="426" w:hanging="426"/>
              <w:jc w:val="left"/>
              <w:rPr>
                <w:noProof/>
                <w:sz w:val="20"/>
                <w:szCs w:val="20"/>
                <w:highlight w:val="lightGray"/>
              </w:rPr>
            </w:pPr>
            <w:r w:rsidRPr="00163671">
              <w:rPr>
                <w:noProof/>
                <w:sz w:val="20"/>
                <w:highlight w:val="lightGray"/>
              </w:rPr>
              <w:t>Η μέγιστη ημερήσια μέση τιμή συγκέντρωσης 8 ωρών επιλέγεται εξετάζοντας τους τρέχοντες μέσους όρους 8 ωρών, που υπολογίζονται από ωριαία στοιχεία και ενημερώνονται ανά ώρα. Κάθε τέτοιος 8ωρος μέσος όρος που υπολογίζεται κατ' αυτό τον τρόπο θα αντιστοιχεί στην ημέρα κατά την οποία λήγει, δηλαδή η πρώτη περίοδος υπολογισμού για 1 ημέρα θα είναι η περίοδος από τις 17:00 της προηγούμενης ημέρας μέχρι τη 01:00 εκείνης της ημέρας· η τελευταία περίοδος υπολογισμού για 1 ημέρα θα είναι η περίοδος από τις 16:00 έως τις 24:00 της ημέρας αυτής.</w:t>
            </w:r>
          </w:p>
        </w:tc>
      </w:tr>
    </w:tbl>
    <w:p w14:paraId="1266353E" w14:textId="77777777" w:rsidR="00714F83" w:rsidRPr="00163671" w:rsidRDefault="00714F83" w:rsidP="00714F83">
      <w:pPr>
        <w:rPr>
          <w:noProof/>
          <w:highlight w:val="lightGray"/>
        </w:rPr>
      </w:pPr>
    </w:p>
    <w:p w14:paraId="761552B4" w14:textId="77777777" w:rsidR="00714F83" w:rsidRPr="00163671" w:rsidRDefault="00714F83" w:rsidP="00714F83">
      <w:pPr>
        <w:rPr>
          <w:i/>
          <w:iCs/>
          <w:noProof/>
          <w:highlight w:val="lightGray"/>
        </w:rPr>
      </w:pPr>
      <w:r w:rsidRPr="00163671">
        <w:rPr>
          <w:i/>
          <w:noProof/>
          <w:highlight w:val="lightGray"/>
        </w:rPr>
        <w:t>Πίνακας 2 — Οριακές τιμές για την προστασία της ανθρώπινης υγείας που θα πρέπει να επιτευχθούν έως την/τις [ΝΑ ΑΝΑΓΡΑΦΕΙ Η ΠΡΟΘΕΣΜΙΑ ΜΕΤΑΦΟΡΑΣ]</w:t>
      </w:r>
    </w:p>
    <w:tbl>
      <w:tblPr>
        <w:tblW w:w="9322"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2073"/>
        <w:gridCol w:w="1542"/>
        <w:gridCol w:w="5707"/>
      </w:tblGrid>
      <w:tr w:rsidR="00714F83" w:rsidRPr="00163671" w14:paraId="318969A3" w14:textId="77777777" w:rsidTr="00B2191F">
        <w:tc>
          <w:tcPr>
            <w:tcW w:w="2073" w:type="dxa"/>
            <w:tcBorders>
              <w:left w:val="nil"/>
            </w:tcBorders>
          </w:tcPr>
          <w:p w14:paraId="2B12B2A9" w14:textId="77777777" w:rsidR="00714F83" w:rsidRPr="00163671" w:rsidRDefault="00714F83" w:rsidP="00B2191F">
            <w:pPr>
              <w:jc w:val="left"/>
              <w:rPr>
                <w:b/>
                <w:bCs/>
                <w:noProof/>
                <w:highlight w:val="lightGray"/>
              </w:rPr>
            </w:pPr>
            <w:r w:rsidRPr="00163671">
              <w:rPr>
                <w:b/>
                <w:noProof/>
                <w:highlight w:val="lightGray"/>
              </w:rPr>
              <w:t>Περίοδος μέσου όρου</w:t>
            </w:r>
          </w:p>
        </w:tc>
        <w:tc>
          <w:tcPr>
            <w:tcW w:w="1542" w:type="dxa"/>
            <w:tcBorders>
              <w:right w:val="nil"/>
            </w:tcBorders>
          </w:tcPr>
          <w:p w14:paraId="075CCD32" w14:textId="77777777" w:rsidR="00714F83" w:rsidRPr="00163671" w:rsidRDefault="00714F83" w:rsidP="00B2191F">
            <w:pPr>
              <w:jc w:val="left"/>
              <w:rPr>
                <w:b/>
                <w:bCs/>
                <w:noProof/>
                <w:highlight w:val="lightGray"/>
              </w:rPr>
            </w:pPr>
            <w:r w:rsidRPr="00163671">
              <w:rPr>
                <w:b/>
                <w:noProof/>
                <w:highlight w:val="lightGray"/>
              </w:rPr>
              <w:t>Οριακή τιμή</w:t>
            </w:r>
          </w:p>
        </w:tc>
        <w:tc>
          <w:tcPr>
            <w:tcW w:w="5707" w:type="dxa"/>
            <w:tcBorders>
              <w:left w:val="nil"/>
              <w:right w:val="nil"/>
            </w:tcBorders>
          </w:tcPr>
          <w:p w14:paraId="0E38BBCD" w14:textId="77777777" w:rsidR="00714F83" w:rsidRPr="00163671" w:rsidRDefault="00714F83" w:rsidP="00B2191F">
            <w:pPr>
              <w:jc w:val="left"/>
              <w:rPr>
                <w:b/>
                <w:bCs/>
                <w:noProof/>
                <w:highlight w:val="lightGray"/>
              </w:rPr>
            </w:pPr>
          </w:p>
        </w:tc>
      </w:tr>
      <w:tr w:rsidR="00714F83" w:rsidRPr="00163671" w14:paraId="08171848" w14:textId="77777777" w:rsidTr="00B2191F">
        <w:tc>
          <w:tcPr>
            <w:tcW w:w="2073" w:type="dxa"/>
            <w:tcBorders>
              <w:left w:val="nil"/>
              <w:right w:val="nil"/>
            </w:tcBorders>
          </w:tcPr>
          <w:p w14:paraId="7FA65499" w14:textId="77777777" w:rsidR="00714F83" w:rsidRPr="00163671" w:rsidRDefault="00714F83" w:rsidP="00B2191F">
            <w:pPr>
              <w:rPr>
                <w:b/>
                <w:bCs/>
                <w:noProof/>
                <w:highlight w:val="lightGray"/>
              </w:rPr>
            </w:pPr>
            <w:r w:rsidRPr="00163671">
              <w:rPr>
                <w:b/>
                <w:noProof/>
                <w:highlight w:val="lightGray"/>
              </w:rPr>
              <w:t>ΑΣ</w:t>
            </w:r>
            <w:r w:rsidRPr="00163671">
              <w:rPr>
                <w:b/>
                <w:noProof/>
                <w:highlight w:val="lightGray"/>
                <w:vertAlign w:val="subscript"/>
              </w:rPr>
              <w:t>2,5</w:t>
            </w:r>
          </w:p>
        </w:tc>
        <w:tc>
          <w:tcPr>
            <w:tcW w:w="1542" w:type="dxa"/>
            <w:tcBorders>
              <w:left w:val="nil"/>
              <w:bottom w:val="single" w:sz="2" w:space="0" w:color="auto"/>
              <w:right w:val="nil"/>
            </w:tcBorders>
          </w:tcPr>
          <w:p w14:paraId="2B086F3D" w14:textId="77777777" w:rsidR="00714F83" w:rsidRPr="00163671" w:rsidRDefault="00714F83" w:rsidP="00B2191F">
            <w:pPr>
              <w:jc w:val="center"/>
              <w:rPr>
                <w:noProof/>
                <w:highlight w:val="lightGray"/>
              </w:rPr>
            </w:pPr>
          </w:p>
        </w:tc>
        <w:tc>
          <w:tcPr>
            <w:tcW w:w="5707" w:type="dxa"/>
            <w:tcBorders>
              <w:left w:val="nil"/>
              <w:right w:val="nil"/>
            </w:tcBorders>
          </w:tcPr>
          <w:p w14:paraId="7DA04229" w14:textId="77777777" w:rsidR="00714F83" w:rsidRPr="00163671" w:rsidRDefault="00714F83" w:rsidP="00B2191F">
            <w:pPr>
              <w:jc w:val="center"/>
              <w:rPr>
                <w:noProof/>
                <w:highlight w:val="lightGray"/>
              </w:rPr>
            </w:pPr>
          </w:p>
        </w:tc>
      </w:tr>
      <w:tr w:rsidR="00714F83" w:rsidRPr="00163671" w14:paraId="7530F245" w14:textId="77777777" w:rsidTr="00B2191F">
        <w:tc>
          <w:tcPr>
            <w:tcW w:w="2073" w:type="dxa"/>
            <w:tcBorders>
              <w:left w:val="nil"/>
            </w:tcBorders>
            <w:shd w:val="clear" w:color="auto" w:fill="FFFFFF"/>
          </w:tcPr>
          <w:p w14:paraId="790B3F85" w14:textId="77777777" w:rsidR="00714F83" w:rsidRPr="00163671" w:rsidRDefault="00714F83" w:rsidP="00B2191F">
            <w:pPr>
              <w:rPr>
                <w:noProof/>
                <w:highlight w:val="lightGray"/>
              </w:rPr>
            </w:pPr>
            <w:r w:rsidRPr="00163671">
              <w:rPr>
                <w:noProof/>
                <w:highlight w:val="lightGray"/>
              </w:rPr>
              <w:t>Ημερολογιακό έτος</w:t>
            </w:r>
          </w:p>
        </w:tc>
        <w:tc>
          <w:tcPr>
            <w:tcW w:w="1542" w:type="dxa"/>
            <w:tcBorders>
              <w:right w:val="nil"/>
            </w:tcBorders>
            <w:shd w:val="clear" w:color="auto" w:fill="FFFFFF"/>
          </w:tcPr>
          <w:p w14:paraId="3F90C874" w14:textId="77777777" w:rsidR="00714F83" w:rsidRPr="00163671" w:rsidRDefault="00714F83" w:rsidP="00B2191F">
            <w:pPr>
              <w:jc w:val="right"/>
              <w:rPr>
                <w:noProof/>
                <w:highlight w:val="lightGray"/>
              </w:rPr>
            </w:pPr>
            <w:r w:rsidRPr="00163671">
              <w:rPr>
                <w:noProof/>
                <w:highlight w:val="lightGray"/>
              </w:rPr>
              <w:t>25 µg/m³</w:t>
            </w:r>
          </w:p>
        </w:tc>
        <w:tc>
          <w:tcPr>
            <w:tcW w:w="5707" w:type="dxa"/>
            <w:tcBorders>
              <w:left w:val="nil"/>
              <w:right w:val="nil"/>
            </w:tcBorders>
            <w:shd w:val="clear" w:color="auto" w:fill="FFFFFF"/>
          </w:tcPr>
          <w:p w14:paraId="3066DCCA" w14:textId="77777777" w:rsidR="00714F83" w:rsidRPr="00163671" w:rsidRDefault="00714F83" w:rsidP="00B2191F">
            <w:pPr>
              <w:rPr>
                <w:noProof/>
                <w:highlight w:val="lightGray"/>
              </w:rPr>
            </w:pPr>
          </w:p>
        </w:tc>
      </w:tr>
      <w:tr w:rsidR="00714F83" w:rsidRPr="00163671" w14:paraId="33938B1F" w14:textId="77777777" w:rsidTr="00B2191F">
        <w:tc>
          <w:tcPr>
            <w:tcW w:w="2073" w:type="dxa"/>
            <w:tcBorders>
              <w:left w:val="nil"/>
              <w:right w:val="nil"/>
            </w:tcBorders>
          </w:tcPr>
          <w:p w14:paraId="71CB2671" w14:textId="77777777" w:rsidR="00714F83" w:rsidRPr="00163671" w:rsidRDefault="00714F83" w:rsidP="00B2191F">
            <w:pPr>
              <w:rPr>
                <w:b/>
                <w:bCs/>
                <w:noProof/>
                <w:highlight w:val="lightGray"/>
              </w:rPr>
            </w:pPr>
            <w:r w:rsidRPr="00163671">
              <w:rPr>
                <w:b/>
                <w:noProof/>
                <w:highlight w:val="lightGray"/>
              </w:rPr>
              <w:t>ΑΣ</w:t>
            </w:r>
            <w:r w:rsidRPr="00163671">
              <w:rPr>
                <w:b/>
                <w:noProof/>
                <w:highlight w:val="lightGray"/>
                <w:vertAlign w:val="subscript"/>
              </w:rPr>
              <w:t>10</w:t>
            </w:r>
          </w:p>
        </w:tc>
        <w:tc>
          <w:tcPr>
            <w:tcW w:w="1542" w:type="dxa"/>
            <w:tcBorders>
              <w:left w:val="nil"/>
              <w:bottom w:val="single" w:sz="2" w:space="0" w:color="auto"/>
              <w:right w:val="nil"/>
            </w:tcBorders>
          </w:tcPr>
          <w:p w14:paraId="198EB41D" w14:textId="77777777" w:rsidR="00714F83" w:rsidRPr="00163671" w:rsidRDefault="00714F83" w:rsidP="00B2191F">
            <w:pPr>
              <w:jc w:val="center"/>
              <w:rPr>
                <w:noProof/>
                <w:highlight w:val="lightGray"/>
              </w:rPr>
            </w:pPr>
          </w:p>
        </w:tc>
        <w:tc>
          <w:tcPr>
            <w:tcW w:w="5707" w:type="dxa"/>
            <w:tcBorders>
              <w:left w:val="nil"/>
              <w:right w:val="nil"/>
            </w:tcBorders>
          </w:tcPr>
          <w:p w14:paraId="12A08824" w14:textId="77777777" w:rsidR="00714F83" w:rsidRPr="00163671" w:rsidRDefault="00714F83" w:rsidP="00B2191F">
            <w:pPr>
              <w:jc w:val="center"/>
              <w:rPr>
                <w:noProof/>
                <w:highlight w:val="lightGray"/>
              </w:rPr>
            </w:pPr>
          </w:p>
        </w:tc>
      </w:tr>
      <w:tr w:rsidR="00714F83" w:rsidRPr="00163671" w14:paraId="63D003A7" w14:textId="77777777" w:rsidTr="00B2191F">
        <w:tc>
          <w:tcPr>
            <w:tcW w:w="2073" w:type="dxa"/>
            <w:tcBorders>
              <w:left w:val="nil"/>
              <w:bottom w:val="single" w:sz="4" w:space="0" w:color="auto"/>
              <w:right w:val="single" w:sz="4" w:space="0" w:color="auto"/>
            </w:tcBorders>
          </w:tcPr>
          <w:p w14:paraId="3E4CE706" w14:textId="77777777" w:rsidR="00714F83" w:rsidRPr="00163671" w:rsidRDefault="00714F83" w:rsidP="00B2191F">
            <w:pPr>
              <w:rPr>
                <w:noProof/>
                <w:highlight w:val="lightGray"/>
              </w:rPr>
            </w:pPr>
            <w:r w:rsidRPr="00163671">
              <w:rPr>
                <w:noProof/>
                <w:highlight w:val="lightGray"/>
              </w:rPr>
              <w:t>1 ημέρα</w:t>
            </w:r>
          </w:p>
        </w:tc>
        <w:tc>
          <w:tcPr>
            <w:tcW w:w="1542" w:type="dxa"/>
            <w:tcBorders>
              <w:left w:val="single" w:sz="4" w:space="0" w:color="auto"/>
              <w:bottom w:val="single" w:sz="4" w:space="0" w:color="auto"/>
              <w:right w:val="nil"/>
            </w:tcBorders>
          </w:tcPr>
          <w:p w14:paraId="2747A4F4" w14:textId="77777777" w:rsidR="00714F83" w:rsidRPr="00163671" w:rsidRDefault="00714F83" w:rsidP="00B2191F">
            <w:pPr>
              <w:jc w:val="right"/>
              <w:rPr>
                <w:noProof/>
                <w:highlight w:val="lightGray"/>
              </w:rPr>
            </w:pPr>
            <w:r w:rsidRPr="00163671">
              <w:rPr>
                <w:noProof/>
                <w:highlight w:val="lightGray"/>
              </w:rPr>
              <w:t>50 μg/m</w:t>
            </w:r>
            <w:r w:rsidRPr="00163671">
              <w:rPr>
                <w:noProof/>
                <w:highlight w:val="lightGray"/>
                <w:vertAlign w:val="superscript"/>
              </w:rPr>
              <w:t>3</w:t>
            </w:r>
            <w:r w:rsidRPr="00163671">
              <w:rPr>
                <w:noProof/>
                <w:highlight w:val="lightGray"/>
              </w:rPr>
              <w:t xml:space="preserve"> </w:t>
            </w:r>
          </w:p>
        </w:tc>
        <w:tc>
          <w:tcPr>
            <w:tcW w:w="5707" w:type="dxa"/>
            <w:tcBorders>
              <w:left w:val="nil"/>
              <w:bottom w:val="single" w:sz="4" w:space="0" w:color="auto"/>
              <w:right w:val="nil"/>
            </w:tcBorders>
          </w:tcPr>
          <w:p w14:paraId="028FDAF8" w14:textId="77777777" w:rsidR="00714F83" w:rsidRPr="00163671" w:rsidRDefault="00714F83" w:rsidP="00B2191F">
            <w:pPr>
              <w:rPr>
                <w:noProof/>
                <w:highlight w:val="lightGray"/>
              </w:rPr>
            </w:pPr>
            <w:r w:rsidRPr="00163671">
              <w:rPr>
                <w:noProof/>
                <w:highlight w:val="lightGray"/>
              </w:rPr>
              <w:t xml:space="preserve">δεν πρέπει να υπερβαίνεται περισσότερο από 35 φορές ανά ημερολογιακό έτος </w:t>
            </w:r>
          </w:p>
        </w:tc>
      </w:tr>
      <w:tr w:rsidR="00714F83" w:rsidRPr="00163671" w14:paraId="5F3FFBA8" w14:textId="77777777" w:rsidTr="00B2191F">
        <w:tc>
          <w:tcPr>
            <w:tcW w:w="2073" w:type="dxa"/>
            <w:tcBorders>
              <w:top w:val="single" w:sz="4" w:space="0" w:color="auto"/>
              <w:left w:val="nil"/>
              <w:right w:val="single" w:sz="4" w:space="0" w:color="auto"/>
            </w:tcBorders>
          </w:tcPr>
          <w:p w14:paraId="3E291A47" w14:textId="77777777" w:rsidR="00714F83" w:rsidRPr="00163671" w:rsidRDefault="00714F83" w:rsidP="00B2191F">
            <w:pPr>
              <w:rPr>
                <w:noProof/>
                <w:highlight w:val="lightGray"/>
              </w:rPr>
            </w:pPr>
            <w:r w:rsidRPr="00163671">
              <w:rPr>
                <w:noProof/>
                <w:highlight w:val="lightGray"/>
              </w:rPr>
              <w:t>Ημερολογιακό έτος</w:t>
            </w:r>
          </w:p>
        </w:tc>
        <w:tc>
          <w:tcPr>
            <w:tcW w:w="1542" w:type="dxa"/>
            <w:tcBorders>
              <w:top w:val="single" w:sz="4" w:space="0" w:color="auto"/>
              <w:left w:val="single" w:sz="4" w:space="0" w:color="auto"/>
              <w:right w:val="nil"/>
            </w:tcBorders>
          </w:tcPr>
          <w:p w14:paraId="49E1E2E5" w14:textId="77777777" w:rsidR="00714F83" w:rsidRPr="00163671" w:rsidRDefault="00714F83" w:rsidP="00B2191F">
            <w:pPr>
              <w:jc w:val="right"/>
              <w:rPr>
                <w:noProof/>
                <w:highlight w:val="lightGray"/>
              </w:rPr>
            </w:pPr>
            <w:r w:rsidRPr="00163671">
              <w:rPr>
                <w:noProof/>
                <w:highlight w:val="lightGray"/>
              </w:rPr>
              <w:t>40 μg/m</w:t>
            </w:r>
            <w:r w:rsidRPr="00163671">
              <w:rPr>
                <w:noProof/>
                <w:highlight w:val="lightGray"/>
                <w:vertAlign w:val="superscript"/>
              </w:rPr>
              <w:t>3</w:t>
            </w:r>
          </w:p>
        </w:tc>
        <w:tc>
          <w:tcPr>
            <w:tcW w:w="5707" w:type="dxa"/>
            <w:tcBorders>
              <w:top w:val="single" w:sz="4" w:space="0" w:color="auto"/>
              <w:left w:val="nil"/>
              <w:right w:val="nil"/>
            </w:tcBorders>
          </w:tcPr>
          <w:p w14:paraId="79CA4181" w14:textId="77777777" w:rsidR="00714F83" w:rsidRPr="00163671" w:rsidRDefault="00714F83" w:rsidP="00B2191F">
            <w:pPr>
              <w:rPr>
                <w:noProof/>
                <w:highlight w:val="lightGray"/>
              </w:rPr>
            </w:pPr>
          </w:p>
        </w:tc>
      </w:tr>
      <w:tr w:rsidR="00714F83" w:rsidRPr="00163671" w14:paraId="67A6FB18" w14:textId="77777777" w:rsidTr="00B2191F">
        <w:tc>
          <w:tcPr>
            <w:tcW w:w="9322" w:type="dxa"/>
            <w:gridSpan w:val="3"/>
            <w:tcBorders>
              <w:left w:val="nil"/>
              <w:right w:val="nil"/>
            </w:tcBorders>
          </w:tcPr>
          <w:p w14:paraId="34A6375F" w14:textId="77777777" w:rsidR="00714F83" w:rsidRPr="00163671" w:rsidRDefault="00714F83" w:rsidP="00B2191F">
            <w:pPr>
              <w:jc w:val="left"/>
              <w:rPr>
                <w:noProof/>
                <w:highlight w:val="lightGray"/>
              </w:rPr>
            </w:pPr>
            <w:r w:rsidRPr="00163671">
              <w:rPr>
                <w:b/>
                <w:noProof/>
                <w:highlight w:val="lightGray"/>
              </w:rPr>
              <w:t>Διοξείδιο του αζώτoυ (NO</w:t>
            </w:r>
            <w:r w:rsidRPr="00163671">
              <w:rPr>
                <w:b/>
                <w:noProof/>
                <w:highlight w:val="lightGray"/>
                <w:vertAlign w:val="subscript"/>
              </w:rPr>
              <w:t>2</w:t>
            </w:r>
            <w:r w:rsidRPr="00163671">
              <w:rPr>
                <w:b/>
                <w:noProof/>
                <w:highlight w:val="lightGray"/>
              </w:rPr>
              <w:t>)</w:t>
            </w:r>
          </w:p>
        </w:tc>
      </w:tr>
      <w:tr w:rsidR="00714F83" w:rsidRPr="00163671" w14:paraId="0F5AD296" w14:textId="77777777" w:rsidTr="00B2191F">
        <w:tc>
          <w:tcPr>
            <w:tcW w:w="2073" w:type="dxa"/>
            <w:tcBorders>
              <w:left w:val="nil"/>
            </w:tcBorders>
          </w:tcPr>
          <w:p w14:paraId="0BFBC1C8" w14:textId="77777777" w:rsidR="00714F83" w:rsidRPr="00163671" w:rsidRDefault="00714F83" w:rsidP="00B2191F">
            <w:pPr>
              <w:rPr>
                <w:noProof/>
                <w:highlight w:val="lightGray"/>
              </w:rPr>
            </w:pPr>
            <w:r w:rsidRPr="00163671">
              <w:rPr>
                <w:noProof/>
                <w:highlight w:val="lightGray"/>
              </w:rPr>
              <w:t>1 ώρα</w:t>
            </w:r>
          </w:p>
        </w:tc>
        <w:tc>
          <w:tcPr>
            <w:tcW w:w="1542" w:type="dxa"/>
            <w:tcBorders>
              <w:right w:val="nil"/>
            </w:tcBorders>
          </w:tcPr>
          <w:p w14:paraId="5445C503" w14:textId="77777777" w:rsidR="00714F83" w:rsidRPr="00163671" w:rsidRDefault="00714F83" w:rsidP="00B2191F">
            <w:pPr>
              <w:jc w:val="right"/>
              <w:rPr>
                <w:noProof/>
                <w:highlight w:val="lightGray"/>
              </w:rPr>
            </w:pPr>
            <w:r w:rsidRPr="00163671">
              <w:rPr>
                <w:noProof/>
                <w:highlight w:val="lightGray"/>
              </w:rPr>
              <w:t>200 μg/m</w:t>
            </w:r>
            <w:r w:rsidRPr="00163671">
              <w:rPr>
                <w:noProof/>
                <w:highlight w:val="lightGray"/>
                <w:vertAlign w:val="superscript"/>
              </w:rPr>
              <w:t>3</w:t>
            </w:r>
          </w:p>
        </w:tc>
        <w:tc>
          <w:tcPr>
            <w:tcW w:w="5707" w:type="dxa"/>
            <w:tcBorders>
              <w:left w:val="nil"/>
              <w:right w:val="nil"/>
            </w:tcBorders>
          </w:tcPr>
          <w:p w14:paraId="13A3D624" w14:textId="77777777" w:rsidR="00714F83" w:rsidRPr="00163671" w:rsidRDefault="00714F83" w:rsidP="00B2191F">
            <w:pPr>
              <w:rPr>
                <w:noProof/>
                <w:highlight w:val="lightGray"/>
              </w:rPr>
            </w:pPr>
            <w:r w:rsidRPr="00163671">
              <w:rPr>
                <w:noProof/>
                <w:highlight w:val="lightGray"/>
              </w:rPr>
              <w:t>δεν πρέπει να υπερβαίνεται περισσότερο από 18 φορές ανά ημερολογιακό έτος</w:t>
            </w:r>
          </w:p>
        </w:tc>
      </w:tr>
      <w:tr w:rsidR="00714F83" w:rsidRPr="00163671" w14:paraId="3F440425" w14:textId="77777777" w:rsidTr="00B2191F">
        <w:tc>
          <w:tcPr>
            <w:tcW w:w="2073" w:type="dxa"/>
            <w:tcBorders>
              <w:left w:val="nil"/>
              <w:bottom w:val="single" w:sz="2" w:space="0" w:color="auto"/>
            </w:tcBorders>
          </w:tcPr>
          <w:p w14:paraId="2A4D7E1D" w14:textId="77777777" w:rsidR="00714F83" w:rsidRPr="00163671" w:rsidRDefault="00714F83" w:rsidP="00B2191F">
            <w:pPr>
              <w:rPr>
                <w:noProof/>
                <w:highlight w:val="lightGray"/>
              </w:rPr>
            </w:pPr>
            <w:r w:rsidRPr="00163671">
              <w:rPr>
                <w:noProof/>
                <w:highlight w:val="lightGray"/>
              </w:rPr>
              <w:t>Ημερολογιακό έτος</w:t>
            </w:r>
          </w:p>
        </w:tc>
        <w:tc>
          <w:tcPr>
            <w:tcW w:w="1542" w:type="dxa"/>
            <w:tcBorders>
              <w:bottom w:val="single" w:sz="2" w:space="0" w:color="auto"/>
              <w:right w:val="nil"/>
            </w:tcBorders>
          </w:tcPr>
          <w:p w14:paraId="79EBEC28" w14:textId="77777777" w:rsidR="00714F83" w:rsidRPr="00163671" w:rsidRDefault="00714F83" w:rsidP="00B2191F">
            <w:pPr>
              <w:jc w:val="right"/>
              <w:rPr>
                <w:noProof/>
                <w:highlight w:val="lightGray"/>
              </w:rPr>
            </w:pPr>
            <w:r w:rsidRPr="00163671">
              <w:rPr>
                <w:noProof/>
                <w:highlight w:val="lightGray"/>
              </w:rPr>
              <w:t>40 μg/m</w:t>
            </w:r>
            <w:r w:rsidRPr="00163671">
              <w:rPr>
                <w:noProof/>
                <w:highlight w:val="lightGray"/>
                <w:vertAlign w:val="superscript"/>
              </w:rPr>
              <w:t>3</w:t>
            </w:r>
          </w:p>
        </w:tc>
        <w:tc>
          <w:tcPr>
            <w:tcW w:w="5707" w:type="dxa"/>
            <w:tcBorders>
              <w:left w:val="nil"/>
              <w:bottom w:val="single" w:sz="2" w:space="0" w:color="auto"/>
              <w:right w:val="nil"/>
            </w:tcBorders>
          </w:tcPr>
          <w:p w14:paraId="6ACFC1A0" w14:textId="77777777" w:rsidR="00714F83" w:rsidRPr="00163671" w:rsidRDefault="00714F83" w:rsidP="00B2191F">
            <w:pPr>
              <w:rPr>
                <w:noProof/>
                <w:highlight w:val="lightGray"/>
              </w:rPr>
            </w:pPr>
          </w:p>
        </w:tc>
      </w:tr>
      <w:tr w:rsidR="00714F83" w:rsidRPr="00163671" w14:paraId="0CC8DDB1" w14:textId="77777777" w:rsidTr="00B2191F">
        <w:tc>
          <w:tcPr>
            <w:tcW w:w="9322" w:type="dxa"/>
            <w:gridSpan w:val="3"/>
            <w:tcBorders>
              <w:left w:val="nil"/>
              <w:right w:val="nil"/>
            </w:tcBorders>
          </w:tcPr>
          <w:p w14:paraId="2F5FE45F" w14:textId="77777777" w:rsidR="00714F83" w:rsidRPr="00163671" w:rsidRDefault="00714F83" w:rsidP="00B2191F">
            <w:pPr>
              <w:rPr>
                <w:noProof/>
                <w:highlight w:val="lightGray"/>
              </w:rPr>
            </w:pPr>
            <w:r w:rsidRPr="00163671">
              <w:rPr>
                <w:b/>
                <w:noProof/>
                <w:highlight w:val="lightGray"/>
              </w:rPr>
              <w:t>Διοξείδιο του θείoυ (SO</w:t>
            </w:r>
            <w:r w:rsidRPr="00163671">
              <w:rPr>
                <w:b/>
                <w:noProof/>
                <w:highlight w:val="lightGray"/>
                <w:vertAlign w:val="subscript"/>
              </w:rPr>
              <w:t>2</w:t>
            </w:r>
            <w:r w:rsidRPr="00163671">
              <w:rPr>
                <w:b/>
                <w:noProof/>
                <w:highlight w:val="lightGray"/>
              </w:rPr>
              <w:t>)</w:t>
            </w:r>
          </w:p>
        </w:tc>
      </w:tr>
      <w:tr w:rsidR="00714F83" w:rsidRPr="00163671" w14:paraId="6EB7AAD0" w14:textId="77777777" w:rsidTr="00B2191F">
        <w:tc>
          <w:tcPr>
            <w:tcW w:w="2073" w:type="dxa"/>
            <w:tcBorders>
              <w:left w:val="nil"/>
            </w:tcBorders>
          </w:tcPr>
          <w:p w14:paraId="10ED863A" w14:textId="77777777" w:rsidR="00714F83" w:rsidRPr="00163671" w:rsidRDefault="00714F83" w:rsidP="00B2191F">
            <w:pPr>
              <w:rPr>
                <w:noProof/>
                <w:highlight w:val="lightGray"/>
              </w:rPr>
            </w:pPr>
            <w:r w:rsidRPr="00163671">
              <w:rPr>
                <w:noProof/>
                <w:highlight w:val="lightGray"/>
              </w:rPr>
              <w:t>1 ώρα</w:t>
            </w:r>
          </w:p>
        </w:tc>
        <w:tc>
          <w:tcPr>
            <w:tcW w:w="1542" w:type="dxa"/>
            <w:tcBorders>
              <w:right w:val="nil"/>
            </w:tcBorders>
          </w:tcPr>
          <w:p w14:paraId="03431805" w14:textId="77777777" w:rsidR="00714F83" w:rsidRPr="00163671" w:rsidRDefault="00714F83" w:rsidP="00B2191F">
            <w:pPr>
              <w:jc w:val="right"/>
              <w:rPr>
                <w:noProof/>
                <w:highlight w:val="lightGray"/>
              </w:rPr>
            </w:pPr>
            <w:r w:rsidRPr="00163671">
              <w:rPr>
                <w:noProof/>
                <w:highlight w:val="lightGray"/>
              </w:rPr>
              <w:t>350 μg/m</w:t>
            </w:r>
            <w:r w:rsidRPr="00163671">
              <w:rPr>
                <w:noProof/>
                <w:highlight w:val="lightGray"/>
                <w:vertAlign w:val="superscript"/>
              </w:rPr>
              <w:t>3</w:t>
            </w:r>
          </w:p>
        </w:tc>
        <w:tc>
          <w:tcPr>
            <w:tcW w:w="5707" w:type="dxa"/>
            <w:tcBorders>
              <w:left w:val="nil"/>
              <w:right w:val="nil"/>
            </w:tcBorders>
          </w:tcPr>
          <w:p w14:paraId="3FFD2D17" w14:textId="77777777" w:rsidR="00714F83" w:rsidRPr="00163671" w:rsidRDefault="00714F83" w:rsidP="00B2191F">
            <w:pPr>
              <w:rPr>
                <w:noProof/>
                <w:highlight w:val="lightGray"/>
              </w:rPr>
            </w:pPr>
            <w:r w:rsidRPr="00163671">
              <w:rPr>
                <w:noProof/>
                <w:highlight w:val="lightGray"/>
              </w:rPr>
              <w:t xml:space="preserve">δεν πρέπει να υπερβαίνεται περισσότερο από 24 φορές ανά ημερολογιακό έτος </w:t>
            </w:r>
          </w:p>
        </w:tc>
      </w:tr>
      <w:tr w:rsidR="00714F83" w:rsidRPr="00163671" w14:paraId="3C9C9171" w14:textId="77777777" w:rsidTr="00B2191F">
        <w:tc>
          <w:tcPr>
            <w:tcW w:w="2073" w:type="dxa"/>
            <w:tcBorders>
              <w:left w:val="nil"/>
            </w:tcBorders>
          </w:tcPr>
          <w:p w14:paraId="1720EE24" w14:textId="77777777" w:rsidR="00714F83" w:rsidRPr="00163671" w:rsidRDefault="00714F83" w:rsidP="00B2191F">
            <w:pPr>
              <w:rPr>
                <w:noProof/>
                <w:highlight w:val="lightGray"/>
              </w:rPr>
            </w:pPr>
            <w:r w:rsidRPr="00163671">
              <w:rPr>
                <w:noProof/>
                <w:highlight w:val="lightGray"/>
              </w:rPr>
              <w:t>1 ημέρα</w:t>
            </w:r>
          </w:p>
        </w:tc>
        <w:tc>
          <w:tcPr>
            <w:tcW w:w="1542" w:type="dxa"/>
            <w:tcBorders>
              <w:right w:val="nil"/>
            </w:tcBorders>
          </w:tcPr>
          <w:p w14:paraId="655CA93A" w14:textId="77777777" w:rsidR="00714F83" w:rsidRPr="00163671" w:rsidRDefault="00714F83" w:rsidP="00B2191F">
            <w:pPr>
              <w:jc w:val="right"/>
              <w:rPr>
                <w:noProof/>
                <w:highlight w:val="lightGray"/>
              </w:rPr>
            </w:pPr>
            <w:r w:rsidRPr="00163671">
              <w:rPr>
                <w:noProof/>
                <w:highlight w:val="lightGray"/>
              </w:rPr>
              <w:t>125 μg/m</w:t>
            </w:r>
            <w:r w:rsidRPr="00163671">
              <w:rPr>
                <w:noProof/>
                <w:highlight w:val="lightGray"/>
                <w:vertAlign w:val="superscript"/>
              </w:rPr>
              <w:t>3</w:t>
            </w:r>
          </w:p>
        </w:tc>
        <w:tc>
          <w:tcPr>
            <w:tcW w:w="5707" w:type="dxa"/>
            <w:tcBorders>
              <w:left w:val="nil"/>
              <w:right w:val="nil"/>
            </w:tcBorders>
          </w:tcPr>
          <w:p w14:paraId="2ED50138" w14:textId="77777777" w:rsidR="00714F83" w:rsidRPr="00163671" w:rsidRDefault="00714F83" w:rsidP="00B2191F">
            <w:pPr>
              <w:rPr>
                <w:noProof/>
                <w:highlight w:val="lightGray"/>
              </w:rPr>
            </w:pPr>
            <w:r w:rsidRPr="00163671">
              <w:rPr>
                <w:noProof/>
                <w:highlight w:val="lightGray"/>
              </w:rPr>
              <w:t xml:space="preserve">δεν πρέπει να υπερβαίνεται περισσότερο από 3 φορές ανά ημερολογιακό έτος </w:t>
            </w:r>
          </w:p>
        </w:tc>
      </w:tr>
      <w:tr w:rsidR="00714F83" w:rsidRPr="00163671" w14:paraId="26518B1A" w14:textId="77777777" w:rsidTr="00B2191F">
        <w:tc>
          <w:tcPr>
            <w:tcW w:w="2073" w:type="dxa"/>
            <w:tcBorders>
              <w:left w:val="nil"/>
              <w:right w:val="nil"/>
            </w:tcBorders>
          </w:tcPr>
          <w:p w14:paraId="5D847C8F" w14:textId="77777777" w:rsidR="00714F83" w:rsidRPr="00163671" w:rsidRDefault="00714F83" w:rsidP="00B2191F">
            <w:pPr>
              <w:rPr>
                <w:b/>
                <w:bCs/>
                <w:noProof/>
                <w:highlight w:val="lightGray"/>
              </w:rPr>
            </w:pPr>
            <w:r w:rsidRPr="00163671">
              <w:rPr>
                <w:b/>
                <w:noProof/>
                <w:highlight w:val="lightGray"/>
              </w:rPr>
              <w:t>Βενζόλιο</w:t>
            </w:r>
          </w:p>
        </w:tc>
        <w:tc>
          <w:tcPr>
            <w:tcW w:w="1542" w:type="dxa"/>
            <w:tcBorders>
              <w:left w:val="nil"/>
              <w:bottom w:val="single" w:sz="2" w:space="0" w:color="auto"/>
              <w:right w:val="nil"/>
            </w:tcBorders>
          </w:tcPr>
          <w:p w14:paraId="3EAB51FE" w14:textId="77777777" w:rsidR="00714F83" w:rsidRPr="00163671" w:rsidRDefault="00714F83" w:rsidP="00B2191F">
            <w:pPr>
              <w:jc w:val="center"/>
              <w:rPr>
                <w:noProof/>
                <w:highlight w:val="lightGray"/>
              </w:rPr>
            </w:pPr>
          </w:p>
        </w:tc>
        <w:tc>
          <w:tcPr>
            <w:tcW w:w="5707" w:type="dxa"/>
            <w:tcBorders>
              <w:left w:val="nil"/>
              <w:right w:val="nil"/>
            </w:tcBorders>
          </w:tcPr>
          <w:p w14:paraId="4D754128" w14:textId="77777777" w:rsidR="00714F83" w:rsidRPr="00163671" w:rsidRDefault="00714F83" w:rsidP="00B2191F">
            <w:pPr>
              <w:jc w:val="center"/>
              <w:rPr>
                <w:noProof/>
                <w:highlight w:val="lightGray"/>
              </w:rPr>
            </w:pPr>
          </w:p>
        </w:tc>
      </w:tr>
      <w:tr w:rsidR="00714F83" w:rsidRPr="00163671" w14:paraId="74A25343" w14:textId="77777777" w:rsidTr="00B2191F">
        <w:tc>
          <w:tcPr>
            <w:tcW w:w="2073" w:type="dxa"/>
            <w:tcBorders>
              <w:left w:val="nil"/>
            </w:tcBorders>
          </w:tcPr>
          <w:p w14:paraId="215229AE" w14:textId="77777777" w:rsidR="00714F83" w:rsidRPr="00163671" w:rsidRDefault="00714F83" w:rsidP="00B2191F">
            <w:pPr>
              <w:rPr>
                <w:noProof/>
                <w:highlight w:val="lightGray"/>
              </w:rPr>
            </w:pPr>
            <w:r w:rsidRPr="00163671">
              <w:rPr>
                <w:noProof/>
                <w:highlight w:val="lightGray"/>
              </w:rPr>
              <w:t>Ημερολογιακό έτος</w:t>
            </w:r>
          </w:p>
        </w:tc>
        <w:tc>
          <w:tcPr>
            <w:tcW w:w="1542" w:type="dxa"/>
            <w:tcBorders>
              <w:right w:val="nil"/>
            </w:tcBorders>
          </w:tcPr>
          <w:p w14:paraId="6815CBC1" w14:textId="77777777" w:rsidR="00714F83" w:rsidRPr="00163671" w:rsidRDefault="00714F83" w:rsidP="00B2191F">
            <w:pPr>
              <w:jc w:val="right"/>
              <w:rPr>
                <w:noProof/>
                <w:highlight w:val="lightGray"/>
              </w:rPr>
            </w:pPr>
            <w:r w:rsidRPr="00163671">
              <w:rPr>
                <w:noProof/>
                <w:highlight w:val="lightGray"/>
              </w:rPr>
              <w:t>5 μg/m</w:t>
            </w:r>
            <w:r w:rsidRPr="00163671">
              <w:rPr>
                <w:noProof/>
                <w:highlight w:val="lightGray"/>
                <w:vertAlign w:val="superscript"/>
              </w:rPr>
              <w:t>3</w:t>
            </w:r>
          </w:p>
        </w:tc>
        <w:tc>
          <w:tcPr>
            <w:tcW w:w="5707" w:type="dxa"/>
            <w:tcBorders>
              <w:left w:val="nil"/>
              <w:right w:val="nil"/>
            </w:tcBorders>
          </w:tcPr>
          <w:p w14:paraId="27369942" w14:textId="77777777" w:rsidR="00714F83" w:rsidRPr="00163671" w:rsidRDefault="00714F83" w:rsidP="00B2191F">
            <w:pPr>
              <w:rPr>
                <w:noProof/>
                <w:highlight w:val="lightGray"/>
              </w:rPr>
            </w:pPr>
          </w:p>
        </w:tc>
      </w:tr>
      <w:tr w:rsidR="00714F83" w:rsidRPr="00163671" w14:paraId="35015B51" w14:textId="77777777" w:rsidTr="00B2191F">
        <w:tc>
          <w:tcPr>
            <w:tcW w:w="9322" w:type="dxa"/>
            <w:gridSpan w:val="3"/>
            <w:tcBorders>
              <w:left w:val="nil"/>
              <w:right w:val="nil"/>
            </w:tcBorders>
          </w:tcPr>
          <w:p w14:paraId="12612CD3" w14:textId="77777777" w:rsidR="00714F83" w:rsidRPr="00163671" w:rsidRDefault="00714F83" w:rsidP="00B2191F">
            <w:pPr>
              <w:jc w:val="left"/>
              <w:rPr>
                <w:noProof/>
                <w:highlight w:val="lightGray"/>
              </w:rPr>
            </w:pPr>
            <w:r w:rsidRPr="00163671">
              <w:rPr>
                <w:b/>
                <w:noProof/>
                <w:highlight w:val="lightGray"/>
              </w:rPr>
              <w:t>Μονοξείδιο του άνθρακα (CO)</w:t>
            </w:r>
          </w:p>
        </w:tc>
      </w:tr>
      <w:tr w:rsidR="00714F83" w:rsidRPr="00163671" w14:paraId="68086F95" w14:textId="77777777" w:rsidTr="00B2191F">
        <w:tc>
          <w:tcPr>
            <w:tcW w:w="2073" w:type="dxa"/>
            <w:tcBorders>
              <w:left w:val="nil"/>
            </w:tcBorders>
          </w:tcPr>
          <w:p w14:paraId="101902E7" w14:textId="77777777" w:rsidR="00714F83" w:rsidRPr="00163671" w:rsidRDefault="00714F83" w:rsidP="00B2191F">
            <w:pPr>
              <w:jc w:val="left"/>
              <w:rPr>
                <w:noProof/>
                <w:highlight w:val="lightGray"/>
              </w:rPr>
            </w:pPr>
            <w:r w:rsidRPr="00163671">
              <w:rPr>
                <w:noProof/>
                <w:highlight w:val="lightGray"/>
              </w:rPr>
              <w:t xml:space="preserve">μέγιστος ημερήσιος </w:t>
            </w:r>
            <w:r w:rsidRPr="00163671">
              <w:rPr>
                <w:noProof/>
              </w:rPr>
              <w:t xml:space="preserve"> </w:t>
            </w:r>
            <w:r w:rsidRPr="00163671">
              <w:rPr>
                <w:noProof/>
              </w:rPr>
              <w:br/>
            </w:r>
            <w:r w:rsidRPr="00163671">
              <w:rPr>
                <w:noProof/>
                <w:highlight w:val="lightGray"/>
              </w:rPr>
              <w:t>μέσος όρος 8 ωρών </w:t>
            </w:r>
            <w:r w:rsidRPr="00163671">
              <w:rPr>
                <w:noProof/>
                <w:highlight w:val="lightGray"/>
                <w:vertAlign w:val="superscript"/>
              </w:rPr>
              <w:t>(1)</w:t>
            </w:r>
          </w:p>
        </w:tc>
        <w:tc>
          <w:tcPr>
            <w:tcW w:w="1542" w:type="dxa"/>
            <w:tcBorders>
              <w:right w:val="nil"/>
            </w:tcBorders>
          </w:tcPr>
          <w:p w14:paraId="2A910E8B" w14:textId="77777777" w:rsidR="00714F83" w:rsidRPr="00163671" w:rsidRDefault="00714F83" w:rsidP="00B2191F">
            <w:pPr>
              <w:jc w:val="right"/>
              <w:rPr>
                <w:noProof/>
                <w:highlight w:val="lightGray"/>
              </w:rPr>
            </w:pPr>
            <w:r w:rsidRPr="00163671">
              <w:rPr>
                <w:noProof/>
                <w:highlight w:val="lightGray"/>
              </w:rPr>
              <w:t>10 mg/m</w:t>
            </w:r>
            <w:r w:rsidRPr="00163671">
              <w:rPr>
                <w:noProof/>
                <w:highlight w:val="lightGray"/>
                <w:vertAlign w:val="superscript"/>
              </w:rPr>
              <w:t>3</w:t>
            </w:r>
          </w:p>
        </w:tc>
        <w:tc>
          <w:tcPr>
            <w:tcW w:w="5707" w:type="dxa"/>
            <w:tcBorders>
              <w:left w:val="nil"/>
              <w:right w:val="nil"/>
            </w:tcBorders>
          </w:tcPr>
          <w:p w14:paraId="19E7ADEF" w14:textId="77777777" w:rsidR="00714F83" w:rsidRPr="00163671" w:rsidRDefault="00714F83" w:rsidP="00B2191F">
            <w:pPr>
              <w:rPr>
                <w:noProof/>
                <w:highlight w:val="lightGray"/>
              </w:rPr>
            </w:pPr>
          </w:p>
        </w:tc>
      </w:tr>
      <w:tr w:rsidR="00714F83" w:rsidRPr="00163671" w14:paraId="461FBB99" w14:textId="77777777" w:rsidTr="00B2191F">
        <w:tc>
          <w:tcPr>
            <w:tcW w:w="2073" w:type="dxa"/>
            <w:tcBorders>
              <w:left w:val="nil"/>
              <w:right w:val="nil"/>
            </w:tcBorders>
          </w:tcPr>
          <w:p w14:paraId="26AD8517" w14:textId="77777777" w:rsidR="00714F83" w:rsidRPr="00163671" w:rsidRDefault="00714F83" w:rsidP="00B2191F">
            <w:pPr>
              <w:rPr>
                <w:b/>
                <w:bCs/>
                <w:noProof/>
                <w:highlight w:val="lightGray"/>
              </w:rPr>
            </w:pPr>
            <w:r w:rsidRPr="00163671">
              <w:rPr>
                <w:b/>
                <w:noProof/>
                <w:highlight w:val="lightGray"/>
              </w:rPr>
              <w:t>Μόλυβδος (Pb)</w:t>
            </w:r>
          </w:p>
        </w:tc>
        <w:tc>
          <w:tcPr>
            <w:tcW w:w="1542" w:type="dxa"/>
            <w:tcBorders>
              <w:left w:val="nil"/>
              <w:right w:val="nil"/>
            </w:tcBorders>
          </w:tcPr>
          <w:p w14:paraId="69D794A7" w14:textId="77777777" w:rsidR="00714F83" w:rsidRPr="00163671" w:rsidRDefault="00714F83" w:rsidP="00B2191F">
            <w:pPr>
              <w:jc w:val="center"/>
              <w:rPr>
                <w:noProof/>
                <w:highlight w:val="lightGray"/>
              </w:rPr>
            </w:pPr>
          </w:p>
        </w:tc>
        <w:tc>
          <w:tcPr>
            <w:tcW w:w="5707" w:type="dxa"/>
            <w:tcBorders>
              <w:left w:val="nil"/>
              <w:right w:val="nil"/>
            </w:tcBorders>
          </w:tcPr>
          <w:p w14:paraId="0E6EA795" w14:textId="77777777" w:rsidR="00714F83" w:rsidRPr="00163671" w:rsidRDefault="00714F83" w:rsidP="00B2191F">
            <w:pPr>
              <w:jc w:val="center"/>
              <w:rPr>
                <w:noProof/>
                <w:highlight w:val="lightGray"/>
              </w:rPr>
            </w:pPr>
          </w:p>
        </w:tc>
      </w:tr>
      <w:tr w:rsidR="00714F83" w:rsidRPr="00163671" w14:paraId="65567085" w14:textId="77777777" w:rsidTr="00B2191F">
        <w:tc>
          <w:tcPr>
            <w:tcW w:w="2073" w:type="dxa"/>
            <w:tcBorders>
              <w:left w:val="nil"/>
            </w:tcBorders>
          </w:tcPr>
          <w:p w14:paraId="4A6CA676" w14:textId="77777777" w:rsidR="00714F83" w:rsidRPr="00163671" w:rsidRDefault="00714F83" w:rsidP="00B2191F">
            <w:pPr>
              <w:rPr>
                <w:noProof/>
                <w:highlight w:val="lightGray"/>
              </w:rPr>
            </w:pPr>
            <w:r w:rsidRPr="00163671">
              <w:rPr>
                <w:noProof/>
                <w:highlight w:val="lightGray"/>
              </w:rPr>
              <w:t>Ημερολογιακό έτος</w:t>
            </w:r>
          </w:p>
        </w:tc>
        <w:tc>
          <w:tcPr>
            <w:tcW w:w="1542" w:type="dxa"/>
            <w:tcBorders>
              <w:right w:val="nil"/>
            </w:tcBorders>
          </w:tcPr>
          <w:p w14:paraId="453ADA74" w14:textId="77777777" w:rsidR="00714F83" w:rsidRPr="00163671" w:rsidRDefault="00714F83" w:rsidP="00B2191F">
            <w:pPr>
              <w:jc w:val="right"/>
              <w:rPr>
                <w:noProof/>
                <w:highlight w:val="lightGray"/>
              </w:rPr>
            </w:pPr>
            <w:r w:rsidRPr="00163671">
              <w:rPr>
                <w:noProof/>
                <w:highlight w:val="lightGray"/>
              </w:rPr>
              <w:t>0,5 μg/m</w:t>
            </w:r>
            <w:r w:rsidRPr="00163671">
              <w:rPr>
                <w:noProof/>
                <w:highlight w:val="lightGray"/>
                <w:vertAlign w:val="superscript"/>
              </w:rPr>
              <w:t>3</w:t>
            </w:r>
          </w:p>
        </w:tc>
        <w:tc>
          <w:tcPr>
            <w:tcW w:w="5707" w:type="dxa"/>
            <w:tcBorders>
              <w:left w:val="nil"/>
              <w:right w:val="nil"/>
            </w:tcBorders>
          </w:tcPr>
          <w:p w14:paraId="7DDB68F5" w14:textId="77777777" w:rsidR="00714F83" w:rsidRPr="00163671" w:rsidRDefault="00714F83" w:rsidP="00B2191F">
            <w:pPr>
              <w:jc w:val="left"/>
              <w:rPr>
                <w:noProof/>
                <w:highlight w:val="lightGray"/>
              </w:rPr>
            </w:pPr>
          </w:p>
        </w:tc>
      </w:tr>
      <w:tr w:rsidR="00714F83" w:rsidRPr="00163671" w14:paraId="1267E7DA" w14:textId="77777777" w:rsidTr="00B2191F">
        <w:tc>
          <w:tcPr>
            <w:tcW w:w="2073" w:type="dxa"/>
            <w:tcBorders>
              <w:left w:val="nil"/>
              <w:right w:val="nil"/>
            </w:tcBorders>
          </w:tcPr>
          <w:p w14:paraId="40277F59" w14:textId="77777777" w:rsidR="00714F83" w:rsidRPr="00163671" w:rsidRDefault="00714F83" w:rsidP="00B2191F">
            <w:pPr>
              <w:rPr>
                <w:b/>
                <w:bCs/>
                <w:noProof/>
                <w:highlight w:val="lightGray"/>
              </w:rPr>
            </w:pPr>
            <w:r w:rsidRPr="00163671">
              <w:rPr>
                <w:b/>
                <w:noProof/>
                <w:highlight w:val="lightGray"/>
              </w:rPr>
              <w:t>Αρσενικό (As)</w:t>
            </w:r>
          </w:p>
        </w:tc>
        <w:tc>
          <w:tcPr>
            <w:tcW w:w="1542" w:type="dxa"/>
            <w:tcBorders>
              <w:left w:val="nil"/>
              <w:bottom w:val="single" w:sz="2" w:space="0" w:color="auto"/>
              <w:right w:val="nil"/>
            </w:tcBorders>
          </w:tcPr>
          <w:p w14:paraId="464D5BCA" w14:textId="77777777" w:rsidR="00714F83" w:rsidRPr="00163671" w:rsidRDefault="00714F83" w:rsidP="00B2191F">
            <w:pPr>
              <w:jc w:val="right"/>
              <w:rPr>
                <w:noProof/>
                <w:highlight w:val="lightGray"/>
              </w:rPr>
            </w:pPr>
          </w:p>
        </w:tc>
        <w:tc>
          <w:tcPr>
            <w:tcW w:w="5707" w:type="dxa"/>
            <w:tcBorders>
              <w:left w:val="nil"/>
              <w:right w:val="nil"/>
            </w:tcBorders>
          </w:tcPr>
          <w:p w14:paraId="20C721C9" w14:textId="77777777" w:rsidR="00714F83" w:rsidRPr="00163671" w:rsidRDefault="00714F83" w:rsidP="00B2191F">
            <w:pPr>
              <w:jc w:val="left"/>
              <w:rPr>
                <w:noProof/>
                <w:highlight w:val="lightGray"/>
              </w:rPr>
            </w:pPr>
          </w:p>
        </w:tc>
      </w:tr>
      <w:tr w:rsidR="00714F83" w:rsidRPr="00163671" w14:paraId="6D22394D" w14:textId="77777777" w:rsidTr="00B2191F">
        <w:tc>
          <w:tcPr>
            <w:tcW w:w="2073" w:type="dxa"/>
            <w:tcBorders>
              <w:left w:val="nil"/>
            </w:tcBorders>
          </w:tcPr>
          <w:p w14:paraId="373642C7" w14:textId="77777777" w:rsidR="00714F83" w:rsidRPr="00163671" w:rsidRDefault="00714F83" w:rsidP="00B2191F">
            <w:pPr>
              <w:rPr>
                <w:noProof/>
                <w:highlight w:val="lightGray"/>
              </w:rPr>
            </w:pPr>
            <w:r w:rsidRPr="00163671">
              <w:rPr>
                <w:noProof/>
                <w:highlight w:val="lightGray"/>
              </w:rPr>
              <w:t>Ημερολογιακό έτος</w:t>
            </w:r>
          </w:p>
        </w:tc>
        <w:tc>
          <w:tcPr>
            <w:tcW w:w="1542" w:type="dxa"/>
            <w:tcBorders>
              <w:right w:val="nil"/>
            </w:tcBorders>
          </w:tcPr>
          <w:p w14:paraId="37ACA90E" w14:textId="77777777" w:rsidR="00714F83" w:rsidRPr="00163671" w:rsidRDefault="00714F83" w:rsidP="00B2191F">
            <w:pPr>
              <w:jc w:val="right"/>
              <w:rPr>
                <w:noProof/>
                <w:highlight w:val="lightGray"/>
              </w:rPr>
            </w:pPr>
            <w:r w:rsidRPr="00163671">
              <w:rPr>
                <w:noProof/>
                <w:highlight w:val="lightGray"/>
              </w:rPr>
              <w:t>6,0 ng/m³</w:t>
            </w:r>
          </w:p>
        </w:tc>
        <w:tc>
          <w:tcPr>
            <w:tcW w:w="5707" w:type="dxa"/>
            <w:tcBorders>
              <w:left w:val="nil"/>
              <w:right w:val="nil"/>
            </w:tcBorders>
          </w:tcPr>
          <w:p w14:paraId="75DE52FA" w14:textId="77777777" w:rsidR="00714F83" w:rsidRPr="00163671" w:rsidRDefault="00714F83" w:rsidP="00B2191F">
            <w:pPr>
              <w:jc w:val="left"/>
              <w:rPr>
                <w:noProof/>
                <w:highlight w:val="lightGray"/>
              </w:rPr>
            </w:pPr>
          </w:p>
        </w:tc>
      </w:tr>
      <w:tr w:rsidR="00714F83" w:rsidRPr="00163671" w14:paraId="78C4917A" w14:textId="77777777" w:rsidTr="00B2191F">
        <w:tc>
          <w:tcPr>
            <w:tcW w:w="2073" w:type="dxa"/>
            <w:tcBorders>
              <w:left w:val="nil"/>
              <w:right w:val="nil"/>
            </w:tcBorders>
          </w:tcPr>
          <w:p w14:paraId="54FD422C" w14:textId="77777777" w:rsidR="00714F83" w:rsidRPr="00163671" w:rsidRDefault="00714F83" w:rsidP="00B2191F">
            <w:pPr>
              <w:rPr>
                <w:b/>
                <w:bCs/>
                <w:noProof/>
                <w:highlight w:val="lightGray"/>
              </w:rPr>
            </w:pPr>
            <w:r w:rsidRPr="00163671">
              <w:rPr>
                <w:b/>
                <w:noProof/>
                <w:highlight w:val="lightGray"/>
              </w:rPr>
              <w:t>Κάδμιο (Cd)</w:t>
            </w:r>
          </w:p>
        </w:tc>
        <w:tc>
          <w:tcPr>
            <w:tcW w:w="1542" w:type="dxa"/>
            <w:tcBorders>
              <w:left w:val="nil"/>
              <w:right w:val="nil"/>
            </w:tcBorders>
          </w:tcPr>
          <w:p w14:paraId="12E06DED" w14:textId="77777777" w:rsidR="00714F83" w:rsidRPr="00163671" w:rsidRDefault="00714F83" w:rsidP="00B2191F">
            <w:pPr>
              <w:jc w:val="right"/>
              <w:rPr>
                <w:noProof/>
                <w:highlight w:val="lightGray"/>
              </w:rPr>
            </w:pPr>
          </w:p>
        </w:tc>
        <w:tc>
          <w:tcPr>
            <w:tcW w:w="5707" w:type="dxa"/>
            <w:tcBorders>
              <w:left w:val="nil"/>
              <w:right w:val="nil"/>
            </w:tcBorders>
          </w:tcPr>
          <w:p w14:paraId="46E5CBB4" w14:textId="77777777" w:rsidR="00714F83" w:rsidRPr="00163671" w:rsidRDefault="00714F83" w:rsidP="00B2191F">
            <w:pPr>
              <w:jc w:val="left"/>
              <w:rPr>
                <w:noProof/>
                <w:highlight w:val="lightGray"/>
              </w:rPr>
            </w:pPr>
          </w:p>
        </w:tc>
      </w:tr>
      <w:tr w:rsidR="00714F83" w:rsidRPr="00163671" w14:paraId="7A3D042C" w14:textId="77777777" w:rsidTr="00B2191F">
        <w:tc>
          <w:tcPr>
            <w:tcW w:w="2073" w:type="dxa"/>
            <w:tcBorders>
              <w:left w:val="nil"/>
            </w:tcBorders>
          </w:tcPr>
          <w:p w14:paraId="280DF467" w14:textId="77777777" w:rsidR="00714F83" w:rsidRPr="00163671" w:rsidRDefault="00714F83" w:rsidP="00B2191F">
            <w:pPr>
              <w:rPr>
                <w:noProof/>
                <w:highlight w:val="lightGray"/>
              </w:rPr>
            </w:pPr>
            <w:r w:rsidRPr="00163671">
              <w:rPr>
                <w:noProof/>
                <w:highlight w:val="lightGray"/>
              </w:rPr>
              <w:t>Ημερολογιακό έτος</w:t>
            </w:r>
          </w:p>
        </w:tc>
        <w:tc>
          <w:tcPr>
            <w:tcW w:w="1542" w:type="dxa"/>
            <w:tcBorders>
              <w:right w:val="nil"/>
            </w:tcBorders>
          </w:tcPr>
          <w:p w14:paraId="3A65C94B" w14:textId="77777777" w:rsidR="00714F83" w:rsidRPr="00163671" w:rsidRDefault="00714F83" w:rsidP="00B2191F">
            <w:pPr>
              <w:jc w:val="right"/>
              <w:rPr>
                <w:noProof/>
                <w:highlight w:val="lightGray"/>
              </w:rPr>
            </w:pPr>
            <w:r w:rsidRPr="00163671">
              <w:rPr>
                <w:noProof/>
                <w:highlight w:val="lightGray"/>
              </w:rPr>
              <w:t>5,0 ng/m³</w:t>
            </w:r>
          </w:p>
        </w:tc>
        <w:tc>
          <w:tcPr>
            <w:tcW w:w="5707" w:type="dxa"/>
            <w:tcBorders>
              <w:left w:val="nil"/>
              <w:right w:val="nil"/>
            </w:tcBorders>
          </w:tcPr>
          <w:p w14:paraId="6DE80CB9" w14:textId="77777777" w:rsidR="00714F83" w:rsidRPr="00163671" w:rsidRDefault="00714F83" w:rsidP="00B2191F">
            <w:pPr>
              <w:jc w:val="left"/>
              <w:rPr>
                <w:noProof/>
                <w:highlight w:val="lightGray"/>
              </w:rPr>
            </w:pPr>
          </w:p>
        </w:tc>
      </w:tr>
      <w:tr w:rsidR="00714F83" w:rsidRPr="00163671" w14:paraId="368143A5" w14:textId="77777777" w:rsidTr="00B2191F">
        <w:tc>
          <w:tcPr>
            <w:tcW w:w="2073" w:type="dxa"/>
            <w:tcBorders>
              <w:left w:val="nil"/>
              <w:right w:val="nil"/>
            </w:tcBorders>
          </w:tcPr>
          <w:p w14:paraId="11D60CA4" w14:textId="77777777" w:rsidR="00714F83" w:rsidRPr="00163671" w:rsidRDefault="00714F83" w:rsidP="00B2191F">
            <w:pPr>
              <w:rPr>
                <w:noProof/>
                <w:highlight w:val="lightGray"/>
              </w:rPr>
            </w:pPr>
            <w:r w:rsidRPr="00163671">
              <w:rPr>
                <w:b/>
                <w:noProof/>
                <w:highlight w:val="lightGray"/>
              </w:rPr>
              <w:t>Νικέλιο (Ni)</w:t>
            </w:r>
          </w:p>
        </w:tc>
        <w:tc>
          <w:tcPr>
            <w:tcW w:w="1542" w:type="dxa"/>
            <w:tcBorders>
              <w:left w:val="nil"/>
              <w:right w:val="nil"/>
            </w:tcBorders>
          </w:tcPr>
          <w:p w14:paraId="5BAF9E68" w14:textId="77777777" w:rsidR="00714F83" w:rsidRPr="00163671" w:rsidRDefault="00714F83" w:rsidP="00B2191F">
            <w:pPr>
              <w:jc w:val="right"/>
              <w:rPr>
                <w:noProof/>
                <w:highlight w:val="lightGray"/>
              </w:rPr>
            </w:pPr>
          </w:p>
        </w:tc>
        <w:tc>
          <w:tcPr>
            <w:tcW w:w="5707" w:type="dxa"/>
            <w:tcBorders>
              <w:left w:val="nil"/>
              <w:right w:val="nil"/>
            </w:tcBorders>
          </w:tcPr>
          <w:p w14:paraId="7B5CE9C6" w14:textId="77777777" w:rsidR="00714F83" w:rsidRPr="00163671" w:rsidRDefault="00714F83" w:rsidP="00B2191F">
            <w:pPr>
              <w:jc w:val="left"/>
              <w:rPr>
                <w:noProof/>
                <w:highlight w:val="lightGray"/>
              </w:rPr>
            </w:pPr>
          </w:p>
        </w:tc>
      </w:tr>
      <w:tr w:rsidR="00714F83" w:rsidRPr="00163671" w14:paraId="67011B3D" w14:textId="77777777" w:rsidTr="00B2191F">
        <w:tc>
          <w:tcPr>
            <w:tcW w:w="2073" w:type="dxa"/>
            <w:tcBorders>
              <w:left w:val="nil"/>
            </w:tcBorders>
          </w:tcPr>
          <w:p w14:paraId="180CEE61" w14:textId="77777777" w:rsidR="00714F83" w:rsidRPr="00163671" w:rsidRDefault="00714F83" w:rsidP="00B2191F">
            <w:pPr>
              <w:rPr>
                <w:noProof/>
                <w:highlight w:val="lightGray"/>
              </w:rPr>
            </w:pPr>
            <w:r w:rsidRPr="00163671">
              <w:rPr>
                <w:noProof/>
                <w:highlight w:val="lightGray"/>
              </w:rPr>
              <w:t>Ημερολογιακό έτος</w:t>
            </w:r>
          </w:p>
        </w:tc>
        <w:tc>
          <w:tcPr>
            <w:tcW w:w="1542" w:type="dxa"/>
            <w:tcBorders>
              <w:right w:val="nil"/>
            </w:tcBorders>
          </w:tcPr>
          <w:p w14:paraId="4321C61F" w14:textId="77777777" w:rsidR="00714F83" w:rsidRPr="00163671" w:rsidRDefault="00714F83" w:rsidP="00B2191F">
            <w:pPr>
              <w:jc w:val="right"/>
              <w:rPr>
                <w:noProof/>
                <w:highlight w:val="lightGray"/>
              </w:rPr>
            </w:pPr>
            <w:r w:rsidRPr="00163671">
              <w:rPr>
                <w:noProof/>
                <w:highlight w:val="lightGray"/>
              </w:rPr>
              <w:t>20 ng/m³</w:t>
            </w:r>
          </w:p>
        </w:tc>
        <w:tc>
          <w:tcPr>
            <w:tcW w:w="5707" w:type="dxa"/>
            <w:tcBorders>
              <w:left w:val="nil"/>
              <w:right w:val="nil"/>
            </w:tcBorders>
          </w:tcPr>
          <w:p w14:paraId="01BA66A9" w14:textId="77777777" w:rsidR="00714F83" w:rsidRPr="00163671" w:rsidRDefault="00714F83" w:rsidP="00B2191F">
            <w:pPr>
              <w:jc w:val="left"/>
              <w:rPr>
                <w:noProof/>
                <w:highlight w:val="lightGray"/>
              </w:rPr>
            </w:pPr>
          </w:p>
        </w:tc>
      </w:tr>
      <w:tr w:rsidR="00714F83" w:rsidRPr="00163671" w14:paraId="0CD4908F" w14:textId="77777777" w:rsidTr="00B2191F">
        <w:tc>
          <w:tcPr>
            <w:tcW w:w="2073" w:type="dxa"/>
            <w:tcBorders>
              <w:left w:val="nil"/>
              <w:right w:val="nil"/>
            </w:tcBorders>
          </w:tcPr>
          <w:p w14:paraId="307ED5B2" w14:textId="77777777" w:rsidR="00714F83" w:rsidRPr="00163671" w:rsidRDefault="00714F83" w:rsidP="00B2191F">
            <w:pPr>
              <w:rPr>
                <w:b/>
                <w:bCs/>
                <w:noProof/>
                <w:highlight w:val="lightGray"/>
              </w:rPr>
            </w:pPr>
            <w:r w:rsidRPr="00163671">
              <w:rPr>
                <w:b/>
                <w:noProof/>
                <w:highlight w:val="lightGray"/>
              </w:rPr>
              <w:t>Βενζο[a]πυρένιο</w:t>
            </w:r>
          </w:p>
        </w:tc>
        <w:tc>
          <w:tcPr>
            <w:tcW w:w="1542" w:type="dxa"/>
            <w:tcBorders>
              <w:left w:val="nil"/>
              <w:bottom w:val="single" w:sz="2" w:space="0" w:color="auto"/>
              <w:right w:val="nil"/>
            </w:tcBorders>
          </w:tcPr>
          <w:p w14:paraId="0CD8D2AD" w14:textId="77777777" w:rsidR="00714F83" w:rsidRPr="00163671" w:rsidRDefault="00714F83" w:rsidP="00B2191F">
            <w:pPr>
              <w:jc w:val="right"/>
              <w:rPr>
                <w:noProof/>
                <w:highlight w:val="lightGray"/>
              </w:rPr>
            </w:pPr>
          </w:p>
        </w:tc>
        <w:tc>
          <w:tcPr>
            <w:tcW w:w="5707" w:type="dxa"/>
            <w:tcBorders>
              <w:left w:val="nil"/>
              <w:right w:val="nil"/>
            </w:tcBorders>
          </w:tcPr>
          <w:p w14:paraId="7516F57C" w14:textId="77777777" w:rsidR="00714F83" w:rsidRPr="00163671" w:rsidRDefault="00714F83" w:rsidP="00B2191F">
            <w:pPr>
              <w:jc w:val="left"/>
              <w:rPr>
                <w:noProof/>
                <w:highlight w:val="lightGray"/>
              </w:rPr>
            </w:pPr>
          </w:p>
        </w:tc>
      </w:tr>
      <w:tr w:rsidR="00714F83" w:rsidRPr="00163671" w14:paraId="15E3192F" w14:textId="77777777" w:rsidTr="00B2191F">
        <w:tc>
          <w:tcPr>
            <w:tcW w:w="2073" w:type="dxa"/>
            <w:tcBorders>
              <w:left w:val="nil"/>
            </w:tcBorders>
          </w:tcPr>
          <w:p w14:paraId="51BA70D3" w14:textId="77777777" w:rsidR="00714F83" w:rsidRPr="00163671" w:rsidRDefault="00714F83" w:rsidP="00B2191F">
            <w:pPr>
              <w:rPr>
                <w:noProof/>
                <w:highlight w:val="lightGray"/>
              </w:rPr>
            </w:pPr>
            <w:r w:rsidRPr="00163671">
              <w:rPr>
                <w:noProof/>
                <w:highlight w:val="lightGray"/>
              </w:rPr>
              <w:t>Ημερολογιακό έτος</w:t>
            </w:r>
          </w:p>
        </w:tc>
        <w:tc>
          <w:tcPr>
            <w:tcW w:w="1542" w:type="dxa"/>
            <w:tcBorders>
              <w:right w:val="nil"/>
            </w:tcBorders>
          </w:tcPr>
          <w:p w14:paraId="7887354D" w14:textId="77777777" w:rsidR="00714F83" w:rsidRPr="00163671" w:rsidRDefault="00714F83" w:rsidP="00B2191F">
            <w:pPr>
              <w:jc w:val="right"/>
              <w:rPr>
                <w:noProof/>
                <w:highlight w:val="lightGray"/>
              </w:rPr>
            </w:pPr>
            <w:r w:rsidRPr="00163671">
              <w:rPr>
                <w:noProof/>
                <w:highlight w:val="lightGray"/>
              </w:rPr>
              <w:t>1,0 ng/m³</w:t>
            </w:r>
          </w:p>
        </w:tc>
        <w:tc>
          <w:tcPr>
            <w:tcW w:w="5707" w:type="dxa"/>
            <w:tcBorders>
              <w:left w:val="nil"/>
              <w:right w:val="nil"/>
            </w:tcBorders>
          </w:tcPr>
          <w:p w14:paraId="7614C554" w14:textId="77777777" w:rsidR="00714F83" w:rsidRPr="00163671" w:rsidRDefault="00714F83" w:rsidP="00B2191F">
            <w:pPr>
              <w:jc w:val="left"/>
              <w:rPr>
                <w:noProof/>
                <w:highlight w:val="lightGray"/>
              </w:rPr>
            </w:pPr>
          </w:p>
        </w:tc>
      </w:tr>
      <w:tr w:rsidR="00714F83" w:rsidRPr="00163671" w14:paraId="6270356C" w14:textId="77777777" w:rsidTr="00B2191F">
        <w:tc>
          <w:tcPr>
            <w:tcW w:w="9322" w:type="dxa"/>
            <w:gridSpan w:val="3"/>
            <w:tcBorders>
              <w:left w:val="nil"/>
              <w:right w:val="nil"/>
            </w:tcBorders>
          </w:tcPr>
          <w:p w14:paraId="4449E8AE" w14:textId="77777777" w:rsidR="00714F83" w:rsidRPr="00163671" w:rsidRDefault="00714F83" w:rsidP="00B947E8">
            <w:pPr>
              <w:pStyle w:val="ListParagraph"/>
              <w:numPr>
                <w:ilvl w:val="0"/>
                <w:numId w:val="33"/>
              </w:numPr>
              <w:autoSpaceDE w:val="0"/>
              <w:autoSpaceDN w:val="0"/>
              <w:ind w:left="426" w:hanging="437"/>
              <w:jc w:val="left"/>
              <w:rPr>
                <w:noProof/>
                <w:sz w:val="20"/>
                <w:szCs w:val="20"/>
                <w:highlight w:val="lightGray"/>
              </w:rPr>
            </w:pPr>
            <w:r w:rsidRPr="00163671">
              <w:rPr>
                <w:noProof/>
                <w:sz w:val="20"/>
                <w:highlight w:val="lightGray"/>
              </w:rPr>
              <w:t>Η μέγιστη ημερήσια μέση τιμή συγκέντρωσης 8 ωρών επιλέγεται εξετάζοντας τους τρέχοντες μέσους όρους 8 ωρών, που υπολογίζονται από ωριαία στοιχεία και ενημερώνονται ανά ώρα. Κάθε μέσος όρος 8 ωρών που υπολογίζεται κατ’ αυτόν τον τρόπο θα αντιστοιχεί στην ημέρα κατά την οποία λήγει, δηλαδή η πρώτη περίοδος υπολογισμού για 1 ημέρα θα είναι η περίοδος από τις 17:00 της προηγούμενης ημέρας μέχρι τη 01:00 εκείνης της ημέρας· η τελευταία περίοδος υπολογισμού για 1 ημέρα θα είναι η περίοδος από τις 16:00 έως τις 24:00 της ημέρας αυτής.</w:t>
            </w:r>
          </w:p>
        </w:tc>
      </w:tr>
    </w:tbl>
    <w:p w14:paraId="05BE64C0" w14:textId="77777777" w:rsidR="00714F83" w:rsidRPr="00163671" w:rsidRDefault="00714F83" w:rsidP="00714F83">
      <w:pPr>
        <w:spacing w:before="0" w:after="200" w:line="276" w:lineRule="auto"/>
        <w:jc w:val="left"/>
        <w:rPr>
          <w:caps/>
          <w:noProof/>
          <w:highlight w:val="lightGray"/>
          <w:u w:val="single"/>
        </w:rPr>
      </w:pPr>
    </w:p>
    <w:p w14:paraId="15A5CC48" w14:textId="77777777" w:rsidR="004F4CD1" w:rsidRPr="00163671" w:rsidRDefault="004F4CD1" w:rsidP="004F4CD1">
      <w:pPr>
        <w:rPr>
          <w:noProof/>
          <w:highlight w:val="lightGray"/>
        </w:rPr>
        <w:sectPr w:rsidR="004F4CD1" w:rsidRPr="00163671" w:rsidSect="00BB3235">
          <w:footerReference w:type="default" r:id="rId15"/>
          <w:footerReference w:type="first" r:id="rId16"/>
          <w:pgSz w:w="11906" w:h="16838"/>
          <w:pgMar w:top="1134" w:right="1418" w:bottom="1134" w:left="1418" w:header="709" w:footer="709" w:gutter="0"/>
          <w:pgNumType w:start="1"/>
          <w:cols w:space="709"/>
          <w:docGrid w:linePitch="326"/>
        </w:sectPr>
      </w:pPr>
    </w:p>
    <w:p w14:paraId="149A9A9C" w14:textId="77777777" w:rsidR="004F4CD1" w:rsidRPr="00163671" w:rsidRDefault="004F4CD1" w:rsidP="004F4CD1">
      <w:pPr>
        <w:rPr>
          <w:caps/>
          <w:noProof/>
          <w:highlight w:val="lightGray"/>
          <w:u w:val="single"/>
        </w:rPr>
      </w:pPr>
      <w:r w:rsidRPr="00163671">
        <w:rPr>
          <w:caps/>
          <w:noProof/>
          <w:highlight w:val="lightGray"/>
          <w:u w:val="single"/>
        </w:rPr>
        <w:t>Τμήμα 2 — Τιμές στόχοι για το όζον και μακροπρόθεσμοι στόχοι ζώνης</w:t>
      </w:r>
    </w:p>
    <w:p w14:paraId="0A2A0BD9" w14:textId="77777777" w:rsidR="004F4CD1" w:rsidRPr="00163671" w:rsidRDefault="004F4CD1" w:rsidP="004F4CD1">
      <w:pPr>
        <w:rPr>
          <w:b/>
          <w:smallCaps/>
          <w:noProof/>
          <w:highlight w:val="lightGray"/>
        </w:rPr>
      </w:pPr>
      <w:r w:rsidRPr="00163671">
        <w:rPr>
          <w:b/>
          <w:noProof/>
          <w:highlight w:val="lightGray"/>
        </w:rPr>
        <w:t>Α.</w:t>
      </w:r>
      <w:r w:rsidRPr="00163671">
        <w:rPr>
          <w:noProof/>
        </w:rPr>
        <w:tab/>
      </w:r>
      <w:r w:rsidRPr="00163671">
        <w:rPr>
          <w:b/>
          <w:noProof/>
          <w:highlight w:val="lightGray"/>
        </w:rPr>
        <w:t>Ορισμοί και κριτήρια</w:t>
      </w:r>
    </w:p>
    <w:p w14:paraId="0A1527A7" w14:textId="77777777" w:rsidR="004F4CD1" w:rsidRPr="00163671" w:rsidRDefault="004F4CD1" w:rsidP="004F4CD1">
      <w:pPr>
        <w:ind w:left="426"/>
        <w:rPr>
          <w:noProof/>
          <w:highlight w:val="lightGray"/>
        </w:rPr>
      </w:pPr>
      <w:r w:rsidRPr="00163671">
        <w:rPr>
          <w:noProof/>
          <w:highlight w:val="lightGray"/>
        </w:rPr>
        <w:t>Ως συσσωρευμένη έκθεση στο όζον άνω του ορίου των 40 μερών ανά δισεκατομμύριο (AOT40) (εκφραζόμενο σε μg/m</w:t>
      </w:r>
      <w:r w:rsidRPr="00163671">
        <w:rPr>
          <w:noProof/>
          <w:highlight w:val="lightGray"/>
          <w:vertAlign w:val="superscript"/>
        </w:rPr>
        <w:t>3</w:t>
      </w:r>
      <w:r w:rsidRPr="00163671">
        <w:rPr>
          <w:noProof/>
          <w:highlight w:val="lightGray"/>
        </w:rPr>
        <w:t> × ώρα) ορίζεται το άθροισμα της διαφοράς μεταξύ ωριαίων συγκεντρώσεων άνω των 80 μg/m</w:t>
      </w:r>
      <w:r w:rsidRPr="00163671">
        <w:rPr>
          <w:noProof/>
          <w:highlight w:val="lightGray"/>
          <w:vertAlign w:val="superscript"/>
        </w:rPr>
        <w:t>3</w:t>
      </w:r>
      <w:r w:rsidRPr="00163671">
        <w:rPr>
          <w:noProof/>
          <w:highlight w:val="lightGray"/>
        </w:rPr>
        <w:t xml:space="preserve"> (= 40 μέρη ανά δισεκατ.) και των 80 μg/m</w:t>
      </w:r>
      <w:r w:rsidRPr="00163671">
        <w:rPr>
          <w:noProof/>
          <w:highlight w:val="lightGray"/>
          <w:vertAlign w:val="superscript"/>
        </w:rPr>
        <w:t>3</w:t>
      </w:r>
      <w:r w:rsidRPr="00163671">
        <w:rPr>
          <w:noProof/>
          <w:highlight w:val="lightGray"/>
        </w:rPr>
        <w:t xml:space="preserve"> σε μια δεδομένη χρονική περίοδο χρησιμοποιώντας μόνο τις ωριαίες τιμές που μετρώνται μεταξύ 8:00 και 20:00 CET (ώρα Κεντρικής Ευρώπης) κάθε μέρα.</w:t>
      </w:r>
    </w:p>
    <w:p w14:paraId="689EDE66" w14:textId="77777777" w:rsidR="004F4CD1" w:rsidRPr="00163671" w:rsidRDefault="004F4CD1" w:rsidP="004F4CD1">
      <w:pPr>
        <w:rPr>
          <w:noProof/>
          <w:highlight w:val="lightGray"/>
        </w:rPr>
      </w:pPr>
    </w:p>
    <w:p w14:paraId="52F0E881" w14:textId="77777777" w:rsidR="00714F83" w:rsidRPr="00163671" w:rsidRDefault="004F4CD1" w:rsidP="00714F83">
      <w:pPr>
        <w:rPr>
          <w:b/>
          <w:noProof/>
          <w:highlight w:val="lightGray"/>
        </w:rPr>
      </w:pPr>
      <w:r w:rsidRPr="00163671">
        <w:rPr>
          <w:b/>
          <w:noProof/>
          <w:highlight w:val="lightGray"/>
        </w:rPr>
        <w:t>Β.</w:t>
      </w:r>
      <w:r w:rsidRPr="00163671">
        <w:rPr>
          <w:noProof/>
        </w:rPr>
        <w:tab/>
      </w:r>
      <w:r w:rsidRPr="00163671">
        <w:rPr>
          <w:b/>
          <w:noProof/>
          <w:highlight w:val="lightGray"/>
        </w:rPr>
        <w:t>Τιμές στόχοι για το όζον</w:t>
      </w:r>
    </w:p>
    <w:tbl>
      <w:tblPr>
        <w:tblW w:w="8646" w:type="dxa"/>
        <w:tblInd w:w="534" w:type="dxa"/>
        <w:tblBorders>
          <w:top w:val="single" w:sz="2" w:space="0" w:color="auto"/>
          <w:bottom w:val="single" w:sz="2" w:space="0" w:color="auto"/>
          <w:insideH w:val="single" w:sz="2" w:space="0" w:color="auto"/>
          <w:insideV w:val="single" w:sz="2" w:space="0" w:color="auto"/>
        </w:tblBorders>
        <w:tblLook w:val="0000" w:firstRow="0" w:lastRow="0" w:firstColumn="0" w:lastColumn="0" w:noHBand="0" w:noVBand="0"/>
      </w:tblPr>
      <w:tblGrid>
        <w:gridCol w:w="2156"/>
        <w:gridCol w:w="2157"/>
        <w:gridCol w:w="2156"/>
        <w:gridCol w:w="2177"/>
      </w:tblGrid>
      <w:tr w:rsidR="00714F83" w:rsidRPr="00163671" w14:paraId="60A29FD1" w14:textId="77777777" w:rsidTr="00B2191F">
        <w:tc>
          <w:tcPr>
            <w:tcW w:w="2161" w:type="dxa"/>
          </w:tcPr>
          <w:p w14:paraId="7F1471E7" w14:textId="77777777" w:rsidR="00714F83" w:rsidRPr="00163671" w:rsidRDefault="00714F83" w:rsidP="00B2191F">
            <w:pPr>
              <w:jc w:val="left"/>
              <w:rPr>
                <w:b/>
                <w:bCs/>
                <w:noProof/>
                <w:highlight w:val="lightGray"/>
              </w:rPr>
            </w:pPr>
            <w:r w:rsidRPr="00163671">
              <w:rPr>
                <w:b/>
                <w:noProof/>
                <w:highlight w:val="lightGray"/>
              </w:rPr>
              <w:t>Στόχος</w:t>
            </w:r>
          </w:p>
        </w:tc>
        <w:tc>
          <w:tcPr>
            <w:tcW w:w="2162" w:type="dxa"/>
          </w:tcPr>
          <w:p w14:paraId="4E62B157" w14:textId="77777777" w:rsidR="00714F83" w:rsidRPr="00163671" w:rsidRDefault="00714F83" w:rsidP="00B2191F">
            <w:pPr>
              <w:jc w:val="left"/>
              <w:rPr>
                <w:b/>
                <w:bCs/>
                <w:noProof/>
                <w:highlight w:val="lightGray"/>
              </w:rPr>
            </w:pPr>
            <w:r w:rsidRPr="00163671">
              <w:rPr>
                <w:b/>
                <w:noProof/>
                <w:highlight w:val="lightGray"/>
              </w:rPr>
              <w:t>Περίοδος υπολογισμού μέσου όρου</w:t>
            </w:r>
          </w:p>
        </w:tc>
        <w:tc>
          <w:tcPr>
            <w:tcW w:w="2161" w:type="dxa"/>
            <w:tcBorders>
              <w:right w:val="nil"/>
            </w:tcBorders>
          </w:tcPr>
          <w:p w14:paraId="3B3A2B5A" w14:textId="77777777" w:rsidR="00714F83" w:rsidRPr="00163671" w:rsidRDefault="00714F83" w:rsidP="00B2191F">
            <w:pPr>
              <w:jc w:val="left"/>
              <w:rPr>
                <w:b/>
                <w:bCs/>
                <w:noProof/>
                <w:highlight w:val="lightGray"/>
              </w:rPr>
            </w:pPr>
            <w:r w:rsidRPr="00163671">
              <w:rPr>
                <w:b/>
                <w:noProof/>
                <w:highlight w:val="lightGray"/>
              </w:rPr>
              <w:t>Τιμή στόχος</w:t>
            </w:r>
          </w:p>
        </w:tc>
        <w:tc>
          <w:tcPr>
            <w:tcW w:w="2162" w:type="dxa"/>
            <w:tcBorders>
              <w:left w:val="nil"/>
            </w:tcBorders>
          </w:tcPr>
          <w:p w14:paraId="419DDFE1" w14:textId="061C3AE2" w:rsidR="00714F83" w:rsidRPr="00163671" w:rsidRDefault="00714F83" w:rsidP="00B2191F">
            <w:pPr>
              <w:jc w:val="left"/>
              <w:rPr>
                <w:b/>
                <w:bCs/>
                <w:noProof/>
                <w:highlight w:val="lightGray"/>
              </w:rPr>
            </w:pPr>
          </w:p>
        </w:tc>
      </w:tr>
      <w:tr w:rsidR="00714F83" w:rsidRPr="00163671" w14:paraId="737861DD" w14:textId="77777777" w:rsidTr="00B2191F">
        <w:tc>
          <w:tcPr>
            <w:tcW w:w="2161" w:type="dxa"/>
          </w:tcPr>
          <w:p w14:paraId="59D9F00A" w14:textId="77777777" w:rsidR="00714F83" w:rsidRPr="00163671" w:rsidRDefault="00714F83" w:rsidP="00B2191F">
            <w:pPr>
              <w:jc w:val="left"/>
              <w:rPr>
                <w:noProof/>
                <w:highlight w:val="lightGray"/>
              </w:rPr>
            </w:pPr>
            <w:r w:rsidRPr="00163671">
              <w:rPr>
                <w:noProof/>
                <w:highlight w:val="lightGray"/>
              </w:rPr>
              <w:t>Προστασία της ανθρώπινης υγείας</w:t>
            </w:r>
          </w:p>
        </w:tc>
        <w:tc>
          <w:tcPr>
            <w:tcW w:w="2162" w:type="dxa"/>
          </w:tcPr>
          <w:p w14:paraId="18DA84AE" w14:textId="77777777" w:rsidR="00714F83" w:rsidRPr="00163671" w:rsidRDefault="00714F83" w:rsidP="00B2191F">
            <w:pPr>
              <w:jc w:val="left"/>
              <w:rPr>
                <w:noProof/>
                <w:highlight w:val="lightGray"/>
              </w:rPr>
            </w:pPr>
            <w:r w:rsidRPr="00163671">
              <w:rPr>
                <w:noProof/>
                <w:highlight w:val="lightGray"/>
              </w:rPr>
              <w:t xml:space="preserve">Μέγιστος ημερήσιος μέσος όρος 8 ωρών </w:t>
            </w:r>
            <w:r w:rsidRPr="00163671">
              <w:rPr>
                <w:noProof/>
                <w:highlight w:val="lightGray"/>
                <w:vertAlign w:val="superscript"/>
              </w:rPr>
              <w:t>(1)</w:t>
            </w:r>
          </w:p>
        </w:tc>
        <w:tc>
          <w:tcPr>
            <w:tcW w:w="2161" w:type="dxa"/>
            <w:tcBorders>
              <w:right w:val="nil"/>
            </w:tcBorders>
          </w:tcPr>
          <w:p w14:paraId="1220C0E9" w14:textId="77777777" w:rsidR="00714F83" w:rsidRPr="00163671" w:rsidRDefault="00714F83" w:rsidP="00B2191F">
            <w:pPr>
              <w:jc w:val="left"/>
              <w:rPr>
                <w:noProof/>
                <w:highlight w:val="lightGray"/>
              </w:rPr>
            </w:pPr>
            <w:r w:rsidRPr="00163671">
              <w:rPr>
                <w:noProof/>
                <w:highlight w:val="lightGray"/>
              </w:rPr>
              <w:t>120 μg/m</w:t>
            </w:r>
            <w:r w:rsidRPr="00163671">
              <w:rPr>
                <w:noProof/>
                <w:highlight w:val="lightGray"/>
                <w:vertAlign w:val="superscript"/>
              </w:rPr>
              <w:t>3</w:t>
            </w:r>
            <w:r w:rsidRPr="00163671">
              <w:rPr>
                <w:noProof/>
                <w:highlight w:val="lightGray"/>
              </w:rPr>
              <w:t xml:space="preserve"> </w:t>
            </w:r>
          </w:p>
          <w:p w14:paraId="0D9558E1" w14:textId="77777777" w:rsidR="00714F83" w:rsidRPr="00163671" w:rsidRDefault="00714F83" w:rsidP="00B2191F">
            <w:pPr>
              <w:jc w:val="left"/>
              <w:rPr>
                <w:noProof/>
                <w:highlight w:val="lightGray"/>
              </w:rPr>
            </w:pPr>
          </w:p>
        </w:tc>
        <w:tc>
          <w:tcPr>
            <w:tcW w:w="2162" w:type="dxa"/>
            <w:tcBorders>
              <w:left w:val="nil"/>
            </w:tcBorders>
          </w:tcPr>
          <w:p w14:paraId="357F65FD" w14:textId="4FC57CF6" w:rsidR="00714F83" w:rsidRPr="00163671" w:rsidRDefault="00714F83" w:rsidP="00B2191F">
            <w:pPr>
              <w:jc w:val="left"/>
              <w:rPr>
                <w:noProof/>
                <w:highlight w:val="lightGray"/>
              </w:rPr>
            </w:pPr>
            <w:r w:rsidRPr="00163671">
              <w:rPr>
                <w:noProof/>
                <w:highlight w:val="lightGray"/>
              </w:rPr>
              <w:t>δεν πρέπει να υπερβαίνονται περισσότερο από 18 ημέρες ανά ημερολογιακό έτος κατά μέσο όρο σε 3 χρόνια</w:t>
            </w:r>
            <w:r w:rsidRPr="00163671">
              <w:rPr>
                <w:rStyle w:val="FootnoteReference"/>
                <w:noProof/>
                <w:highlight w:val="lightGray"/>
              </w:rPr>
              <w:t xml:space="preserve"> </w:t>
            </w:r>
            <w:r w:rsidRPr="00163671">
              <w:rPr>
                <w:noProof/>
                <w:highlight w:val="lightGray"/>
                <w:vertAlign w:val="superscript"/>
              </w:rPr>
              <w:t>(2)</w:t>
            </w:r>
            <w:r w:rsidRPr="00163671">
              <w:rPr>
                <w:noProof/>
                <w:highlight w:val="lightGray"/>
              </w:rPr>
              <w:t xml:space="preserve"> </w:t>
            </w:r>
          </w:p>
        </w:tc>
      </w:tr>
      <w:tr w:rsidR="00714F83" w:rsidRPr="00163671" w14:paraId="61534703" w14:textId="77777777" w:rsidTr="00B2191F">
        <w:tc>
          <w:tcPr>
            <w:tcW w:w="2161" w:type="dxa"/>
          </w:tcPr>
          <w:p w14:paraId="6C4F5C02" w14:textId="77777777" w:rsidR="00714F83" w:rsidRPr="00163671" w:rsidRDefault="00714F83" w:rsidP="00B2191F">
            <w:pPr>
              <w:jc w:val="left"/>
              <w:rPr>
                <w:noProof/>
                <w:highlight w:val="lightGray"/>
              </w:rPr>
            </w:pPr>
            <w:r w:rsidRPr="00163671">
              <w:rPr>
                <w:noProof/>
                <w:highlight w:val="lightGray"/>
              </w:rPr>
              <w:t>Προστασία του περιβάλλοντος</w:t>
            </w:r>
          </w:p>
        </w:tc>
        <w:tc>
          <w:tcPr>
            <w:tcW w:w="2162" w:type="dxa"/>
          </w:tcPr>
          <w:p w14:paraId="3B89BB54" w14:textId="77777777" w:rsidR="00714F83" w:rsidRPr="00163671" w:rsidRDefault="00714F83" w:rsidP="00B2191F">
            <w:pPr>
              <w:jc w:val="left"/>
              <w:rPr>
                <w:noProof/>
                <w:highlight w:val="lightGray"/>
              </w:rPr>
            </w:pPr>
            <w:r w:rsidRPr="00163671">
              <w:rPr>
                <w:noProof/>
                <w:highlight w:val="lightGray"/>
              </w:rPr>
              <w:t>Μάιος έως Ιούλιος</w:t>
            </w:r>
          </w:p>
        </w:tc>
        <w:tc>
          <w:tcPr>
            <w:tcW w:w="2161" w:type="dxa"/>
            <w:tcBorders>
              <w:right w:val="nil"/>
            </w:tcBorders>
          </w:tcPr>
          <w:p w14:paraId="2DE45012" w14:textId="77777777" w:rsidR="00714F83" w:rsidRPr="00163671" w:rsidRDefault="00714F83" w:rsidP="00B2191F">
            <w:pPr>
              <w:jc w:val="left"/>
              <w:rPr>
                <w:noProof/>
                <w:highlight w:val="lightGray"/>
              </w:rPr>
            </w:pPr>
            <w:r w:rsidRPr="00163671">
              <w:rPr>
                <w:noProof/>
                <w:highlight w:val="lightGray"/>
              </w:rPr>
              <w:t>AOT40 (υπολογίζεται από τις τιμές 1 ώρας)</w:t>
            </w:r>
          </w:p>
          <w:p w14:paraId="2AE0921D" w14:textId="77777777" w:rsidR="00714F83" w:rsidRPr="00163671" w:rsidRDefault="00714F83" w:rsidP="00B2191F">
            <w:pPr>
              <w:jc w:val="left"/>
              <w:rPr>
                <w:noProof/>
                <w:highlight w:val="lightGray"/>
              </w:rPr>
            </w:pPr>
          </w:p>
        </w:tc>
        <w:tc>
          <w:tcPr>
            <w:tcW w:w="2162" w:type="dxa"/>
            <w:tcBorders>
              <w:left w:val="nil"/>
            </w:tcBorders>
          </w:tcPr>
          <w:p w14:paraId="045238A2" w14:textId="218C9197" w:rsidR="00714F83" w:rsidRPr="00163671" w:rsidRDefault="00714F83" w:rsidP="00B2191F">
            <w:pPr>
              <w:jc w:val="left"/>
              <w:rPr>
                <w:noProof/>
                <w:highlight w:val="lightGray"/>
              </w:rPr>
            </w:pPr>
            <w:r w:rsidRPr="00163671">
              <w:rPr>
                <w:noProof/>
                <w:highlight w:val="lightGray"/>
              </w:rPr>
              <w:t>18 000 μg/m</w:t>
            </w:r>
            <w:r w:rsidRPr="00163671">
              <w:rPr>
                <w:noProof/>
                <w:highlight w:val="lightGray"/>
                <w:vertAlign w:val="superscript"/>
              </w:rPr>
              <w:t>3</w:t>
            </w:r>
            <w:r w:rsidRPr="00163671">
              <w:rPr>
                <w:noProof/>
                <w:highlight w:val="lightGray"/>
              </w:rPr>
              <w:t> × ώρα ως μέσος όρος 5 ετών</w:t>
            </w:r>
            <w:r w:rsidRPr="00163671">
              <w:rPr>
                <w:rStyle w:val="FootnoteReference"/>
                <w:noProof/>
                <w:highlight w:val="lightGray"/>
              </w:rPr>
              <w:t xml:space="preserve"> </w:t>
            </w:r>
            <w:r w:rsidRPr="00163671">
              <w:rPr>
                <w:noProof/>
                <w:highlight w:val="lightGray"/>
                <w:vertAlign w:val="superscript"/>
              </w:rPr>
              <w:t>(2)</w:t>
            </w:r>
            <w:r w:rsidRPr="00163671">
              <w:rPr>
                <w:noProof/>
                <w:highlight w:val="lightGray"/>
              </w:rPr>
              <w:t xml:space="preserve"> </w:t>
            </w:r>
          </w:p>
        </w:tc>
      </w:tr>
      <w:tr w:rsidR="00714F83" w:rsidRPr="00163671" w14:paraId="2E5828A0" w14:textId="77777777" w:rsidTr="00B2191F">
        <w:tc>
          <w:tcPr>
            <w:tcW w:w="8646" w:type="dxa"/>
            <w:gridSpan w:val="4"/>
          </w:tcPr>
          <w:p w14:paraId="52D825B7" w14:textId="77777777" w:rsidR="00714F83" w:rsidRPr="00163671" w:rsidRDefault="00714F83" w:rsidP="00B2191F">
            <w:pPr>
              <w:ind w:left="284" w:hanging="284"/>
              <w:rPr>
                <w:noProof/>
                <w:sz w:val="20"/>
                <w:szCs w:val="20"/>
                <w:highlight w:val="lightGray"/>
              </w:rPr>
            </w:pPr>
            <w:r w:rsidRPr="00163671">
              <w:rPr>
                <w:noProof/>
                <w:sz w:val="20"/>
                <w:highlight w:val="lightGray"/>
              </w:rPr>
              <w:t>(1) Η μέγιστη ημερήσια μέση τιμή συγκέντρωσης 8 ωρών επιλέγεται εξετάζοντας τις μέσες τιμές κυλιόμενου 8ώρου, που υπολογίζονται από ωριαία στοιχεία και ενημερώνονται ανά ώρα. Κάθε μέσος όρος 8 ωρών που υπολογίζεται κατ’ αυτόν τον τρόπο θα αντιστοιχεί στην ημέρα κατά την οποία λήγει, δηλαδή η πρώτη περίοδος υπολογισμού για 1 ημέρα θα είναι η περίοδος από τις 17:00 της προηγούμενης ημέρας μέχρι τη 01:00 εκείνης της ημέρας· η τελευταία περίοδος υπολογισμού για 1 ημέρα θα είναι η περίοδος από τις 16:00 έως τις 24:00 της ημέρας αυτής.</w:t>
            </w:r>
          </w:p>
          <w:p w14:paraId="492BBF56" w14:textId="77777777" w:rsidR="00714F83" w:rsidRPr="00163671" w:rsidRDefault="00714F83" w:rsidP="00B2191F">
            <w:pPr>
              <w:pStyle w:val="FootnoteText"/>
              <w:spacing w:before="120" w:after="120"/>
              <w:ind w:left="284" w:hanging="284"/>
              <w:jc w:val="left"/>
              <w:rPr>
                <w:noProof/>
                <w:highlight w:val="lightGray"/>
              </w:rPr>
            </w:pPr>
            <w:r w:rsidRPr="00163671">
              <w:rPr>
                <w:noProof/>
                <w:highlight w:val="lightGray"/>
              </w:rPr>
              <w:t>2) Εάν οι μέσοι όροι για τα 3 ή τα 5 χρόνια δεν μπορούν να υπολογισθούν βάσει πλήρους και συνεχούς δέσμης ετήσιων δεδομένων, τα ελάχιστα ετήσια δεδομένα που απαιτούνται για τον έλεγχο της συμμόρφωσης προς τις τιμές στόχους έχουν ως εξής:</w:t>
            </w:r>
            <w:r w:rsidRPr="00163671">
              <w:rPr>
                <w:noProof/>
              </w:rPr>
              <w:t xml:space="preserve"> </w:t>
            </w:r>
            <w:r w:rsidRPr="00163671">
              <w:rPr>
                <w:noProof/>
              </w:rPr>
              <w:br/>
            </w:r>
            <w:r w:rsidRPr="00163671">
              <w:rPr>
                <w:noProof/>
                <w:highlight w:val="lightGray"/>
              </w:rPr>
              <w:t>– για την τιμή στόχο σχετικά με την προστασία της ανθρώπινης υγείας: έγκυρα δεδομένα για έναν χρόνο,</w:t>
            </w:r>
            <w:r w:rsidRPr="00163671">
              <w:rPr>
                <w:noProof/>
              </w:rPr>
              <w:t xml:space="preserve"> </w:t>
            </w:r>
            <w:r w:rsidRPr="00163671">
              <w:rPr>
                <w:noProof/>
              </w:rPr>
              <w:br/>
            </w:r>
            <w:r w:rsidRPr="00163671">
              <w:rPr>
                <w:noProof/>
                <w:highlight w:val="lightGray"/>
              </w:rPr>
              <w:t>– για την τιμή στόχο σχετικά με την προστασία της βλάστησης: έγκυρα δεδομένα για τρία χρόνια.</w:t>
            </w:r>
          </w:p>
        </w:tc>
      </w:tr>
    </w:tbl>
    <w:p w14:paraId="0FACB4FA" w14:textId="1550DE2B" w:rsidR="004F4CD1" w:rsidRPr="00163671" w:rsidRDefault="004F4CD1" w:rsidP="004F4CD1">
      <w:pPr>
        <w:spacing w:before="0" w:after="200" w:line="276" w:lineRule="auto"/>
        <w:jc w:val="left"/>
        <w:rPr>
          <w:noProof/>
          <w:highlight w:val="lightGray"/>
        </w:rPr>
      </w:pPr>
    </w:p>
    <w:p w14:paraId="70581ECE" w14:textId="77777777" w:rsidR="00714F83" w:rsidRPr="00163671" w:rsidRDefault="004F4CD1" w:rsidP="00714F83">
      <w:pPr>
        <w:rPr>
          <w:rFonts w:eastAsia="Times New Roman"/>
          <w:noProof/>
          <w:highlight w:val="lightGray"/>
        </w:rPr>
      </w:pPr>
      <w:r w:rsidRPr="00163671">
        <w:rPr>
          <w:noProof/>
          <w:highlight w:val="lightGray"/>
        </w:rPr>
        <w:t xml:space="preserve">Γ. </w:t>
      </w:r>
      <w:r w:rsidRPr="00163671">
        <w:rPr>
          <w:b/>
          <w:noProof/>
          <w:highlight w:val="lightGray"/>
        </w:rPr>
        <w:t>Μακροπρόθεσμοι στόχοι για το όζον (O</w:t>
      </w:r>
      <w:r w:rsidRPr="00163671">
        <w:rPr>
          <w:b/>
          <w:noProof/>
          <w:highlight w:val="lightGray"/>
          <w:vertAlign w:val="subscript"/>
        </w:rPr>
        <w:t>3</w:t>
      </w:r>
      <w:r w:rsidRPr="00163671">
        <w:rPr>
          <w:b/>
          <w:noProof/>
          <w:highlight w:val="lightGray"/>
        </w:rPr>
        <w:t>)</w:t>
      </w:r>
    </w:p>
    <w:tbl>
      <w:tblPr>
        <w:tblW w:w="8646" w:type="dxa"/>
        <w:tblInd w:w="534" w:type="dxa"/>
        <w:tblBorders>
          <w:top w:val="single" w:sz="2" w:space="0" w:color="auto"/>
          <w:bottom w:val="single" w:sz="2" w:space="0" w:color="auto"/>
          <w:insideH w:val="single" w:sz="2" w:space="0" w:color="auto"/>
          <w:insideV w:val="single" w:sz="2" w:space="0" w:color="auto"/>
        </w:tblBorders>
        <w:tblLook w:val="0000" w:firstRow="0" w:lastRow="0" w:firstColumn="0" w:lastColumn="0" w:noHBand="0" w:noVBand="0"/>
      </w:tblPr>
      <w:tblGrid>
        <w:gridCol w:w="2161"/>
        <w:gridCol w:w="2162"/>
        <w:gridCol w:w="2161"/>
        <w:gridCol w:w="2162"/>
      </w:tblGrid>
      <w:tr w:rsidR="00714F83" w:rsidRPr="00163671" w14:paraId="7F81FAA5" w14:textId="77777777" w:rsidTr="00B2191F">
        <w:tc>
          <w:tcPr>
            <w:tcW w:w="2161" w:type="dxa"/>
          </w:tcPr>
          <w:p w14:paraId="7FA2B1DA" w14:textId="77777777" w:rsidR="00714F83" w:rsidRPr="00163671" w:rsidRDefault="00714F83" w:rsidP="00B2191F">
            <w:pPr>
              <w:jc w:val="left"/>
              <w:rPr>
                <w:b/>
                <w:bCs/>
                <w:noProof/>
                <w:highlight w:val="lightGray"/>
              </w:rPr>
            </w:pPr>
            <w:r w:rsidRPr="00163671">
              <w:rPr>
                <w:b/>
                <w:noProof/>
                <w:highlight w:val="lightGray"/>
              </w:rPr>
              <w:t>Στόχος</w:t>
            </w:r>
          </w:p>
        </w:tc>
        <w:tc>
          <w:tcPr>
            <w:tcW w:w="2162" w:type="dxa"/>
          </w:tcPr>
          <w:p w14:paraId="1F8E037D" w14:textId="77777777" w:rsidR="00714F83" w:rsidRPr="00163671" w:rsidRDefault="00714F83" w:rsidP="00B2191F">
            <w:pPr>
              <w:jc w:val="left"/>
              <w:rPr>
                <w:b/>
                <w:bCs/>
                <w:noProof/>
                <w:highlight w:val="lightGray"/>
              </w:rPr>
            </w:pPr>
            <w:r w:rsidRPr="00163671">
              <w:rPr>
                <w:b/>
                <w:noProof/>
                <w:highlight w:val="lightGray"/>
              </w:rPr>
              <w:t>Περίοδος υπολογισμού μέσου όρου</w:t>
            </w:r>
          </w:p>
        </w:tc>
        <w:tc>
          <w:tcPr>
            <w:tcW w:w="4323" w:type="dxa"/>
            <w:gridSpan w:val="2"/>
          </w:tcPr>
          <w:p w14:paraId="26289FAA" w14:textId="28BA2021" w:rsidR="00714F83" w:rsidRPr="00163671" w:rsidRDefault="00714F83" w:rsidP="00B2191F">
            <w:pPr>
              <w:jc w:val="left"/>
              <w:rPr>
                <w:b/>
                <w:bCs/>
                <w:noProof/>
                <w:highlight w:val="lightGray"/>
              </w:rPr>
            </w:pPr>
            <w:r w:rsidRPr="00163671">
              <w:rPr>
                <w:b/>
                <w:noProof/>
                <w:highlight w:val="lightGray"/>
              </w:rPr>
              <w:t>Μακροπρόθεσμος στόχος</w:t>
            </w:r>
          </w:p>
        </w:tc>
      </w:tr>
      <w:tr w:rsidR="00714F83" w:rsidRPr="00163671" w14:paraId="2CAE10D3" w14:textId="77777777" w:rsidTr="00B2191F">
        <w:tc>
          <w:tcPr>
            <w:tcW w:w="2161" w:type="dxa"/>
          </w:tcPr>
          <w:p w14:paraId="38798D7E" w14:textId="77777777" w:rsidR="00714F83" w:rsidRPr="00163671" w:rsidRDefault="00714F83" w:rsidP="00B2191F">
            <w:pPr>
              <w:jc w:val="left"/>
              <w:rPr>
                <w:noProof/>
                <w:highlight w:val="lightGray"/>
              </w:rPr>
            </w:pPr>
            <w:r w:rsidRPr="00163671">
              <w:rPr>
                <w:noProof/>
                <w:highlight w:val="lightGray"/>
              </w:rPr>
              <w:t>Προστασία της ανθρώπινης υγείας</w:t>
            </w:r>
          </w:p>
        </w:tc>
        <w:tc>
          <w:tcPr>
            <w:tcW w:w="2162" w:type="dxa"/>
          </w:tcPr>
          <w:p w14:paraId="2A35F6DD" w14:textId="77777777" w:rsidR="00714F83" w:rsidRPr="00163671" w:rsidRDefault="00714F83" w:rsidP="00B2191F">
            <w:pPr>
              <w:jc w:val="left"/>
              <w:rPr>
                <w:noProof/>
                <w:highlight w:val="lightGray"/>
              </w:rPr>
            </w:pPr>
            <w:r w:rsidRPr="00163671">
              <w:rPr>
                <w:noProof/>
                <w:highlight w:val="lightGray"/>
              </w:rPr>
              <w:t>Μέγιστος ημερήσιος μέσος όρος 8 ωρών σε ένα ημερολογιακό έτος</w:t>
            </w:r>
          </w:p>
        </w:tc>
        <w:tc>
          <w:tcPr>
            <w:tcW w:w="2161" w:type="dxa"/>
            <w:tcBorders>
              <w:right w:val="nil"/>
            </w:tcBorders>
          </w:tcPr>
          <w:p w14:paraId="734C38D3" w14:textId="77777777" w:rsidR="00714F83" w:rsidRPr="00163671" w:rsidRDefault="00714F83" w:rsidP="00B2191F">
            <w:pPr>
              <w:jc w:val="left"/>
              <w:rPr>
                <w:noProof/>
                <w:highlight w:val="lightGray"/>
              </w:rPr>
            </w:pPr>
            <w:r w:rsidRPr="00163671">
              <w:rPr>
                <w:noProof/>
                <w:highlight w:val="lightGray"/>
              </w:rPr>
              <w:t>100 μg/m</w:t>
            </w:r>
            <w:r w:rsidRPr="00163671">
              <w:rPr>
                <w:noProof/>
                <w:highlight w:val="lightGray"/>
                <w:vertAlign w:val="superscript"/>
              </w:rPr>
              <w:t xml:space="preserve">3 (1) </w:t>
            </w:r>
          </w:p>
        </w:tc>
        <w:tc>
          <w:tcPr>
            <w:tcW w:w="2162" w:type="dxa"/>
            <w:tcBorders>
              <w:left w:val="nil"/>
            </w:tcBorders>
          </w:tcPr>
          <w:p w14:paraId="4E2CEDDD" w14:textId="076F5667" w:rsidR="00714F83" w:rsidRPr="00163671" w:rsidRDefault="00714F83" w:rsidP="00B2191F">
            <w:pPr>
              <w:jc w:val="left"/>
              <w:rPr>
                <w:noProof/>
                <w:highlight w:val="lightGray"/>
              </w:rPr>
            </w:pPr>
          </w:p>
        </w:tc>
      </w:tr>
      <w:tr w:rsidR="00714F83" w:rsidRPr="00163671" w14:paraId="313C4401" w14:textId="77777777" w:rsidTr="00B2191F">
        <w:tc>
          <w:tcPr>
            <w:tcW w:w="2161" w:type="dxa"/>
          </w:tcPr>
          <w:p w14:paraId="2CC84AD1" w14:textId="77777777" w:rsidR="00714F83" w:rsidRPr="00163671" w:rsidRDefault="00714F83" w:rsidP="00B2191F">
            <w:pPr>
              <w:jc w:val="left"/>
              <w:rPr>
                <w:noProof/>
                <w:highlight w:val="lightGray"/>
              </w:rPr>
            </w:pPr>
            <w:r w:rsidRPr="00163671">
              <w:rPr>
                <w:noProof/>
                <w:highlight w:val="lightGray"/>
              </w:rPr>
              <w:t>Προστασία της βλάστησης</w:t>
            </w:r>
          </w:p>
        </w:tc>
        <w:tc>
          <w:tcPr>
            <w:tcW w:w="2162" w:type="dxa"/>
          </w:tcPr>
          <w:p w14:paraId="1AEAF770" w14:textId="77777777" w:rsidR="00714F83" w:rsidRPr="00163671" w:rsidRDefault="00714F83" w:rsidP="00B2191F">
            <w:pPr>
              <w:jc w:val="left"/>
              <w:rPr>
                <w:noProof/>
                <w:highlight w:val="lightGray"/>
              </w:rPr>
            </w:pPr>
            <w:r w:rsidRPr="00163671">
              <w:rPr>
                <w:noProof/>
                <w:highlight w:val="lightGray"/>
              </w:rPr>
              <w:t>Μάιος έως Ιούλιος</w:t>
            </w:r>
          </w:p>
        </w:tc>
        <w:tc>
          <w:tcPr>
            <w:tcW w:w="2161" w:type="dxa"/>
            <w:tcBorders>
              <w:right w:val="nil"/>
            </w:tcBorders>
          </w:tcPr>
          <w:p w14:paraId="4323506A" w14:textId="77777777" w:rsidR="00714F83" w:rsidRPr="00163671" w:rsidRDefault="00714F83" w:rsidP="00B2191F">
            <w:pPr>
              <w:jc w:val="left"/>
              <w:rPr>
                <w:noProof/>
                <w:highlight w:val="lightGray"/>
              </w:rPr>
            </w:pPr>
            <w:r w:rsidRPr="00163671">
              <w:rPr>
                <w:noProof/>
                <w:highlight w:val="lightGray"/>
              </w:rPr>
              <w:t xml:space="preserve">AOT40 (υπολογίζεται από τις τιμές 1 ώρας) </w:t>
            </w:r>
          </w:p>
        </w:tc>
        <w:tc>
          <w:tcPr>
            <w:tcW w:w="2162" w:type="dxa"/>
            <w:tcBorders>
              <w:left w:val="nil"/>
            </w:tcBorders>
          </w:tcPr>
          <w:p w14:paraId="3CD0CC59" w14:textId="354D4FD7" w:rsidR="00714F83" w:rsidRPr="00163671" w:rsidRDefault="00E056A5" w:rsidP="00B2191F">
            <w:pPr>
              <w:jc w:val="left"/>
              <w:rPr>
                <w:noProof/>
                <w:highlight w:val="lightGray"/>
              </w:rPr>
            </w:pPr>
            <w:r w:rsidRPr="00163671">
              <w:rPr>
                <w:noProof/>
                <w:highlight w:val="lightGray"/>
              </w:rPr>
              <w:t>6 000 μg/m</w:t>
            </w:r>
            <w:r w:rsidRPr="00163671">
              <w:rPr>
                <w:noProof/>
                <w:highlight w:val="lightGray"/>
                <w:vertAlign w:val="superscript"/>
              </w:rPr>
              <w:t>3</w:t>
            </w:r>
            <w:r w:rsidRPr="00163671">
              <w:rPr>
                <w:noProof/>
                <w:highlight w:val="lightGray"/>
              </w:rPr>
              <w:t xml:space="preserve"> × ώρα </w:t>
            </w:r>
          </w:p>
        </w:tc>
      </w:tr>
      <w:tr w:rsidR="00714F83" w:rsidRPr="00163671" w14:paraId="3F41C157" w14:textId="77777777" w:rsidTr="00B2191F">
        <w:tc>
          <w:tcPr>
            <w:tcW w:w="8646" w:type="dxa"/>
            <w:gridSpan w:val="4"/>
          </w:tcPr>
          <w:p w14:paraId="7009B3C0" w14:textId="77777777" w:rsidR="00714F83" w:rsidRPr="00163671" w:rsidRDefault="00714F83" w:rsidP="00B2191F">
            <w:pPr>
              <w:rPr>
                <w:noProof/>
                <w:highlight w:val="lightGray"/>
              </w:rPr>
            </w:pPr>
            <w:r w:rsidRPr="00163671">
              <w:rPr>
                <w:noProof/>
                <w:sz w:val="20"/>
                <w:highlight w:val="lightGray"/>
              </w:rPr>
              <w:t>(1)</w:t>
            </w:r>
            <w:r w:rsidRPr="00163671">
              <w:rPr>
                <w:noProof/>
                <w:sz w:val="20"/>
                <w:highlight w:val="lightGray"/>
                <w:vertAlign w:val="superscript"/>
              </w:rPr>
              <w:t xml:space="preserve"> </w:t>
            </w:r>
            <w:r w:rsidRPr="00163671">
              <w:rPr>
                <w:noProof/>
                <w:sz w:val="20"/>
                <w:highlight w:val="lightGray"/>
              </w:rPr>
              <w:t>99ο εκατοστημόριο (δηλαδή 3 ημέρες υπέρβασης ανά έτος).</w:t>
            </w:r>
          </w:p>
        </w:tc>
      </w:tr>
    </w:tbl>
    <w:p w14:paraId="58A2F25B" w14:textId="77777777" w:rsidR="00714F83" w:rsidRPr="00163671" w:rsidRDefault="00714F83" w:rsidP="00714F83">
      <w:pPr>
        <w:rPr>
          <w:noProof/>
          <w:highlight w:val="lightGray"/>
        </w:rPr>
      </w:pPr>
    </w:p>
    <w:p w14:paraId="4BB3EA7D" w14:textId="77777777" w:rsidR="004F4CD1" w:rsidRPr="00163671" w:rsidRDefault="004F4CD1" w:rsidP="00714F83">
      <w:pPr>
        <w:rPr>
          <w:noProof/>
          <w:highlight w:val="lightGray"/>
        </w:rPr>
      </w:pPr>
    </w:p>
    <w:p w14:paraId="50379E71" w14:textId="77777777" w:rsidR="004F4CD1" w:rsidRPr="00163671" w:rsidRDefault="004F4CD1" w:rsidP="004F4CD1">
      <w:pPr>
        <w:rPr>
          <w:caps/>
          <w:noProof/>
          <w:highlight w:val="lightGray"/>
          <w:u w:val="single"/>
        </w:rPr>
      </w:pPr>
      <w:r w:rsidRPr="00163671">
        <w:rPr>
          <w:caps/>
          <w:noProof/>
          <w:highlight w:val="lightGray"/>
          <w:u w:val="single"/>
        </w:rPr>
        <w:t xml:space="preserve">Τμήμα 3 – Κρίσιμα επίπεδα για την προστασία της βλάστησης και των φυσικών οικοσυστημάτων </w:t>
      </w:r>
    </w:p>
    <w:tbl>
      <w:tblPr>
        <w:tblW w:w="8646" w:type="dxa"/>
        <w:tblInd w:w="534" w:type="dxa"/>
        <w:tblBorders>
          <w:top w:val="single" w:sz="2" w:space="0" w:color="auto"/>
          <w:left w:val="single" w:sz="4" w:space="0" w:color="auto"/>
          <w:bottom w:val="single" w:sz="2" w:space="0" w:color="auto"/>
          <w:insideH w:val="single" w:sz="2" w:space="0" w:color="auto"/>
          <w:insideV w:val="single" w:sz="2" w:space="0" w:color="auto"/>
        </w:tblBorders>
        <w:tblLook w:val="0000" w:firstRow="0" w:lastRow="0" w:firstColumn="0" w:lastColumn="0" w:noHBand="0" w:noVBand="0"/>
      </w:tblPr>
      <w:tblGrid>
        <w:gridCol w:w="5244"/>
        <w:gridCol w:w="3402"/>
      </w:tblGrid>
      <w:tr w:rsidR="004F4CD1" w:rsidRPr="00163671" w14:paraId="3BCB4351" w14:textId="77777777" w:rsidTr="00A058F2">
        <w:tc>
          <w:tcPr>
            <w:tcW w:w="5244" w:type="dxa"/>
            <w:tcBorders>
              <w:left w:val="nil"/>
            </w:tcBorders>
          </w:tcPr>
          <w:p w14:paraId="00C63783" w14:textId="77777777" w:rsidR="004F4CD1" w:rsidRPr="00163671" w:rsidRDefault="004F4CD1" w:rsidP="00261815">
            <w:pPr>
              <w:jc w:val="left"/>
              <w:rPr>
                <w:b/>
                <w:bCs/>
                <w:noProof/>
                <w:highlight w:val="lightGray"/>
              </w:rPr>
            </w:pPr>
            <w:r w:rsidRPr="00163671">
              <w:rPr>
                <w:b/>
                <w:noProof/>
                <w:highlight w:val="lightGray"/>
              </w:rPr>
              <w:t>Περίοδος υπολογισμού μέσου όρου</w:t>
            </w:r>
          </w:p>
        </w:tc>
        <w:tc>
          <w:tcPr>
            <w:tcW w:w="3402" w:type="dxa"/>
          </w:tcPr>
          <w:p w14:paraId="4F4C43A0" w14:textId="77777777" w:rsidR="004F4CD1" w:rsidRPr="00163671" w:rsidRDefault="004F4CD1" w:rsidP="00261815">
            <w:pPr>
              <w:jc w:val="left"/>
              <w:rPr>
                <w:b/>
                <w:bCs/>
                <w:noProof/>
                <w:highlight w:val="lightGray"/>
              </w:rPr>
            </w:pPr>
            <w:r w:rsidRPr="00163671">
              <w:rPr>
                <w:b/>
                <w:noProof/>
                <w:highlight w:val="lightGray"/>
              </w:rPr>
              <w:t>Κρίσιμο επίπεδο</w:t>
            </w:r>
          </w:p>
        </w:tc>
      </w:tr>
      <w:tr w:rsidR="004F4CD1" w:rsidRPr="00163671" w14:paraId="2976DE7D" w14:textId="77777777" w:rsidTr="00A058F2">
        <w:tc>
          <w:tcPr>
            <w:tcW w:w="8646" w:type="dxa"/>
            <w:gridSpan w:val="2"/>
            <w:tcBorders>
              <w:left w:val="nil"/>
            </w:tcBorders>
          </w:tcPr>
          <w:p w14:paraId="7FE258D5" w14:textId="77777777" w:rsidR="004F4CD1" w:rsidRPr="00163671" w:rsidRDefault="004F4CD1" w:rsidP="00261815">
            <w:pPr>
              <w:jc w:val="left"/>
              <w:rPr>
                <w:b/>
                <w:bCs/>
                <w:noProof/>
                <w:highlight w:val="lightGray"/>
              </w:rPr>
            </w:pPr>
            <w:r w:rsidRPr="00163671">
              <w:rPr>
                <w:b/>
                <w:noProof/>
                <w:highlight w:val="lightGray"/>
              </w:rPr>
              <w:t>Διοξείδιο του θείoυ (SO</w:t>
            </w:r>
            <w:r w:rsidRPr="00163671">
              <w:rPr>
                <w:b/>
                <w:noProof/>
                <w:highlight w:val="lightGray"/>
                <w:vertAlign w:val="subscript"/>
              </w:rPr>
              <w:t>2</w:t>
            </w:r>
            <w:r w:rsidRPr="00163671">
              <w:rPr>
                <w:b/>
                <w:noProof/>
                <w:highlight w:val="lightGray"/>
              </w:rPr>
              <w:t>)</w:t>
            </w:r>
          </w:p>
        </w:tc>
      </w:tr>
      <w:tr w:rsidR="004F4CD1" w:rsidRPr="00163671" w14:paraId="251C319D" w14:textId="77777777" w:rsidTr="00A058F2">
        <w:tc>
          <w:tcPr>
            <w:tcW w:w="5244" w:type="dxa"/>
            <w:tcBorders>
              <w:left w:val="nil"/>
            </w:tcBorders>
          </w:tcPr>
          <w:p w14:paraId="504225AB" w14:textId="77777777" w:rsidR="004F4CD1" w:rsidRPr="00163671" w:rsidRDefault="004F4CD1" w:rsidP="00261815">
            <w:pPr>
              <w:jc w:val="left"/>
              <w:rPr>
                <w:noProof/>
                <w:highlight w:val="lightGray"/>
              </w:rPr>
            </w:pPr>
            <w:r w:rsidRPr="00163671">
              <w:rPr>
                <w:noProof/>
                <w:highlight w:val="lightGray"/>
              </w:rPr>
              <w:t>Ημερολογιακό έτος και χειμώνας (1η Οκτωβρίου έως 31 Μαρτίου)</w:t>
            </w:r>
          </w:p>
        </w:tc>
        <w:tc>
          <w:tcPr>
            <w:tcW w:w="3402" w:type="dxa"/>
          </w:tcPr>
          <w:p w14:paraId="14ABFD2C" w14:textId="77777777" w:rsidR="004F4CD1" w:rsidRPr="00163671" w:rsidRDefault="004F4CD1" w:rsidP="00261815">
            <w:pPr>
              <w:jc w:val="left"/>
              <w:rPr>
                <w:noProof/>
                <w:highlight w:val="lightGray"/>
              </w:rPr>
            </w:pPr>
            <w:r w:rsidRPr="00163671">
              <w:rPr>
                <w:noProof/>
                <w:highlight w:val="lightGray"/>
              </w:rPr>
              <w:t>20 μg/m</w:t>
            </w:r>
            <w:r w:rsidRPr="00163671">
              <w:rPr>
                <w:noProof/>
                <w:highlight w:val="lightGray"/>
                <w:vertAlign w:val="superscript"/>
              </w:rPr>
              <w:t>3</w:t>
            </w:r>
          </w:p>
        </w:tc>
      </w:tr>
      <w:tr w:rsidR="004F4CD1" w:rsidRPr="00163671" w14:paraId="5F4B23AD" w14:textId="77777777" w:rsidTr="00A058F2">
        <w:tc>
          <w:tcPr>
            <w:tcW w:w="8646" w:type="dxa"/>
            <w:gridSpan w:val="2"/>
            <w:tcBorders>
              <w:left w:val="nil"/>
            </w:tcBorders>
          </w:tcPr>
          <w:p w14:paraId="45A82974" w14:textId="77777777" w:rsidR="004F4CD1" w:rsidRPr="00163671" w:rsidRDefault="004F4CD1" w:rsidP="00261815">
            <w:pPr>
              <w:jc w:val="left"/>
              <w:rPr>
                <w:b/>
                <w:bCs/>
                <w:noProof/>
                <w:highlight w:val="lightGray"/>
              </w:rPr>
            </w:pPr>
            <w:r w:rsidRPr="00163671">
              <w:rPr>
                <w:b/>
                <w:noProof/>
                <w:highlight w:val="lightGray"/>
              </w:rPr>
              <w:t>Οξείδια του αζώτου (NO</w:t>
            </w:r>
            <w:r w:rsidRPr="00163671">
              <w:rPr>
                <w:b/>
                <w:noProof/>
                <w:highlight w:val="lightGray"/>
                <w:vertAlign w:val="subscript"/>
              </w:rPr>
              <w:t>x</w:t>
            </w:r>
            <w:r w:rsidRPr="00163671">
              <w:rPr>
                <w:b/>
                <w:noProof/>
                <w:highlight w:val="lightGray"/>
              </w:rPr>
              <w:t>)</w:t>
            </w:r>
          </w:p>
        </w:tc>
      </w:tr>
      <w:tr w:rsidR="004F4CD1" w:rsidRPr="00163671" w14:paraId="4E053FCD" w14:textId="77777777" w:rsidTr="00A058F2">
        <w:tc>
          <w:tcPr>
            <w:tcW w:w="5244" w:type="dxa"/>
            <w:tcBorders>
              <w:left w:val="nil"/>
            </w:tcBorders>
          </w:tcPr>
          <w:p w14:paraId="60A48A33" w14:textId="77777777" w:rsidR="004F4CD1" w:rsidRPr="00163671" w:rsidRDefault="004F4CD1" w:rsidP="00261815">
            <w:pPr>
              <w:jc w:val="left"/>
              <w:rPr>
                <w:noProof/>
                <w:highlight w:val="lightGray"/>
              </w:rPr>
            </w:pPr>
            <w:r w:rsidRPr="00163671">
              <w:rPr>
                <w:noProof/>
                <w:highlight w:val="lightGray"/>
              </w:rPr>
              <w:t>Ημερολογιακό έτος</w:t>
            </w:r>
          </w:p>
        </w:tc>
        <w:tc>
          <w:tcPr>
            <w:tcW w:w="3402" w:type="dxa"/>
          </w:tcPr>
          <w:p w14:paraId="2356A504" w14:textId="77777777" w:rsidR="004F4CD1" w:rsidRPr="00163671" w:rsidRDefault="00261815" w:rsidP="00261815">
            <w:pPr>
              <w:autoSpaceDE w:val="0"/>
              <w:autoSpaceDN w:val="0"/>
              <w:jc w:val="left"/>
              <w:rPr>
                <w:noProof/>
                <w:highlight w:val="lightGray"/>
              </w:rPr>
            </w:pPr>
            <w:r w:rsidRPr="00163671">
              <w:rPr>
                <w:noProof/>
                <w:highlight w:val="lightGray"/>
              </w:rPr>
              <w:t>30 μg/m</w:t>
            </w:r>
            <w:r w:rsidRPr="00163671">
              <w:rPr>
                <w:noProof/>
                <w:highlight w:val="lightGray"/>
                <w:vertAlign w:val="superscript"/>
              </w:rPr>
              <w:t>3</w:t>
            </w:r>
            <w:r w:rsidRPr="00163671">
              <w:rPr>
                <w:noProof/>
                <w:highlight w:val="lightGray"/>
              </w:rPr>
              <w:t xml:space="preserve"> NO</w:t>
            </w:r>
            <w:r w:rsidRPr="00163671">
              <w:rPr>
                <w:noProof/>
                <w:highlight w:val="lightGray"/>
                <w:vertAlign w:val="subscript"/>
              </w:rPr>
              <w:t>x</w:t>
            </w:r>
          </w:p>
        </w:tc>
      </w:tr>
    </w:tbl>
    <w:p w14:paraId="3A6D81E6" w14:textId="77777777" w:rsidR="004F4CD1" w:rsidRPr="00163671" w:rsidRDefault="004F4CD1" w:rsidP="004F4CD1">
      <w:pPr>
        <w:rPr>
          <w:caps/>
          <w:noProof/>
          <w:highlight w:val="lightGray"/>
          <w:u w:val="single"/>
        </w:rPr>
      </w:pPr>
    </w:p>
    <w:p w14:paraId="161D3A03" w14:textId="77777777" w:rsidR="004F4CD1" w:rsidRPr="00163671" w:rsidRDefault="004F4CD1" w:rsidP="004F4CD1">
      <w:pPr>
        <w:rPr>
          <w:caps/>
          <w:noProof/>
          <w:highlight w:val="lightGray"/>
          <w:u w:val="single"/>
        </w:rPr>
      </w:pPr>
      <w:r w:rsidRPr="00163671">
        <w:rPr>
          <w:caps/>
          <w:noProof/>
          <w:highlight w:val="lightGray"/>
          <w:u w:val="single"/>
        </w:rPr>
        <w:t>Τμήμα 4 — Όρια συναγερμού και ενημέρωσης</w:t>
      </w:r>
    </w:p>
    <w:p w14:paraId="7A473651" w14:textId="77777777" w:rsidR="004F4CD1" w:rsidRPr="00163671" w:rsidRDefault="004F4CD1" w:rsidP="004F4CD1">
      <w:pPr>
        <w:rPr>
          <w:b/>
          <w:noProof/>
          <w:highlight w:val="lightGray"/>
        </w:rPr>
      </w:pPr>
      <w:r w:rsidRPr="00163671">
        <w:rPr>
          <w:b/>
          <w:noProof/>
          <w:highlight w:val="lightGray"/>
        </w:rPr>
        <w:t>Α.</w:t>
      </w:r>
      <w:r w:rsidRPr="00163671">
        <w:rPr>
          <w:noProof/>
        </w:rPr>
        <w:tab/>
      </w:r>
      <w:r w:rsidRPr="00163671">
        <w:rPr>
          <w:b/>
          <w:noProof/>
          <w:highlight w:val="lightGray"/>
        </w:rPr>
        <w:t>Όρια συναγερμού για τους ρύπους εκτός του όζοντος</w:t>
      </w:r>
    </w:p>
    <w:p w14:paraId="18FBA83B" w14:textId="77777777" w:rsidR="004F4CD1" w:rsidRPr="00163671" w:rsidRDefault="004F4CD1" w:rsidP="004F4CD1">
      <w:pPr>
        <w:ind w:left="426"/>
        <w:rPr>
          <w:noProof/>
          <w:highlight w:val="lightGray"/>
        </w:rPr>
      </w:pPr>
      <w:r w:rsidRPr="00163671">
        <w:rPr>
          <w:noProof/>
          <w:highlight w:val="lightGray"/>
        </w:rPr>
        <w:t>Μετρούνται επί τρεις συνεχείς ώρες στην περίπτωση του διοξειδίου του θείου και του διοξειδίου του αζώτου, και επί τρεις συνεχείς ώρες για τα ΑΣ</w:t>
      </w:r>
      <w:r w:rsidRPr="00163671">
        <w:rPr>
          <w:noProof/>
          <w:highlight w:val="lightGray"/>
          <w:vertAlign w:val="subscript"/>
        </w:rPr>
        <w:t>10</w:t>
      </w:r>
      <w:r w:rsidRPr="00163671">
        <w:rPr>
          <w:noProof/>
          <w:highlight w:val="lightGray"/>
        </w:rPr>
        <w:t xml:space="preserve"> και ΑΣ</w:t>
      </w:r>
      <w:r w:rsidRPr="00163671">
        <w:rPr>
          <w:noProof/>
          <w:highlight w:val="lightGray"/>
          <w:vertAlign w:val="subscript"/>
        </w:rPr>
        <w:t>2,5</w:t>
      </w:r>
      <w:r w:rsidRPr="00163671">
        <w:rPr>
          <w:noProof/>
          <w:highlight w:val="lightGray"/>
        </w:rPr>
        <w:t>, σε αντιπροσωπευτικές για την ποιότητα του ατμοσφαιρικού αέρα θέσεις σε περιοχή έκτασης τουλάχιστον 100 km</w:t>
      </w:r>
      <w:r w:rsidRPr="00163671">
        <w:rPr>
          <w:noProof/>
          <w:highlight w:val="lightGray"/>
          <w:vertAlign w:val="superscript"/>
        </w:rPr>
        <w:t>2</w:t>
      </w:r>
      <w:r w:rsidRPr="00163671">
        <w:rPr>
          <w:noProof/>
          <w:highlight w:val="lightGray"/>
        </w:rPr>
        <w:t xml:space="preserve"> ή σε ολόκληρη ζώνη, εάν η έκταση αυτή είναι μικρότερη.</w:t>
      </w:r>
    </w:p>
    <w:tbl>
      <w:tblPr>
        <w:tblW w:w="8646" w:type="dxa"/>
        <w:tblInd w:w="534" w:type="dxa"/>
        <w:tblBorders>
          <w:top w:val="single" w:sz="2" w:space="0" w:color="auto"/>
          <w:bottom w:val="single" w:sz="2" w:space="0" w:color="auto"/>
          <w:right w:val="single" w:sz="4" w:space="0" w:color="auto"/>
          <w:insideH w:val="single" w:sz="2" w:space="0" w:color="auto"/>
          <w:insideV w:val="single" w:sz="2" w:space="0" w:color="auto"/>
        </w:tblBorders>
        <w:tblLook w:val="0000" w:firstRow="0" w:lastRow="0" w:firstColumn="0" w:lastColumn="0" w:noHBand="0" w:noVBand="0"/>
      </w:tblPr>
      <w:tblGrid>
        <w:gridCol w:w="5244"/>
        <w:gridCol w:w="3402"/>
      </w:tblGrid>
      <w:tr w:rsidR="004F4CD1" w:rsidRPr="00163671" w14:paraId="48029702" w14:textId="77777777" w:rsidTr="00A058F2">
        <w:tc>
          <w:tcPr>
            <w:tcW w:w="5244" w:type="dxa"/>
          </w:tcPr>
          <w:p w14:paraId="09719B01" w14:textId="77777777" w:rsidR="004F4CD1" w:rsidRPr="00163671" w:rsidRDefault="004F4CD1" w:rsidP="00261815">
            <w:pPr>
              <w:jc w:val="left"/>
              <w:rPr>
                <w:b/>
                <w:bCs/>
                <w:noProof/>
                <w:highlight w:val="lightGray"/>
              </w:rPr>
            </w:pPr>
            <w:r w:rsidRPr="00163671">
              <w:rPr>
                <w:b/>
                <w:noProof/>
                <w:highlight w:val="lightGray"/>
              </w:rPr>
              <w:t>Ρύπος</w:t>
            </w:r>
          </w:p>
        </w:tc>
        <w:tc>
          <w:tcPr>
            <w:tcW w:w="3402" w:type="dxa"/>
            <w:tcBorders>
              <w:right w:val="nil"/>
            </w:tcBorders>
          </w:tcPr>
          <w:p w14:paraId="66543859" w14:textId="77777777" w:rsidR="004F4CD1" w:rsidRPr="00163671" w:rsidRDefault="004F4CD1" w:rsidP="00261815">
            <w:pPr>
              <w:jc w:val="left"/>
              <w:rPr>
                <w:b/>
                <w:bCs/>
                <w:noProof/>
                <w:highlight w:val="lightGray"/>
              </w:rPr>
            </w:pPr>
            <w:r w:rsidRPr="00163671">
              <w:rPr>
                <w:b/>
                <w:noProof/>
                <w:highlight w:val="lightGray"/>
              </w:rPr>
              <w:t>Όριο συναγερμού</w:t>
            </w:r>
          </w:p>
        </w:tc>
      </w:tr>
      <w:tr w:rsidR="004F4CD1" w:rsidRPr="00163671" w14:paraId="11E64C9C" w14:textId="77777777" w:rsidTr="00A058F2">
        <w:tc>
          <w:tcPr>
            <w:tcW w:w="5244" w:type="dxa"/>
          </w:tcPr>
          <w:p w14:paraId="2667F80D" w14:textId="77777777" w:rsidR="004F4CD1" w:rsidRPr="00163671" w:rsidRDefault="004F4CD1" w:rsidP="00261815">
            <w:pPr>
              <w:jc w:val="left"/>
              <w:rPr>
                <w:b/>
                <w:bCs/>
                <w:noProof/>
                <w:highlight w:val="lightGray"/>
              </w:rPr>
            </w:pPr>
            <w:r w:rsidRPr="00163671">
              <w:rPr>
                <w:b/>
                <w:noProof/>
                <w:highlight w:val="lightGray"/>
              </w:rPr>
              <w:t>Διοξείδιο του θείoυ (SO</w:t>
            </w:r>
            <w:r w:rsidRPr="00163671">
              <w:rPr>
                <w:b/>
                <w:noProof/>
                <w:highlight w:val="lightGray"/>
                <w:vertAlign w:val="subscript"/>
              </w:rPr>
              <w:t>2</w:t>
            </w:r>
            <w:r w:rsidRPr="00163671">
              <w:rPr>
                <w:b/>
                <w:noProof/>
                <w:highlight w:val="lightGray"/>
              </w:rPr>
              <w:t>)</w:t>
            </w:r>
          </w:p>
        </w:tc>
        <w:tc>
          <w:tcPr>
            <w:tcW w:w="3402" w:type="dxa"/>
            <w:tcBorders>
              <w:right w:val="nil"/>
            </w:tcBorders>
          </w:tcPr>
          <w:p w14:paraId="7DA3D9C5" w14:textId="77777777" w:rsidR="004F4CD1" w:rsidRPr="00163671" w:rsidRDefault="004F4CD1" w:rsidP="00261815">
            <w:pPr>
              <w:jc w:val="left"/>
              <w:rPr>
                <w:noProof/>
                <w:highlight w:val="lightGray"/>
              </w:rPr>
            </w:pPr>
            <w:r w:rsidRPr="00163671">
              <w:rPr>
                <w:noProof/>
                <w:highlight w:val="lightGray"/>
              </w:rPr>
              <w:t>500 μg/m</w:t>
            </w:r>
            <w:r w:rsidRPr="00163671">
              <w:rPr>
                <w:noProof/>
                <w:highlight w:val="lightGray"/>
                <w:vertAlign w:val="superscript"/>
              </w:rPr>
              <w:t>3</w:t>
            </w:r>
          </w:p>
        </w:tc>
      </w:tr>
      <w:tr w:rsidR="004F4CD1" w:rsidRPr="00163671" w14:paraId="202B86E9" w14:textId="77777777" w:rsidTr="00A058F2">
        <w:tc>
          <w:tcPr>
            <w:tcW w:w="5244" w:type="dxa"/>
          </w:tcPr>
          <w:p w14:paraId="4B15C1D5" w14:textId="77777777" w:rsidR="004F4CD1" w:rsidRPr="00163671" w:rsidRDefault="004F4CD1" w:rsidP="00261815">
            <w:pPr>
              <w:jc w:val="left"/>
              <w:rPr>
                <w:b/>
                <w:bCs/>
                <w:noProof/>
                <w:highlight w:val="lightGray"/>
              </w:rPr>
            </w:pPr>
            <w:r w:rsidRPr="00163671">
              <w:rPr>
                <w:b/>
                <w:noProof/>
                <w:highlight w:val="lightGray"/>
              </w:rPr>
              <w:t>Διοξείδιο του αζώτoυ (NO</w:t>
            </w:r>
            <w:r w:rsidRPr="00163671">
              <w:rPr>
                <w:b/>
                <w:noProof/>
                <w:highlight w:val="lightGray"/>
                <w:vertAlign w:val="subscript"/>
              </w:rPr>
              <w:t>2</w:t>
            </w:r>
            <w:r w:rsidRPr="00163671">
              <w:rPr>
                <w:b/>
                <w:noProof/>
                <w:highlight w:val="lightGray"/>
              </w:rPr>
              <w:t>)</w:t>
            </w:r>
          </w:p>
        </w:tc>
        <w:tc>
          <w:tcPr>
            <w:tcW w:w="3402" w:type="dxa"/>
            <w:tcBorders>
              <w:right w:val="nil"/>
            </w:tcBorders>
          </w:tcPr>
          <w:p w14:paraId="1CB9D4F5" w14:textId="77777777" w:rsidR="004F4CD1" w:rsidRPr="00163671" w:rsidRDefault="004F4CD1" w:rsidP="00261815">
            <w:pPr>
              <w:jc w:val="left"/>
              <w:rPr>
                <w:noProof/>
                <w:highlight w:val="lightGray"/>
              </w:rPr>
            </w:pPr>
            <w:r w:rsidRPr="00163671">
              <w:rPr>
                <w:noProof/>
                <w:highlight w:val="lightGray"/>
              </w:rPr>
              <w:t>400 μg/m</w:t>
            </w:r>
            <w:r w:rsidRPr="00163671">
              <w:rPr>
                <w:noProof/>
                <w:highlight w:val="lightGray"/>
                <w:vertAlign w:val="superscript"/>
              </w:rPr>
              <w:t>3</w:t>
            </w:r>
          </w:p>
        </w:tc>
      </w:tr>
      <w:tr w:rsidR="004F4CD1" w:rsidRPr="00163671" w14:paraId="6BE59E1A" w14:textId="77777777" w:rsidTr="00A058F2">
        <w:tc>
          <w:tcPr>
            <w:tcW w:w="5244" w:type="dxa"/>
            <w:tcBorders>
              <w:left w:val="nil"/>
            </w:tcBorders>
          </w:tcPr>
          <w:p w14:paraId="40E34C32" w14:textId="77777777" w:rsidR="004F4CD1" w:rsidRPr="00163671" w:rsidRDefault="004F4CD1" w:rsidP="00261815">
            <w:pPr>
              <w:jc w:val="left"/>
              <w:rPr>
                <w:b/>
                <w:bCs/>
                <w:noProof/>
                <w:highlight w:val="lightGray"/>
              </w:rPr>
            </w:pPr>
            <w:r w:rsidRPr="00163671">
              <w:rPr>
                <w:b/>
                <w:noProof/>
                <w:highlight w:val="lightGray"/>
              </w:rPr>
              <w:t>ΑΣ</w:t>
            </w:r>
            <w:r w:rsidRPr="00163671">
              <w:rPr>
                <w:b/>
                <w:noProof/>
                <w:highlight w:val="lightGray"/>
                <w:vertAlign w:val="subscript"/>
              </w:rPr>
              <w:t>2,5</w:t>
            </w:r>
          </w:p>
        </w:tc>
        <w:tc>
          <w:tcPr>
            <w:tcW w:w="3402" w:type="dxa"/>
            <w:tcBorders>
              <w:right w:val="nil"/>
            </w:tcBorders>
          </w:tcPr>
          <w:p w14:paraId="6AEEF2CD" w14:textId="77777777" w:rsidR="004F4CD1" w:rsidRPr="00163671" w:rsidRDefault="004F4CD1" w:rsidP="00261815">
            <w:pPr>
              <w:jc w:val="left"/>
              <w:rPr>
                <w:noProof/>
                <w:highlight w:val="lightGray"/>
              </w:rPr>
            </w:pPr>
            <w:r w:rsidRPr="00163671">
              <w:rPr>
                <w:noProof/>
                <w:highlight w:val="lightGray"/>
              </w:rPr>
              <w:t>50 μg/m</w:t>
            </w:r>
            <w:r w:rsidRPr="00163671">
              <w:rPr>
                <w:noProof/>
                <w:highlight w:val="lightGray"/>
                <w:vertAlign w:val="superscript"/>
              </w:rPr>
              <w:t>3</w:t>
            </w:r>
          </w:p>
        </w:tc>
      </w:tr>
      <w:tr w:rsidR="004F4CD1" w:rsidRPr="00163671" w14:paraId="1CB82844" w14:textId="77777777" w:rsidTr="00A058F2">
        <w:tc>
          <w:tcPr>
            <w:tcW w:w="5244" w:type="dxa"/>
          </w:tcPr>
          <w:p w14:paraId="62EF408E" w14:textId="77777777" w:rsidR="004F4CD1" w:rsidRPr="00163671" w:rsidRDefault="004F4CD1" w:rsidP="00261815">
            <w:pPr>
              <w:jc w:val="left"/>
              <w:rPr>
                <w:b/>
                <w:bCs/>
                <w:noProof/>
                <w:highlight w:val="lightGray"/>
              </w:rPr>
            </w:pPr>
            <w:r w:rsidRPr="00163671">
              <w:rPr>
                <w:b/>
                <w:noProof/>
                <w:highlight w:val="lightGray"/>
              </w:rPr>
              <w:t>ΑΣ</w:t>
            </w:r>
            <w:r w:rsidRPr="00163671">
              <w:rPr>
                <w:b/>
                <w:noProof/>
                <w:highlight w:val="lightGray"/>
                <w:vertAlign w:val="subscript"/>
              </w:rPr>
              <w:t>10</w:t>
            </w:r>
          </w:p>
        </w:tc>
        <w:tc>
          <w:tcPr>
            <w:tcW w:w="3402" w:type="dxa"/>
            <w:tcBorders>
              <w:right w:val="nil"/>
            </w:tcBorders>
          </w:tcPr>
          <w:p w14:paraId="0F8C8432" w14:textId="77777777" w:rsidR="004F4CD1" w:rsidRPr="00163671" w:rsidRDefault="004F4CD1" w:rsidP="00261815">
            <w:pPr>
              <w:jc w:val="left"/>
              <w:rPr>
                <w:noProof/>
                <w:highlight w:val="lightGray"/>
              </w:rPr>
            </w:pPr>
            <w:r w:rsidRPr="00163671">
              <w:rPr>
                <w:noProof/>
                <w:highlight w:val="lightGray"/>
              </w:rPr>
              <w:t>90 μg/m</w:t>
            </w:r>
            <w:r w:rsidRPr="00163671">
              <w:rPr>
                <w:noProof/>
                <w:highlight w:val="lightGray"/>
                <w:vertAlign w:val="superscript"/>
              </w:rPr>
              <w:t>3</w:t>
            </w:r>
          </w:p>
        </w:tc>
      </w:tr>
    </w:tbl>
    <w:p w14:paraId="3330A8D0" w14:textId="77777777" w:rsidR="00C56CC0" w:rsidRPr="00163671" w:rsidRDefault="00C56CC0" w:rsidP="004F4CD1">
      <w:pPr>
        <w:rPr>
          <w:rFonts w:eastAsia="Times New Roman"/>
          <w:noProof/>
          <w:color w:val="000000"/>
          <w:highlight w:val="lightGray"/>
        </w:rPr>
      </w:pPr>
    </w:p>
    <w:p w14:paraId="6CC90EE6" w14:textId="77777777" w:rsidR="004F4CD1" w:rsidRPr="00163671" w:rsidRDefault="004F4CD1" w:rsidP="004F4CD1">
      <w:pPr>
        <w:rPr>
          <w:b/>
          <w:noProof/>
          <w:highlight w:val="lightGray"/>
        </w:rPr>
      </w:pPr>
      <w:r w:rsidRPr="00163671">
        <w:rPr>
          <w:b/>
          <w:noProof/>
          <w:highlight w:val="lightGray"/>
        </w:rPr>
        <w:t>Β. Όρια ενημέρωσης και συναγερμού για το όζον</w:t>
      </w:r>
    </w:p>
    <w:tbl>
      <w:tblPr>
        <w:tblW w:w="8646" w:type="dxa"/>
        <w:tblInd w:w="534" w:type="dxa"/>
        <w:tblLook w:val="0000" w:firstRow="0" w:lastRow="0" w:firstColumn="0" w:lastColumn="0" w:noHBand="0" w:noVBand="0"/>
      </w:tblPr>
      <w:tblGrid>
        <w:gridCol w:w="2882"/>
        <w:gridCol w:w="2882"/>
        <w:gridCol w:w="2882"/>
      </w:tblGrid>
      <w:tr w:rsidR="004F4CD1" w:rsidRPr="00163671" w14:paraId="3E5D37D2" w14:textId="77777777" w:rsidTr="00A058F2">
        <w:tc>
          <w:tcPr>
            <w:tcW w:w="2882" w:type="dxa"/>
            <w:tcBorders>
              <w:top w:val="single" w:sz="2" w:space="0" w:color="auto"/>
              <w:bottom w:val="single" w:sz="2" w:space="0" w:color="auto"/>
              <w:right w:val="single" w:sz="2" w:space="0" w:color="auto"/>
            </w:tcBorders>
          </w:tcPr>
          <w:p w14:paraId="784D7780" w14:textId="77777777" w:rsidR="004F4CD1" w:rsidRPr="00163671" w:rsidRDefault="004F4CD1" w:rsidP="00261815">
            <w:pPr>
              <w:jc w:val="left"/>
              <w:rPr>
                <w:b/>
                <w:bCs/>
                <w:noProof/>
                <w:highlight w:val="lightGray"/>
              </w:rPr>
            </w:pPr>
            <w:r w:rsidRPr="00163671">
              <w:rPr>
                <w:b/>
                <w:noProof/>
                <w:highlight w:val="lightGray"/>
              </w:rPr>
              <w:t>Σκοπός</w:t>
            </w:r>
          </w:p>
        </w:tc>
        <w:tc>
          <w:tcPr>
            <w:tcW w:w="2882" w:type="dxa"/>
            <w:tcBorders>
              <w:top w:val="single" w:sz="2" w:space="0" w:color="auto"/>
              <w:left w:val="single" w:sz="2" w:space="0" w:color="auto"/>
              <w:bottom w:val="single" w:sz="2" w:space="0" w:color="auto"/>
              <w:right w:val="single" w:sz="2" w:space="0" w:color="auto"/>
            </w:tcBorders>
          </w:tcPr>
          <w:p w14:paraId="4EEE63B5" w14:textId="77777777" w:rsidR="004F4CD1" w:rsidRPr="00163671" w:rsidRDefault="004F4CD1" w:rsidP="00261815">
            <w:pPr>
              <w:jc w:val="left"/>
              <w:rPr>
                <w:b/>
                <w:bCs/>
                <w:noProof/>
                <w:highlight w:val="lightGray"/>
              </w:rPr>
            </w:pPr>
            <w:r w:rsidRPr="00163671">
              <w:rPr>
                <w:b/>
                <w:noProof/>
                <w:highlight w:val="lightGray"/>
              </w:rPr>
              <w:t>Περίοδος υπολογισμού μέσου όρου</w:t>
            </w:r>
          </w:p>
        </w:tc>
        <w:tc>
          <w:tcPr>
            <w:tcW w:w="2882" w:type="dxa"/>
            <w:tcBorders>
              <w:top w:val="single" w:sz="2" w:space="0" w:color="auto"/>
              <w:left w:val="single" w:sz="2" w:space="0" w:color="auto"/>
              <w:bottom w:val="single" w:sz="2" w:space="0" w:color="auto"/>
            </w:tcBorders>
          </w:tcPr>
          <w:p w14:paraId="2A73FA7C" w14:textId="77777777" w:rsidR="004F4CD1" w:rsidRPr="00163671" w:rsidRDefault="004F4CD1" w:rsidP="00261815">
            <w:pPr>
              <w:jc w:val="left"/>
              <w:rPr>
                <w:b/>
                <w:bCs/>
                <w:noProof/>
                <w:highlight w:val="lightGray"/>
              </w:rPr>
            </w:pPr>
            <w:r w:rsidRPr="00163671">
              <w:rPr>
                <w:b/>
                <w:noProof/>
                <w:highlight w:val="lightGray"/>
              </w:rPr>
              <w:t>Όριο</w:t>
            </w:r>
          </w:p>
        </w:tc>
      </w:tr>
      <w:tr w:rsidR="004F4CD1" w:rsidRPr="00163671" w14:paraId="436BD160" w14:textId="77777777" w:rsidTr="00A058F2">
        <w:tc>
          <w:tcPr>
            <w:tcW w:w="2882" w:type="dxa"/>
            <w:tcBorders>
              <w:top w:val="single" w:sz="2" w:space="0" w:color="auto"/>
              <w:bottom w:val="single" w:sz="2" w:space="0" w:color="auto"/>
              <w:right w:val="single" w:sz="2" w:space="0" w:color="auto"/>
            </w:tcBorders>
          </w:tcPr>
          <w:p w14:paraId="193345CA" w14:textId="77777777" w:rsidR="004F4CD1" w:rsidRPr="00163671" w:rsidRDefault="004F4CD1" w:rsidP="00261815">
            <w:pPr>
              <w:jc w:val="left"/>
              <w:rPr>
                <w:noProof/>
                <w:highlight w:val="lightGray"/>
              </w:rPr>
            </w:pPr>
            <w:r w:rsidRPr="00163671">
              <w:rPr>
                <w:noProof/>
                <w:highlight w:val="lightGray"/>
              </w:rPr>
              <w:t>Ενημέρωση</w:t>
            </w:r>
          </w:p>
        </w:tc>
        <w:tc>
          <w:tcPr>
            <w:tcW w:w="2882" w:type="dxa"/>
            <w:tcBorders>
              <w:top w:val="single" w:sz="2" w:space="0" w:color="auto"/>
              <w:left w:val="single" w:sz="2" w:space="0" w:color="auto"/>
              <w:bottom w:val="single" w:sz="2" w:space="0" w:color="auto"/>
              <w:right w:val="single" w:sz="2" w:space="0" w:color="auto"/>
            </w:tcBorders>
          </w:tcPr>
          <w:p w14:paraId="5F090955" w14:textId="77777777" w:rsidR="004F4CD1" w:rsidRPr="00163671" w:rsidRDefault="004F4CD1" w:rsidP="00261815">
            <w:pPr>
              <w:jc w:val="left"/>
              <w:rPr>
                <w:noProof/>
                <w:highlight w:val="lightGray"/>
              </w:rPr>
            </w:pPr>
            <w:r w:rsidRPr="00163671">
              <w:rPr>
                <w:noProof/>
                <w:highlight w:val="lightGray"/>
              </w:rPr>
              <w:t>1 ώρα</w:t>
            </w:r>
          </w:p>
        </w:tc>
        <w:tc>
          <w:tcPr>
            <w:tcW w:w="2882" w:type="dxa"/>
            <w:tcBorders>
              <w:top w:val="single" w:sz="2" w:space="0" w:color="auto"/>
              <w:left w:val="single" w:sz="2" w:space="0" w:color="auto"/>
              <w:bottom w:val="single" w:sz="2" w:space="0" w:color="auto"/>
            </w:tcBorders>
          </w:tcPr>
          <w:p w14:paraId="78B7EF7F" w14:textId="77777777" w:rsidR="004F4CD1" w:rsidRPr="00163671" w:rsidRDefault="004F4CD1" w:rsidP="00261815">
            <w:pPr>
              <w:jc w:val="left"/>
              <w:rPr>
                <w:noProof/>
                <w:highlight w:val="lightGray"/>
              </w:rPr>
            </w:pPr>
            <w:r w:rsidRPr="00163671">
              <w:rPr>
                <w:noProof/>
                <w:highlight w:val="lightGray"/>
              </w:rPr>
              <w:t>180 μg/m</w:t>
            </w:r>
            <w:r w:rsidRPr="00163671">
              <w:rPr>
                <w:noProof/>
                <w:highlight w:val="lightGray"/>
                <w:vertAlign w:val="superscript"/>
              </w:rPr>
              <w:t>3</w:t>
            </w:r>
          </w:p>
        </w:tc>
      </w:tr>
      <w:tr w:rsidR="004F4CD1" w:rsidRPr="00163671" w14:paraId="640B1E21" w14:textId="77777777" w:rsidTr="00A058F2">
        <w:tc>
          <w:tcPr>
            <w:tcW w:w="2882" w:type="dxa"/>
            <w:tcBorders>
              <w:top w:val="single" w:sz="2" w:space="0" w:color="auto"/>
              <w:bottom w:val="single" w:sz="2" w:space="0" w:color="auto"/>
              <w:right w:val="single" w:sz="2" w:space="0" w:color="auto"/>
            </w:tcBorders>
          </w:tcPr>
          <w:p w14:paraId="1A4C1BA1" w14:textId="77777777" w:rsidR="004F4CD1" w:rsidRPr="00163671" w:rsidRDefault="004F4CD1" w:rsidP="00261815">
            <w:pPr>
              <w:jc w:val="left"/>
              <w:rPr>
                <w:noProof/>
                <w:highlight w:val="lightGray"/>
              </w:rPr>
            </w:pPr>
            <w:r w:rsidRPr="00163671">
              <w:rPr>
                <w:noProof/>
                <w:highlight w:val="lightGray"/>
              </w:rPr>
              <w:t>Συναγερμός</w:t>
            </w:r>
          </w:p>
        </w:tc>
        <w:tc>
          <w:tcPr>
            <w:tcW w:w="2882" w:type="dxa"/>
            <w:tcBorders>
              <w:top w:val="single" w:sz="2" w:space="0" w:color="auto"/>
              <w:left w:val="single" w:sz="2" w:space="0" w:color="auto"/>
              <w:bottom w:val="single" w:sz="2" w:space="0" w:color="auto"/>
              <w:right w:val="single" w:sz="2" w:space="0" w:color="auto"/>
            </w:tcBorders>
          </w:tcPr>
          <w:p w14:paraId="74CCBB76" w14:textId="77777777" w:rsidR="004F4CD1" w:rsidRPr="00163671" w:rsidRDefault="004F4CD1" w:rsidP="00261815">
            <w:pPr>
              <w:jc w:val="left"/>
              <w:rPr>
                <w:noProof/>
                <w:highlight w:val="lightGray"/>
              </w:rPr>
            </w:pPr>
            <w:r w:rsidRPr="00163671">
              <w:rPr>
                <w:noProof/>
                <w:highlight w:val="lightGray"/>
              </w:rPr>
              <w:t xml:space="preserve">1 ώρα </w:t>
            </w:r>
            <w:r w:rsidRPr="00163671">
              <w:rPr>
                <w:noProof/>
                <w:highlight w:val="lightGray"/>
                <w:vertAlign w:val="superscript"/>
              </w:rPr>
              <w:t>(1)</w:t>
            </w:r>
          </w:p>
        </w:tc>
        <w:tc>
          <w:tcPr>
            <w:tcW w:w="2882" w:type="dxa"/>
            <w:tcBorders>
              <w:top w:val="single" w:sz="2" w:space="0" w:color="auto"/>
              <w:left w:val="single" w:sz="2" w:space="0" w:color="auto"/>
              <w:bottom w:val="single" w:sz="2" w:space="0" w:color="auto"/>
            </w:tcBorders>
          </w:tcPr>
          <w:p w14:paraId="6D40A51C" w14:textId="77777777" w:rsidR="004F4CD1" w:rsidRPr="00163671" w:rsidRDefault="004F4CD1" w:rsidP="00261815">
            <w:pPr>
              <w:jc w:val="left"/>
              <w:rPr>
                <w:noProof/>
                <w:highlight w:val="lightGray"/>
              </w:rPr>
            </w:pPr>
            <w:r w:rsidRPr="00163671">
              <w:rPr>
                <w:noProof/>
                <w:highlight w:val="lightGray"/>
              </w:rPr>
              <w:t>240 μg/m</w:t>
            </w:r>
            <w:r w:rsidRPr="00163671">
              <w:rPr>
                <w:noProof/>
                <w:highlight w:val="lightGray"/>
                <w:vertAlign w:val="superscript"/>
              </w:rPr>
              <w:t>3</w:t>
            </w:r>
          </w:p>
        </w:tc>
      </w:tr>
      <w:tr w:rsidR="004F4CD1" w:rsidRPr="00163671" w14:paraId="39131EC6" w14:textId="77777777" w:rsidTr="00A058F2">
        <w:tc>
          <w:tcPr>
            <w:tcW w:w="8646" w:type="dxa"/>
            <w:gridSpan w:val="3"/>
            <w:tcBorders>
              <w:top w:val="single" w:sz="2" w:space="0" w:color="auto"/>
              <w:bottom w:val="single" w:sz="2" w:space="0" w:color="auto"/>
            </w:tcBorders>
          </w:tcPr>
          <w:p w14:paraId="198FB4AD" w14:textId="77777777" w:rsidR="004F4CD1" w:rsidRPr="00163671" w:rsidRDefault="004F4CD1" w:rsidP="00027D24">
            <w:pPr>
              <w:pStyle w:val="ListParagraph"/>
              <w:numPr>
                <w:ilvl w:val="0"/>
                <w:numId w:val="17"/>
              </w:numPr>
              <w:jc w:val="left"/>
              <w:rPr>
                <w:noProof/>
                <w:sz w:val="20"/>
                <w:szCs w:val="20"/>
                <w:highlight w:val="lightGray"/>
              </w:rPr>
            </w:pPr>
            <w:r w:rsidRPr="00163671">
              <w:rPr>
                <w:noProof/>
                <w:sz w:val="20"/>
                <w:highlight w:val="lightGray"/>
              </w:rPr>
              <w:t>Για την εφαρμογή του άρθρου 20, η υπέρβαση του ορίου πρέπει να μετράται ή να προβλέπεται για 3 συνεχείς ώρες.</w:t>
            </w:r>
          </w:p>
        </w:tc>
      </w:tr>
    </w:tbl>
    <w:p w14:paraId="2D90682C" w14:textId="77777777" w:rsidR="004F4CD1" w:rsidRPr="00163671" w:rsidRDefault="004F4CD1" w:rsidP="004F4CD1">
      <w:pPr>
        <w:rPr>
          <w:noProof/>
          <w:highlight w:val="lightGray"/>
        </w:rPr>
      </w:pPr>
    </w:p>
    <w:p w14:paraId="05B645E6" w14:textId="77777777" w:rsidR="0065374F" w:rsidRPr="00163671" w:rsidRDefault="0065374F">
      <w:pPr>
        <w:spacing w:before="0" w:after="200" w:line="276" w:lineRule="auto"/>
        <w:jc w:val="left"/>
        <w:rPr>
          <w:caps/>
          <w:noProof/>
          <w:highlight w:val="lightGray"/>
          <w:u w:val="single"/>
        </w:rPr>
      </w:pPr>
      <w:r w:rsidRPr="00163671">
        <w:rPr>
          <w:noProof/>
        </w:rPr>
        <w:br w:type="page"/>
      </w:r>
    </w:p>
    <w:p w14:paraId="17F93C73" w14:textId="437BF6C2" w:rsidR="004F4CD1" w:rsidRPr="00163671" w:rsidRDefault="004F4CD1" w:rsidP="004F4CD1">
      <w:pPr>
        <w:spacing w:after="240"/>
        <w:rPr>
          <w:caps/>
          <w:noProof/>
          <w:highlight w:val="lightGray"/>
          <w:u w:val="single"/>
          <w:vertAlign w:val="subscript"/>
        </w:rPr>
      </w:pPr>
      <w:r w:rsidRPr="00163671">
        <w:rPr>
          <w:caps/>
          <w:noProof/>
          <w:highlight w:val="lightGray"/>
          <w:u w:val="single"/>
        </w:rPr>
        <w:t>Τμήμα 5 – Υποχρέωση μείωσης της μέσης έκθεσης για τα ΑΣ</w:t>
      </w:r>
      <w:r w:rsidRPr="00163671">
        <w:rPr>
          <w:caps/>
          <w:noProof/>
          <w:highlight w:val="lightGray"/>
          <w:u w:val="single"/>
          <w:vertAlign w:val="subscript"/>
        </w:rPr>
        <w:t>2,5</w:t>
      </w:r>
      <w:r w:rsidRPr="00163671">
        <w:rPr>
          <w:caps/>
          <w:noProof/>
          <w:highlight w:val="lightGray"/>
          <w:u w:val="single"/>
        </w:rPr>
        <w:t xml:space="preserve"> και NO</w:t>
      </w:r>
      <w:r w:rsidRPr="00163671">
        <w:rPr>
          <w:caps/>
          <w:noProof/>
          <w:highlight w:val="lightGray"/>
          <w:u w:val="single"/>
          <w:vertAlign w:val="subscript"/>
        </w:rPr>
        <w:t>2</w:t>
      </w:r>
    </w:p>
    <w:p w14:paraId="4F90C0CC" w14:textId="77777777" w:rsidR="004F4CD1" w:rsidRPr="00163671" w:rsidRDefault="004F4CD1" w:rsidP="004F4CD1">
      <w:pPr>
        <w:rPr>
          <w:b/>
          <w:smallCaps/>
          <w:noProof/>
          <w:highlight w:val="lightGray"/>
        </w:rPr>
      </w:pPr>
      <w:r w:rsidRPr="00163671">
        <w:rPr>
          <w:b/>
          <w:noProof/>
          <w:highlight w:val="lightGray"/>
        </w:rPr>
        <w:t>Α.</w:t>
      </w:r>
      <w:r w:rsidRPr="00163671">
        <w:rPr>
          <w:noProof/>
        </w:rPr>
        <w:tab/>
      </w:r>
      <w:r w:rsidRPr="00163671">
        <w:rPr>
          <w:b/>
          <w:noProof/>
          <w:highlight w:val="lightGray"/>
        </w:rPr>
        <w:t>Δείκτης μέσης έκθεσης</w:t>
      </w:r>
    </w:p>
    <w:p w14:paraId="7F4134B6" w14:textId="77777777" w:rsidR="004F4CD1" w:rsidRPr="00163671" w:rsidRDefault="004F4CD1" w:rsidP="004F4CD1">
      <w:pPr>
        <w:keepNext/>
        <w:keepLines/>
        <w:ind w:left="426"/>
        <w:rPr>
          <w:noProof/>
          <w:highlight w:val="lightGray"/>
        </w:rPr>
      </w:pPr>
      <w:r w:rsidRPr="00163671">
        <w:rPr>
          <w:noProof/>
          <w:highlight w:val="lightGray"/>
        </w:rPr>
        <w:t>Ο δείκτης μέσης έκθεσης εκφράζεται σε μg/m</w:t>
      </w:r>
      <w:r w:rsidRPr="00163671">
        <w:rPr>
          <w:noProof/>
          <w:highlight w:val="lightGray"/>
          <w:vertAlign w:val="superscript"/>
        </w:rPr>
        <w:t>3</w:t>
      </w:r>
      <w:r w:rsidRPr="00163671">
        <w:rPr>
          <w:noProof/>
          <w:highlight w:val="lightGray"/>
        </w:rPr>
        <w:t xml:space="preserve"> (ΔΜΕ) και υπολογίζεται με μετρήσεις από μη εκτεθειμένες αστικές τοποθεσίες σε εδαφικές μονάδες σε επίπεδο NUTS 1 σε ολόκληρη την επικράτεια ενός κράτους μέλους. Πρέπει να υπολογίζεται ως κυλιόμενη ετήσια μέση συγκέντρωση για 3 ημερολογιακά έτη όλων των σημείων δειγματοληψίας του σχετικού ρύπου που εγκαθίστανται σύμφωνα με το σημείο Β του παραρτήματος III σε κάθε εδαφική μονάδα NUTS 1. Ο ΔΜΕ για ένα συγκεκριμένο έτος είναι η μέση συγκέντρωση για το ίδιο έτος και τα 2 προηγούμενα έτη.</w:t>
      </w:r>
    </w:p>
    <w:p w14:paraId="03902BD2" w14:textId="77777777" w:rsidR="004F4CD1" w:rsidRPr="00163671" w:rsidRDefault="00A8121A" w:rsidP="004F4CD1">
      <w:pPr>
        <w:ind w:left="426"/>
        <w:rPr>
          <w:noProof/>
          <w:highlight w:val="lightGray"/>
        </w:rPr>
      </w:pPr>
      <w:r w:rsidRPr="00163671">
        <w:rPr>
          <w:noProof/>
          <w:highlight w:val="lightGray"/>
        </w:rPr>
        <w:t>Όταν τα κράτη μέλη εντοπίζουν υπερβάσεις που οφείλονται σε φυσικές πηγές, η συμβολή από φυσικές πηγές αφαιρείται πριν από τον υπολογισμό του ΔΜΕ.</w:t>
      </w:r>
    </w:p>
    <w:p w14:paraId="4CEDDAF3" w14:textId="77777777" w:rsidR="004F4CD1" w:rsidRPr="00163671" w:rsidRDefault="004F4CD1" w:rsidP="004F4CD1">
      <w:pPr>
        <w:ind w:left="426"/>
        <w:rPr>
          <w:noProof/>
          <w:highlight w:val="lightGray"/>
        </w:rPr>
      </w:pPr>
      <w:r w:rsidRPr="00163671">
        <w:rPr>
          <w:noProof/>
          <w:highlight w:val="lightGray"/>
        </w:rPr>
        <w:t>Ο ΔΜΕ χρησιμοποιείται για να εξεταστεί εάν τηρείται η υποχρέωση μείωσης της μέσης έκθεσης.</w:t>
      </w:r>
    </w:p>
    <w:p w14:paraId="5BF576F0" w14:textId="77777777" w:rsidR="004F4CD1" w:rsidRPr="00163671" w:rsidRDefault="004F4CD1" w:rsidP="004F4CD1">
      <w:pPr>
        <w:rPr>
          <w:noProof/>
          <w:highlight w:val="lightGray"/>
        </w:rPr>
      </w:pPr>
    </w:p>
    <w:p w14:paraId="72E0CD25" w14:textId="77777777" w:rsidR="004F4CD1" w:rsidRPr="00163671" w:rsidRDefault="004F4CD1" w:rsidP="004F4CD1">
      <w:pPr>
        <w:rPr>
          <w:b/>
          <w:smallCaps/>
          <w:noProof/>
          <w:highlight w:val="lightGray"/>
        </w:rPr>
      </w:pPr>
      <w:r w:rsidRPr="00163671">
        <w:rPr>
          <w:b/>
          <w:noProof/>
          <w:highlight w:val="lightGray"/>
        </w:rPr>
        <w:t>Β.</w:t>
      </w:r>
      <w:r w:rsidRPr="00163671">
        <w:rPr>
          <w:noProof/>
        </w:rPr>
        <w:tab/>
      </w:r>
      <w:r w:rsidRPr="00163671">
        <w:rPr>
          <w:b/>
          <w:noProof/>
          <w:highlight w:val="lightGray"/>
        </w:rPr>
        <w:t xml:space="preserve">Υποχρεώσεις μείωσης της μέσης έκθεσης </w:t>
      </w:r>
    </w:p>
    <w:p w14:paraId="352AFD3A" w14:textId="77777777" w:rsidR="004F4CD1" w:rsidRPr="00163671" w:rsidRDefault="004F4CD1" w:rsidP="004F4CD1">
      <w:pPr>
        <w:ind w:left="426"/>
        <w:rPr>
          <w:noProof/>
          <w:highlight w:val="lightGray"/>
        </w:rPr>
      </w:pPr>
      <w:r w:rsidRPr="00163671">
        <w:rPr>
          <w:noProof/>
          <w:highlight w:val="lightGray"/>
        </w:rPr>
        <w:t>Από το 2030, ο ΔΜΕ δεν υπερβαίνει επίπεδο το οποίο:</w:t>
      </w:r>
    </w:p>
    <w:p w14:paraId="4D416C6B" w14:textId="77777777" w:rsidR="004F4CD1" w:rsidRPr="00163671" w:rsidRDefault="004F4CD1" w:rsidP="00A44799">
      <w:pPr>
        <w:pStyle w:val="ListDash1"/>
        <w:rPr>
          <w:noProof/>
          <w:highlight w:val="lightGray"/>
        </w:rPr>
      </w:pPr>
      <w:r w:rsidRPr="00163671">
        <w:rPr>
          <w:noProof/>
          <w:highlight w:val="lightGray"/>
        </w:rPr>
        <w:t>για τα ΑΣ</w:t>
      </w:r>
      <w:r w:rsidRPr="00163671">
        <w:rPr>
          <w:noProof/>
          <w:highlight w:val="lightGray"/>
          <w:vertAlign w:val="subscript"/>
        </w:rPr>
        <w:t>2,5</w:t>
      </w:r>
      <w:r w:rsidRPr="00163671">
        <w:rPr>
          <w:noProof/>
          <w:highlight w:val="lightGray"/>
        </w:rPr>
        <w:t>, είναι κατά 25 % χαμηλότερο από τον ΔΜΕ πριν από 10 έτη, εκτός εάν δεν είναι ήδη υψηλότερος από τον στόχο συγκέντρωσης για τη μέση έκθεση για τα ΑΣ</w:t>
      </w:r>
      <w:r w:rsidRPr="00163671">
        <w:rPr>
          <w:noProof/>
          <w:highlight w:val="lightGray"/>
          <w:vertAlign w:val="subscript"/>
        </w:rPr>
        <w:t>2,5</w:t>
      </w:r>
      <w:r w:rsidRPr="00163671">
        <w:rPr>
          <w:noProof/>
          <w:highlight w:val="lightGray"/>
        </w:rPr>
        <w:t xml:space="preserve"> που ορίζεται στο τμήμα Γ.</w:t>
      </w:r>
    </w:p>
    <w:p w14:paraId="61E9103F" w14:textId="77777777" w:rsidR="004F4CD1" w:rsidRPr="00163671" w:rsidRDefault="004F4CD1" w:rsidP="00A44799">
      <w:pPr>
        <w:pStyle w:val="ListDash1"/>
        <w:rPr>
          <w:noProof/>
          <w:highlight w:val="lightGray"/>
        </w:rPr>
      </w:pPr>
      <w:r w:rsidRPr="00163671">
        <w:rPr>
          <w:noProof/>
          <w:highlight w:val="lightGray"/>
        </w:rPr>
        <w:t>για το NO</w:t>
      </w:r>
      <w:r w:rsidRPr="00163671">
        <w:rPr>
          <w:noProof/>
          <w:highlight w:val="lightGray"/>
          <w:vertAlign w:val="subscript"/>
        </w:rPr>
        <w:t>2</w:t>
      </w:r>
      <w:r w:rsidRPr="00163671">
        <w:rPr>
          <w:noProof/>
          <w:highlight w:val="lightGray"/>
        </w:rPr>
        <w:t>, είναι κατά 25 % χαμηλότερο από τον ΔΜΕ πριν από 10 έτη, εκτός εάν δεν είναι ήδη υψηλότερος από τον στόχο συγκέντρωσης για τη μέση έκθεση για το NO</w:t>
      </w:r>
      <w:r w:rsidRPr="00163671">
        <w:rPr>
          <w:noProof/>
          <w:highlight w:val="lightGray"/>
          <w:vertAlign w:val="subscript"/>
        </w:rPr>
        <w:t>2</w:t>
      </w:r>
      <w:r w:rsidRPr="00163671">
        <w:rPr>
          <w:noProof/>
          <w:highlight w:val="lightGray"/>
        </w:rPr>
        <w:t xml:space="preserve"> που ορίζεται στο τμήμα Γ.</w:t>
      </w:r>
    </w:p>
    <w:p w14:paraId="452136C0" w14:textId="77777777" w:rsidR="004F4CD1" w:rsidRPr="00163671" w:rsidRDefault="004F4CD1" w:rsidP="00A44799">
      <w:pPr>
        <w:pStyle w:val="ListParagraph"/>
        <w:autoSpaceDE w:val="0"/>
        <w:autoSpaceDN w:val="0"/>
        <w:ind w:left="360"/>
        <w:contextualSpacing w:val="0"/>
        <w:rPr>
          <w:noProof/>
          <w:szCs w:val="24"/>
          <w:highlight w:val="lightGray"/>
        </w:rPr>
      </w:pPr>
    </w:p>
    <w:p w14:paraId="263E32E0" w14:textId="77777777" w:rsidR="004F4CD1" w:rsidRPr="00163671" w:rsidRDefault="004F4CD1" w:rsidP="004F4CD1">
      <w:pPr>
        <w:rPr>
          <w:b/>
          <w:smallCaps/>
          <w:noProof/>
          <w:highlight w:val="lightGray"/>
        </w:rPr>
      </w:pPr>
      <w:r w:rsidRPr="00163671">
        <w:rPr>
          <w:b/>
          <w:noProof/>
          <w:highlight w:val="lightGray"/>
        </w:rPr>
        <w:t>Γ.</w:t>
      </w:r>
      <w:r w:rsidRPr="00163671">
        <w:rPr>
          <w:noProof/>
        </w:rPr>
        <w:tab/>
      </w:r>
      <w:r w:rsidRPr="00163671">
        <w:rPr>
          <w:b/>
          <w:noProof/>
          <w:highlight w:val="lightGray"/>
        </w:rPr>
        <w:t>Στόχοι συγκέντρωσης για τη μέση έκθεση</w:t>
      </w:r>
    </w:p>
    <w:p w14:paraId="3B328E06" w14:textId="77777777" w:rsidR="004F4CD1" w:rsidRPr="00163671" w:rsidRDefault="004F4CD1" w:rsidP="004F4CD1">
      <w:pPr>
        <w:ind w:left="426"/>
        <w:rPr>
          <w:noProof/>
          <w:highlight w:val="lightGray"/>
        </w:rPr>
      </w:pPr>
      <w:r w:rsidRPr="00163671">
        <w:rPr>
          <w:noProof/>
          <w:highlight w:val="lightGray"/>
        </w:rPr>
        <w:t>Ο στόχος συγκέντρωσης για τη μέση έκθεση αντιστοιχεί στο ακόλουθο επίπεδο του ΔΜΕ.</w:t>
      </w:r>
    </w:p>
    <w:tbl>
      <w:tblPr>
        <w:tblW w:w="8646" w:type="dxa"/>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78"/>
        <w:gridCol w:w="5768"/>
      </w:tblGrid>
      <w:tr w:rsidR="004F4CD1" w:rsidRPr="00163671" w14:paraId="56740A35" w14:textId="77777777" w:rsidTr="00261815">
        <w:tc>
          <w:tcPr>
            <w:tcW w:w="2878" w:type="dxa"/>
          </w:tcPr>
          <w:p w14:paraId="1D7F3D12" w14:textId="77777777" w:rsidR="004F4CD1" w:rsidRPr="00163671" w:rsidRDefault="004F4CD1" w:rsidP="004F4CD1">
            <w:pPr>
              <w:rPr>
                <w:b/>
                <w:bCs/>
                <w:noProof/>
                <w:highlight w:val="lightGray"/>
              </w:rPr>
            </w:pPr>
            <w:r w:rsidRPr="00163671">
              <w:rPr>
                <w:b/>
                <w:noProof/>
                <w:highlight w:val="lightGray"/>
              </w:rPr>
              <w:t>Ρύπος</w:t>
            </w:r>
          </w:p>
        </w:tc>
        <w:tc>
          <w:tcPr>
            <w:tcW w:w="5768" w:type="dxa"/>
          </w:tcPr>
          <w:p w14:paraId="35569A8E" w14:textId="77777777" w:rsidR="004F4CD1" w:rsidRPr="00163671" w:rsidRDefault="004F4CD1" w:rsidP="004F4CD1">
            <w:pPr>
              <w:rPr>
                <w:b/>
                <w:bCs/>
                <w:noProof/>
                <w:highlight w:val="lightGray"/>
              </w:rPr>
            </w:pPr>
            <w:r w:rsidRPr="00163671">
              <w:rPr>
                <w:b/>
                <w:noProof/>
                <w:highlight w:val="lightGray"/>
              </w:rPr>
              <w:t>Στόχος συγκέντρωσης για τη μέση έκθεση</w:t>
            </w:r>
          </w:p>
        </w:tc>
      </w:tr>
      <w:tr w:rsidR="004F4CD1" w:rsidRPr="00163671" w14:paraId="3ECB3BCA" w14:textId="77777777" w:rsidTr="00261815">
        <w:tc>
          <w:tcPr>
            <w:tcW w:w="2878" w:type="dxa"/>
          </w:tcPr>
          <w:p w14:paraId="3CB87E2D" w14:textId="77777777" w:rsidR="004F4CD1" w:rsidRPr="00163671" w:rsidRDefault="004F4CD1" w:rsidP="004F4CD1">
            <w:pPr>
              <w:rPr>
                <w:b/>
                <w:bCs/>
                <w:noProof/>
                <w:highlight w:val="lightGray"/>
              </w:rPr>
            </w:pPr>
            <w:r w:rsidRPr="00163671">
              <w:rPr>
                <w:b/>
                <w:noProof/>
                <w:highlight w:val="lightGray"/>
              </w:rPr>
              <w:t>ΑΣ</w:t>
            </w:r>
            <w:r w:rsidRPr="00163671">
              <w:rPr>
                <w:b/>
                <w:noProof/>
                <w:highlight w:val="lightGray"/>
                <w:vertAlign w:val="subscript"/>
              </w:rPr>
              <w:t>2,5</w:t>
            </w:r>
          </w:p>
        </w:tc>
        <w:tc>
          <w:tcPr>
            <w:tcW w:w="5768" w:type="dxa"/>
          </w:tcPr>
          <w:p w14:paraId="0CCD65E8" w14:textId="77777777" w:rsidR="004F4CD1" w:rsidRPr="00163671" w:rsidRDefault="004F4CD1" w:rsidP="004F4CD1">
            <w:pPr>
              <w:rPr>
                <w:noProof/>
                <w:highlight w:val="lightGray"/>
              </w:rPr>
            </w:pPr>
            <w:r w:rsidRPr="00163671">
              <w:rPr>
                <w:noProof/>
                <w:highlight w:val="lightGray"/>
              </w:rPr>
              <w:t>ΔΜΕ = 5 µg/m</w:t>
            </w:r>
            <w:r w:rsidRPr="00163671">
              <w:rPr>
                <w:noProof/>
                <w:highlight w:val="lightGray"/>
                <w:vertAlign w:val="superscript"/>
              </w:rPr>
              <w:t>3</w:t>
            </w:r>
          </w:p>
        </w:tc>
      </w:tr>
      <w:tr w:rsidR="004F4CD1" w:rsidRPr="00163671" w14:paraId="3D9A2AE4" w14:textId="77777777" w:rsidTr="00261815">
        <w:tc>
          <w:tcPr>
            <w:tcW w:w="2878" w:type="dxa"/>
          </w:tcPr>
          <w:p w14:paraId="15C18B4D" w14:textId="77777777" w:rsidR="004F4CD1" w:rsidRPr="00163671" w:rsidRDefault="004F4CD1" w:rsidP="004F4CD1">
            <w:pPr>
              <w:rPr>
                <w:b/>
                <w:bCs/>
                <w:noProof/>
                <w:highlight w:val="lightGray"/>
              </w:rPr>
            </w:pPr>
            <w:r w:rsidRPr="00163671">
              <w:rPr>
                <w:b/>
                <w:noProof/>
                <w:highlight w:val="lightGray"/>
              </w:rPr>
              <w:t>NO</w:t>
            </w:r>
            <w:r w:rsidRPr="00163671">
              <w:rPr>
                <w:b/>
                <w:noProof/>
                <w:highlight w:val="lightGray"/>
                <w:vertAlign w:val="subscript"/>
              </w:rPr>
              <w:t>2</w:t>
            </w:r>
          </w:p>
        </w:tc>
        <w:tc>
          <w:tcPr>
            <w:tcW w:w="5768" w:type="dxa"/>
          </w:tcPr>
          <w:p w14:paraId="3D09D76C" w14:textId="77777777" w:rsidR="004F4CD1" w:rsidRPr="00163671" w:rsidRDefault="004F4CD1" w:rsidP="004F4CD1">
            <w:pPr>
              <w:rPr>
                <w:noProof/>
                <w:highlight w:val="lightGray"/>
              </w:rPr>
            </w:pPr>
            <w:r w:rsidRPr="00163671">
              <w:rPr>
                <w:noProof/>
                <w:highlight w:val="lightGray"/>
              </w:rPr>
              <w:t>ΔΜΕ = 10 µg/m</w:t>
            </w:r>
            <w:r w:rsidRPr="00163671">
              <w:rPr>
                <w:noProof/>
                <w:highlight w:val="lightGray"/>
                <w:vertAlign w:val="superscript"/>
              </w:rPr>
              <w:t>3</w:t>
            </w:r>
          </w:p>
        </w:tc>
      </w:tr>
    </w:tbl>
    <w:p w14:paraId="5E6C52CE" w14:textId="77777777" w:rsidR="004F4CD1" w:rsidRPr="00163671" w:rsidRDefault="004F4CD1" w:rsidP="004F4CD1">
      <w:pPr>
        <w:adjustRightInd w:val="0"/>
        <w:rPr>
          <w:noProof/>
          <w:highlight w:val="lightGray"/>
        </w:rPr>
        <w:sectPr w:rsidR="004F4CD1" w:rsidRPr="00163671" w:rsidSect="00BB3235">
          <w:pgSz w:w="11906" w:h="16838"/>
          <w:pgMar w:top="1134" w:right="1418" w:bottom="1134" w:left="1418" w:header="709" w:footer="709" w:gutter="0"/>
          <w:cols w:space="709"/>
          <w:docGrid w:linePitch="326"/>
        </w:sectPr>
      </w:pPr>
    </w:p>
    <w:p w14:paraId="7CB18AD7" w14:textId="782B96DC" w:rsidR="004F4CD1" w:rsidRPr="00163671" w:rsidRDefault="004F4CD1" w:rsidP="00BC180F">
      <w:pPr>
        <w:pStyle w:val="Annexetitre"/>
        <w:rPr>
          <w:noProof/>
          <w:highlight w:val="lightGray"/>
        </w:rPr>
      </w:pPr>
      <w:r w:rsidRPr="00163671">
        <w:rPr>
          <w:noProof/>
          <w:highlight w:val="lightGray"/>
        </w:rPr>
        <w:t>ΠΑΡΑΡΤΗΜΑ ΙΙ</w:t>
      </w:r>
    </w:p>
    <w:p w14:paraId="42284A6C" w14:textId="77777777" w:rsidR="004F4CD1" w:rsidRPr="00163671" w:rsidRDefault="004F4CD1" w:rsidP="004F4CD1">
      <w:pPr>
        <w:jc w:val="center"/>
        <w:rPr>
          <w:b/>
          <w:caps/>
          <w:noProof/>
          <w:highlight w:val="lightGray"/>
        </w:rPr>
      </w:pPr>
      <w:r w:rsidRPr="00163671">
        <w:rPr>
          <w:b/>
          <w:caps/>
          <w:noProof/>
          <w:highlight w:val="lightGray"/>
        </w:rPr>
        <w:t>Όρια εκτίμησης</w:t>
      </w:r>
    </w:p>
    <w:p w14:paraId="1EBBF5DE" w14:textId="77777777" w:rsidR="00BA3DB8" w:rsidRPr="00163671" w:rsidRDefault="00BA3DB8" w:rsidP="004F4CD1">
      <w:pPr>
        <w:jc w:val="center"/>
        <w:rPr>
          <w:b/>
          <w:i/>
          <w:caps/>
          <w:noProof/>
          <w:highlight w:val="lightGray"/>
        </w:rPr>
      </w:pPr>
    </w:p>
    <w:p w14:paraId="2BD3F6F4" w14:textId="77777777" w:rsidR="004F4CD1" w:rsidRPr="00163671" w:rsidRDefault="004F4CD1" w:rsidP="004F4CD1">
      <w:pPr>
        <w:rPr>
          <w:caps/>
          <w:noProof/>
          <w:highlight w:val="lightGray"/>
          <w:u w:val="single"/>
        </w:rPr>
      </w:pPr>
      <w:r w:rsidRPr="00163671">
        <w:rPr>
          <w:caps/>
          <w:noProof/>
          <w:highlight w:val="lightGray"/>
          <w:u w:val="single"/>
        </w:rPr>
        <w:t>Τμήμα 1 – όρια εκτίμησης για την προστασία της υγείας</w:t>
      </w:r>
    </w:p>
    <w:tbl>
      <w:tblPr>
        <w:tblW w:w="932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43"/>
        <w:gridCol w:w="6379"/>
      </w:tblGrid>
      <w:tr w:rsidR="004F4CD1" w:rsidRPr="00163671" w14:paraId="41AD0358" w14:textId="77777777" w:rsidTr="00A67F2E">
        <w:trPr>
          <w:trHeight w:val="436"/>
        </w:trPr>
        <w:tc>
          <w:tcPr>
            <w:tcW w:w="2943" w:type="dxa"/>
          </w:tcPr>
          <w:p w14:paraId="7DB5B60B" w14:textId="77777777" w:rsidR="004F4CD1" w:rsidRPr="00163671" w:rsidRDefault="004F4CD1" w:rsidP="004F4CD1">
            <w:pPr>
              <w:keepNext/>
              <w:outlineLvl w:val="0"/>
              <w:rPr>
                <w:b/>
                <w:bCs/>
                <w:smallCaps/>
                <w:noProof/>
                <w:highlight w:val="lightGray"/>
              </w:rPr>
            </w:pPr>
            <w:r w:rsidRPr="00163671">
              <w:rPr>
                <w:b/>
                <w:noProof/>
                <w:highlight w:val="lightGray"/>
              </w:rPr>
              <w:t>Ρύπος</w:t>
            </w:r>
          </w:p>
        </w:tc>
        <w:tc>
          <w:tcPr>
            <w:tcW w:w="6379" w:type="dxa"/>
          </w:tcPr>
          <w:p w14:paraId="3F15C82C" w14:textId="77777777" w:rsidR="004F4CD1" w:rsidRPr="00163671" w:rsidRDefault="004F4CD1" w:rsidP="004F4CD1">
            <w:pPr>
              <w:keepNext/>
              <w:outlineLvl w:val="0"/>
              <w:rPr>
                <w:b/>
                <w:bCs/>
                <w:smallCaps/>
                <w:noProof/>
                <w:highlight w:val="lightGray"/>
              </w:rPr>
            </w:pPr>
            <w:r w:rsidRPr="00163671">
              <w:rPr>
                <w:b/>
                <w:noProof/>
                <w:highlight w:val="lightGray"/>
              </w:rPr>
              <w:t>Όριο εκτίμησης (ετήσιος μέσος όρος, εκτός εάν ορίζεται ρητά)</w:t>
            </w:r>
          </w:p>
        </w:tc>
      </w:tr>
      <w:tr w:rsidR="00A67F2E" w:rsidRPr="00163671" w14:paraId="2A3697E5" w14:textId="77777777" w:rsidTr="00A67F2E">
        <w:tc>
          <w:tcPr>
            <w:tcW w:w="2943" w:type="dxa"/>
          </w:tcPr>
          <w:p w14:paraId="25662C20" w14:textId="77777777" w:rsidR="00A67F2E" w:rsidRPr="00163671" w:rsidRDefault="00A67F2E" w:rsidP="00A67F2E">
            <w:pPr>
              <w:keepNext/>
              <w:outlineLvl w:val="0"/>
              <w:rPr>
                <w:b/>
                <w:smallCaps/>
                <w:noProof/>
                <w:highlight w:val="lightGray"/>
              </w:rPr>
            </w:pPr>
            <w:r w:rsidRPr="00163671">
              <w:rPr>
                <w:b/>
                <w:noProof/>
                <w:highlight w:val="lightGray"/>
              </w:rPr>
              <w:t>ΑΣ</w:t>
            </w:r>
            <w:r w:rsidRPr="00163671">
              <w:rPr>
                <w:b/>
                <w:noProof/>
                <w:highlight w:val="lightGray"/>
                <w:vertAlign w:val="subscript"/>
              </w:rPr>
              <w:t>2,5</w:t>
            </w:r>
          </w:p>
        </w:tc>
        <w:tc>
          <w:tcPr>
            <w:tcW w:w="6379" w:type="dxa"/>
          </w:tcPr>
          <w:p w14:paraId="5BB78357" w14:textId="77777777" w:rsidR="00A67F2E" w:rsidRPr="00163671" w:rsidRDefault="00A67F2E" w:rsidP="00A67F2E">
            <w:pPr>
              <w:keepNext/>
              <w:outlineLvl w:val="0"/>
              <w:rPr>
                <w:bCs/>
                <w:smallCaps/>
                <w:noProof/>
                <w:highlight w:val="lightGray"/>
              </w:rPr>
            </w:pPr>
            <w:r w:rsidRPr="00163671">
              <w:rPr>
                <w:noProof/>
                <w:highlight w:val="lightGray"/>
              </w:rPr>
              <w:t>5 µg/m</w:t>
            </w:r>
            <w:r w:rsidRPr="00163671">
              <w:rPr>
                <w:noProof/>
                <w:highlight w:val="lightGray"/>
                <w:vertAlign w:val="superscript"/>
              </w:rPr>
              <w:t>3</w:t>
            </w:r>
          </w:p>
        </w:tc>
      </w:tr>
      <w:tr w:rsidR="00A67F2E" w:rsidRPr="00163671" w14:paraId="0D03CF84" w14:textId="77777777" w:rsidTr="00A67F2E">
        <w:tc>
          <w:tcPr>
            <w:tcW w:w="2943" w:type="dxa"/>
          </w:tcPr>
          <w:p w14:paraId="0B6DE644" w14:textId="77777777" w:rsidR="00A67F2E" w:rsidRPr="00163671" w:rsidRDefault="00A67F2E" w:rsidP="00A67F2E">
            <w:pPr>
              <w:keepNext/>
              <w:outlineLvl w:val="0"/>
              <w:rPr>
                <w:b/>
                <w:noProof/>
                <w:highlight w:val="lightGray"/>
              </w:rPr>
            </w:pPr>
            <w:r w:rsidRPr="00163671">
              <w:rPr>
                <w:b/>
                <w:noProof/>
                <w:highlight w:val="lightGray"/>
              </w:rPr>
              <w:t>ΑΣ</w:t>
            </w:r>
            <w:r w:rsidRPr="00163671">
              <w:rPr>
                <w:b/>
                <w:noProof/>
                <w:highlight w:val="lightGray"/>
                <w:vertAlign w:val="subscript"/>
              </w:rPr>
              <w:t>10</w:t>
            </w:r>
          </w:p>
        </w:tc>
        <w:tc>
          <w:tcPr>
            <w:tcW w:w="6379" w:type="dxa"/>
          </w:tcPr>
          <w:p w14:paraId="1227696A" w14:textId="77777777" w:rsidR="00A67F2E" w:rsidRPr="00163671" w:rsidRDefault="00A67F2E" w:rsidP="00A67F2E">
            <w:pPr>
              <w:keepNext/>
              <w:outlineLvl w:val="0"/>
              <w:rPr>
                <w:bCs/>
                <w:noProof/>
                <w:highlight w:val="lightGray"/>
              </w:rPr>
            </w:pPr>
            <w:r w:rsidRPr="00163671">
              <w:rPr>
                <w:noProof/>
                <w:highlight w:val="lightGray"/>
              </w:rPr>
              <w:t>15 µg/m</w:t>
            </w:r>
            <w:r w:rsidRPr="00163671">
              <w:rPr>
                <w:noProof/>
                <w:highlight w:val="lightGray"/>
                <w:vertAlign w:val="superscript"/>
              </w:rPr>
              <w:t>3</w:t>
            </w:r>
          </w:p>
        </w:tc>
      </w:tr>
      <w:tr w:rsidR="00A67F2E" w:rsidRPr="00163671" w14:paraId="76B69A14" w14:textId="77777777" w:rsidTr="00A67F2E">
        <w:tc>
          <w:tcPr>
            <w:tcW w:w="2943" w:type="dxa"/>
          </w:tcPr>
          <w:p w14:paraId="663CC3C8" w14:textId="77777777" w:rsidR="00A67F2E" w:rsidRPr="00163671" w:rsidRDefault="00A67F2E" w:rsidP="00A67F2E">
            <w:pPr>
              <w:keepNext/>
              <w:outlineLvl w:val="0"/>
              <w:rPr>
                <w:b/>
                <w:noProof/>
                <w:highlight w:val="lightGray"/>
              </w:rPr>
            </w:pPr>
            <w:r w:rsidRPr="00163671">
              <w:rPr>
                <w:b/>
                <w:noProof/>
                <w:highlight w:val="lightGray"/>
              </w:rPr>
              <w:t>Διοξείδιο του αζώτoυ (NO</w:t>
            </w:r>
            <w:r w:rsidRPr="00163671">
              <w:rPr>
                <w:b/>
                <w:noProof/>
                <w:highlight w:val="lightGray"/>
                <w:vertAlign w:val="subscript"/>
              </w:rPr>
              <w:t>2</w:t>
            </w:r>
            <w:r w:rsidRPr="00163671">
              <w:rPr>
                <w:b/>
                <w:noProof/>
                <w:highlight w:val="lightGray"/>
              </w:rPr>
              <w:t>)</w:t>
            </w:r>
          </w:p>
        </w:tc>
        <w:tc>
          <w:tcPr>
            <w:tcW w:w="6379" w:type="dxa"/>
          </w:tcPr>
          <w:p w14:paraId="442FBEC6" w14:textId="77777777" w:rsidR="00A67F2E" w:rsidRPr="00163671" w:rsidRDefault="00A67F2E" w:rsidP="00A67F2E">
            <w:pPr>
              <w:keepNext/>
              <w:outlineLvl w:val="0"/>
              <w:rPr>
                <w:bCs/>
                <w:smallCaps/>
                <w:noProof/>
                <w:highlight w:val="lightGray"/>
              </w:rPr>
            </w:pPr>
            <w:r w:rsidRPr="00163671">
              <w:rPr>
                <w:noProof/>
                <w:highlight w:val="lightGray"/>
              </w:rPr>
              <w:t>10 µg/m</w:t>
            </w:r>
            <w:r w:rsidRPr="00163671">
              <w:rPr>
                <w:noProof/>
                <w:highlight w:val="lightGray"/>
                <w:vertAlign w:val="superscript"/>
              </w:rPr>
              <w:t>3</w:t>
            </w:r>
          </w:p>
        </w:tc>
      </w:tr>
      <w:tr w:rsidR="00A67F2E" w:rsidRPr="00163671" w14:paraId="2A41950C" w14:textId="77777777" w:rsidTr="00A67F2E">
        <w:tc>
          <w:tcPr>
            <w:tcW w:w="2943" w:type="dxa"/>
          </w:tcPr>
          <w:p w14:paraId="5641DD89" w14:textId="77777777" w:rsidR="00A67F2E" w:rsidRPr="00163671" w:rsidRDefault="00A67F2E" w:rsidP="00A67F2E">
            <w:pPr>
              <w:keepNext/>
              <w:outlineLvl w:val="0"/>
              <w:rPr>
                <w:b/>
                <w:noProof/>
                <w:highlight w:val="lightGray"/>
              </w:rPr>
            </w:pPr>
            <w:r w:rsidRPr="00163671">
              <w:rPr>
                <w:b/>
                <w:noProof/>
                <w:highlight w:val="lightGray"/>
              </w:rPr>
              <w:t>Διοξείδιο του θείoυ (SO</w:t>
            </w:r>
            <w:r w:rsidRPr="00163671">
              <w:rPr>
                <w:b/>
                <w:noProof/>
                <w:highlight w:val="lightGray"/>
                <w:vertAlign w:val="subscript"/>
              </w:rPr>
              <w:t>2</w:t>
            </w:r>
            <w:r w:rsidRPr="00163671">
              <w:rPr>
                <w:b/>
                <w:noProof/>
                <w:highlight w:val="lightGray"/>
              </w:rPr>
              <w:t>)</w:t>
            </w:r>
          </w:p>
        </w:tc>
        <w:tc>
          <w:tcPr>
            <w:tcW w:w="6379" w:type="dxa"/>
          </w:tcPr>
          <w:p w14:paraId="37DCBCBE" w14:textId="77777777" w:rsidR="00A67F2E" w:rsidRPr="00163671" w:rsidRDefault="00A67F2E" w:rsidP="00A67F2E">
            <w:pPr>
              <w:keepNext/>
              <w:outlineLvl w:val="0"/>
              <w:rPr>
                <w:bCs/>
                <w:noProof/>
                <w:highlight w:val="lightGray"/>
              </w:rPr>
            </w:pPr>
            <w:r w:rsidRPr="00163671">
              <w:rPr>
                <w:noProof/>
                <w:highlight w:val="lightGray"/>
              </w:rPr>
              <w:t>40 µg/m³ (μέσος όρος 24 ωρών)</w:t>
            </w:r>
            <w:r w:rsidRPr="00163671">
              <w:rPr>
                <w:noProof/>
                <w:highlight w:val="lightGray"/>
                <w:vertAlign w:val="superscript"/>
              </w:rPr>
              <w:t>(1)</w:t>
            </w:r>
          </w:p>
        </w:tc>
      </w:tr>
      <w:tr w:rsidR="00A67F2E" w:rsidRPr="00163671" w14:paraId="09ABF35C" w14:textId="77777777" w:rsidTr="00A67F2E">
        <w:tc>
          <w:tcPr>
            <w:tcW w:w="2943" w:type="dxa"/>
          </w:tcPr>
          <w:p w14:paraId="30FFC6E6" w14:textId="77777777" w:rsidR="00A67F2E" w:rsidRPr="00163671" w:rsidRDefault="00A67F2E" w:rsidP="00A67F2E">
            <w:pPr>
              <w:keepNext/>
              <w:outlineLvl w:val="0"/>
              <w:rPr>
                <w:b/>
                <w:noProof/>
                <w:highlight w:val="lightGray"/>
              </w:rPr>
            </w:pPr>
            <w:r w:rsidRPr="00163671">
              <w:rPr>
                <w:b/>
                <w:noProof/>
                <w:highlight w:val="lightGray"/>
              </w:rPr>
              <w:t>Βενζόλιο</w:t>
            </w:r>
          </w:p>
        </w:tc>
        <w:tc>
          <w:tcPr>
            <w:tcW w:w="6379" w:type="dxa"/>
          </w:tcPr>
          <w:p w14:paraId="5F7E41B7" w14:textId="77777777" w:rsidR="00A67F2E" w:rsidRPr="00163671" w:rsidRDefault="00A67F2E" w:rsidP="00A67F2E">
            <w:pPr>
              <w:keepNext/>
              <w:outlineLvl w:val="0"/>
              <w:rPr>
                <w:bCs/>
                <w:noProof/>
                <w:highlight w:val="lightGray"/>
              </w:rPr>
            </w:pPr>
            <w:r w:rsidRPr="00163671">
              <w:rPr>
                <w:noProof/>
                <w:highlight w:val="lightGray"/>
              </w:rPr>
              <w:t>1,7 µg/m</w:t>
            </w:r>
            <w:r w:rsidRPr="00163671">
              <w:rPr>
                <w:noProof/>
                <w:highlight w:val="lightGray"/>
                <w:vertAlign w:val="superscript"/>
              </w:rPr>
              <w:t>3</w:t>
            </w:r>
          </w:p>
        </w:tc>
      </w:tr>
      <w:tr w:rsidR="00A67F2E" w:rsidRPr="00163671" w14:paraId="4681C798" w14:textId="77777777" w:rsidTr="00A67F2E">
        <w:tc>
          <w:tcPr>
            <w:tcW w:w="2943" w:type="dxa"/>
          </w:tcPr>
          <w:p w14:paraId="24A3B6CA" w14:textId="77777777" w:rsidR="00A67F2E" w:rsidRPr="00163671" w:rsidRDefault="00A67F2E" w:rsidP="00A67F2E">
            <w:pPr>
              <w:keepNext/>
              <w:outlineLvl w:val="0"/>
              <w:rPr>
                <w:b/>
                <w:noProof/>
                <w:highlight w:val="lightGray"/>
              </w:rPr>
            </w:pPr>
            <w:r w:rsidRPr="00163671">
              <w:rPr>
                <w:b/>
                <w:noProof/>
                <w:highlight w:val="lightGray"/>
              </w:rPr>
              <w:t>Μονοξείδιο του άνθρακα (CO)</w:t>
            </w:r>
          </w:p>
        </w:tc>
        <w:tc>
          <w:tcPr>
            <w:tcW w:w="6379" w:type="dxa"/>
          </w:tcPr>
          <w:p w14:paraId="37A816DC" w14:textId="77777777" w:rsidR="00A67F2E" w:rsidRPr="00163671" w:rsidRDefault="00A67F2E" w:rsidP="00A67F2E">
            <w:pPr>
              <w:keepNext/>
              <w:outlineLvl w:val="0"/>
              <w:rPr>
                <w:bCs/>
                <w:smallCaps/>
                <w:noProof/>
                <w:highlight w:val="lightGray"/>
              </w:rPr>
            </w:pPr>
            <w:r w:rsidRPr="00163671">
              <w:rPr>
                <w:noProof/>
                <w:highlight w:val="lightGray"/>
              </w:rPr>
              <w:t>4 µg/m³ (μέσος όρος 24 ωρών)</w:t>
            </w:r>
            <w:r w:rsidRPr="00163671">
              <w:rPr>
                <w:noProof/>
                <w:highlight w:val="lightGray"/>
                <w:vertAlign w:val="superscript"/>
              </w:rPr>
              <w:t>(1)</w:t>
            </w:r>
          </w:p>
        </w:tc>
      </w:tr>
      <w:tr w:rsidR="00A67F2E" w:rsidRPr="00163671" w14:paraId="1B417C4F" w14:textId="77777777" w:rsidTr="00A67F2E">
        <w:tc>
          <w:tcPr>
            <w:tcW w:w="2943" w:type="dxa"/>
          </w:tcPr>
          <w:p w14:paraId="7BD2EB9B" w14:textId="77777777" w:rsidR="00A67F2E" w:rsidRPr="00163671" w:rsidRDefault="00A67F2E" w:rsidP="00A67F2E">
            <w:pPr>
              <w:keepNext/>
              <w:outlineLvl w:val="0"/>
              <w:rPr>
                <w:b/>
                <w:noProof/>
                <w:highlight w:val="lightGray"/>
              </w:rPr>
            </w:pPr>
            <w:r w:rsidRPr="00163671">
              <w:rPr>
                <w:b/>
                <w:noProof/>
                <w:highlight w:val="lightGray"/>
              </w:rPr>
              <w:t>Μόλυβδος (Pb)</w:t>
            </w:r>
          </w:p>
        </w:tc>
        <w:tc>
          <w:tcPr>
            <w:tcW w:w="6379" w:type="dxa"/>
          </w:tcPr>
          <w:p w14:paraId="65A58DE5" w14:textId="77777777" w:rsidR="00A67F2E" w:rsidRPr="00163671" w:rsidRDefault="00A67F2E" w:rsidP="00A67F2E">
            <w:pPr>
              <w:keepNext/>
              <w:outlineLvl w:val="0"/>
              <w:rPr>
                <w:bCs/>
                <w:smallCaps/>
                <w:noProof/>
                <w:highlight w:val="lightGray"/>
              </w:rPr>
            </w:pPr>
            <w:r w:rsidRPr="00163671">
              <w:rPr>
                <w:noProof/>
                <w:highlight w:val="lightGray"/>
              </w:rPr>
              <w:t>0,25 µg/m</w:t>
            </w:r>
            <w:r w:rsidRPr="00163671">
              <w:rPr>
                <w:noProof/>
                <w:highlight w:val="lightGray"/>
                <w:vertAlign w:val="superscript"/>
              </w:rPr>
              <w:t>3</w:t>
            </w:r>
          </w:p>
        </w:tc>
      </w:tr>
      <w:tr w:rsidR="00A67F2E" w:rsidRPr="00163671" w14:paraId="73C7F173" w14:textId="77777777" w:rsidTr="00A67F2E">
        <w:tc>
          <w:tcPr>
            <w:tcW w:w="2943" w:type="dxa"/>
          </w:tcPr>
          <w:p w14:paraId="3A4AAEAD" w14:textId="77777777" w:rsidR="00A67F2E" w:rsidRPr="00163671" w:rsidRDefault="00A67F2E" w:rsidP="00A67F2E">
            <w:pPr>
              <w:keepNext/>
              <w:outlineLvl w:val="0"/>
              <w:rPr>
                <w:b/>
                <w:noProof/>
                <w:highlight w:val="lightGray"/>
              </w:rPr>
            </w:pPr>
            <w:r w:rsidRPr="00163671">
              <w:rPr>
                <w:b/>
                <w:noProof/>
                <w:highlight w:val="lightGray"/>
              </w:rPr>
              <w:t>Αρσενικό (As)</w:t>
            </w:r>
          </w:p>
        </w:tc>
        <w:tc>
          <w:tcPr>
            <w:tcW w:w="6379" w:type="dxa"/>
          </w:tcPr>
          <w:p w14:paraId="5E1C03BA" w14:textId="77777777" w:rsidR="00A67F2E" w:rsidRPr="00163671" w:rsidRDefault="00A67F2E" w:rsidP="00A67F2E">
            <w:pPr>
              <w:keepNext/>
              <w:outlineLvl w:val="0"/>
              <w:rPr>
                <w:bCs/>
                <w:smallCaps/>
                <w:noProof/>
                <w:highlight w:val="lightGray"/>
              </w:rPr>
            </w:pPr>
            <w:r w:rsidRPr="00163671">
              <w:rPr>
                <w:noProof/>
                <w:highlight w:val="lightGray"/>
              </w:rPr>
              <w:t>3,0 ng/m</w:t>
            </w:r>
            <w:r w:rsidRPr="00163671">
              <w:rPr>
                <w:noProof/>
                <w:highlight w:val="lightGray"/>
                <w:vertAlign w:val="superscript"/>
              </w:rPr>
              <w:t>3</w:t>
            </w:r>
          </w:p>
        </w:tc>
      </w:tr>
      <w:tr w:rsidR="00A67F2E" w:rsidRPr="00163671" w14:paraId="14EA5EF2" w14:textId="77777777" w:rsidTr="00A67F2E">
        <w:tc>
          <w:tcPr>
            <w:tcW w:w="2943" w:type="dxa"/>
          </w:tcPr>
          <w:p w14:paraId="5886C4C8" w14:textId="77777777" w:rsidR="00A67F2E" w:rsidRPr="00163671" w:rsidRDefault="00A67F2E" w:rsidP="00A67F2E">
            <w:pPr>
              <w:keepNext/>
              <w:outlineLvl w:val="0"/>
              <w:rPr>
                <w:b/>
                <w:noProof/>
                <w:highlight w:val="lightGray"/>
              </w:rPr>
            </w:pPr>
            <w:r w:rsidRPr="00163671">
              <w:rPr>
                <w:b/>
                <w:noProof/>
                <w:highlight w:val="lightGray"/>
              </w:rPr>
              <w:t>Κάδμιο (Cd)</w:t>
            </w:r>
          </w:p>
        </w:tc>
        <w:tc>
          <w:tcPr>
            <w:tcW w:w="6379" w:type="dxa"/>
          </w:tcPr>
          <w:p w14:paraId="45381E2C" w14:textId="77777777" w:rsidR="00A67F2E" w:rsidRPr="00163671" w:rsidRDefault="00A67F2E" w:rsidP="00A67F2E">
            <w:pPr>
              <w:keepNext/>
              <w:outlineLvl w:val="0"/>
              <w:rPr>
                <w:bCs/>
                <w:smallCaps/>
                <w:noProof/>
                <w:highlight w:val="lightGray"/>
              </w:rPr>
            </w:pPr>
            <w:r w:rsidRPr="00163671">
              <w:rPr>
                <w:noProof/>
                <w:highlight w:val="lightGray"/>
              </w:rPr>
              <w:t>2,5 ng/m</w:t>
            </w:r>
            <w:r w:rsidRPr="00163671">
              <w:rPr>
                <w:noProof/>
                <w:highlight w:val="lightGray"/>
                <w:vertAlign w:val="superscript"/>
              </w:rPr>
              <w:t>3</w:t>
            </w:r>
          </w:p>
        </w:tc>
      </w:tr>
      <w:tr w:rsidR="00A67F2E" w:rsidRPr="00163671" w14:paraId="53988DFC" w14:textId="77777777" w:rsidTr="00A67F2E">
        <w:tc>
          <w:tcPr>
            <w:tcW w:w="2943" w:type="dxa"/>
          </w:tcPr>
          <w:p w14:paraId="7E491F09" w14:textId="77777777" w:rsidR="00A67F2E" w:rsidRPr="00163671" w:rsidRDefault="00A67F2E" w:rsidP="00A67F2E">
            <w:pPr>
              <w:keepNext/>
              <w:outlineLvl w:val="0"/>
              <w:rPr>
                <w:b/>
                <w:noProof/>
                <w:highlight w:val="lightGray"/>
              </w:rPr>
            </w:pPr>
            <w:r w:rsidRPr="00163671">
              <w:rPr>
                <w:b/>
                <w:noProof/>
                <w:highlight w:val="lightGray"/>
              </w:rPr>
              <w:t>Νικέλιο (Ni)</w:t>
            </w:r>
          </w:p>
        </w:tc>
        <w:tc>
          <w:tcPr>
            <w:tcW w:w="6379" w:type="dxa"/>
          </w:tcPr>
          <w:p w14:paraId="56389427" w14:textId="77777777" w:rsidR="00A67F2E" w:rsidRPr="00163671" w:rsidRDefault="00A67F2E" w:rsidP="00A67F2E">
            <w:pPr>
              <w:keepNext/>
              <w:outlineLvl w:val="0"/>
              <w:rPr>
                <w:bCs/>
                <w:smallCaps/>
                <w:noProof/>
                <w:highlight w:val="lightGray"/>
              </w:rPr>
            </w:pPr>
            <w:r w:rsidRPr="00163671">
              <w:rPr>
                <w:noProof/>
                <w:highlight w:val="lightGray"/>
              </w:rPr>
              <w:t>10 ng/m</w:t>
            </w:r>
            <w:r w:rsidRPr="00163671">
              <w:rPr>
                <w:noProof/>
                <w:highlight w:val="lightGray"/>
                <w:vertAlign w:val="superscript"/>
              </w:rPr>
              <w:t>3</w:t>
            </w:r>
          </w:p>
        </w:tc>
      </w:tr>
      <w:tr w:rsidR="00A67F2E" w:rsidRPr="00163671" w14:paraId="0F635A87" w14:textId="77777777" w:rsidTr="00A67F2E">
        <w:tc>
          <w:tcPr>
            <w:tcW w:w="2943" w:type="dxa"/>
          </w:tcPr>
          <w:p w14:paraId="1E8BD304" w14:textId="77777777" w:rsidR="00A67F2E" w:rsidRPr="00163671" w:rsidRDefault="00A67F2E" w:rsidP="00A67F2E">
            <w:pPr>
              <w:keepNext/>
              <w:outlineLvl w:val="0"/>
              <w:rPr>
                <w:b/>
                <w:noProof/>
                <w:highlight w:val="lightGray"/>
              </w:rPr>
            </w:pPr>
            <w:r w:rsidRPr="00163671">
              <w:rPr>
                <w:b/>
                <w:noProof/>
                <w:highlight w:val="lightGray"/>
              </w:rPr>
              <w:t>Βενζο(a)πυρένιο</w:t>
            </w:r>
          </w:p>
        </w:tc>
        <w:tc>
          <w:tcPr>
            <w:tcW w:w="6379" w:type="dxa"/>
          </w:tcPr>
          <w:p w14:paraId="752B0B74" w14:textId="77777777" w:rsidR="00A67F2E" w:rsidRPr="00163671" w:rsidRDefault="00A67F2E" w:rsidP="00A67F2E">
            <w:pPr>
              <w:keepNext/>
              <w:outlineLvl w:val="0"/>
              <w:rPr>
                <w:bCs/>
                <w:smallCaps/>
                <w:noProof/>
                <w:highlight w:val="lightGray"/>
              </w:rPr>
            </w:pPr>
            <w:r w:rsidRPr="00163671">
              <w:rPr>
                <w:noProof/>
                <w:highlight w:val="lightGray"/>
              </w:rPr>
              <w:t>0,12 ng/m</w:t>
            </w:r>
            <w:r w:rsidRPr="00163671">
              <w:rPr>
                <w:noProof/>
                <w:highlight w:val="lightGray"/>
                <w:vertAlign w:val="superscript"/>
              </w:rPr>
              <w:t>3</w:t>
            </w:r>
          </w:p>
        </w:tc>
      </w:tr>
      <w:tr w:rsidR="00A67F2E" w:rsidRPr="00163671" w14:paraId="76926004" w14:textId="77777777" w:rsidTr="00A67F2E">
        <w:tc>
          <w:tcPr>
            <w:tcW w:w="2943" w:type="dxa"/>
          </w:tcPr>
          <w:p w14:paraId="7194AA68" w14:textId="77777777" w:rsidR="00A67F2E" w:rsidRPr="00163671" w:rsidRDefault="00A67F2E" w:rsidP="00A67F2E">
            <w:pPr>
              <w:keepNext/>
              <w:outlineLvl w:val="0"/>
              <w:rPr>
                <w:b/>
                <w:noProof/>
                <w:highlight w:val="lightGray"/>
              </w:rPr>
            </w:pPr>
            <w:r w:rsidRPr="00163671">
              <w:rPr>
                <w:b/>
                <w:noProof/>
                <w:highlight w:val="lightGray"/>
              </w:rPr>
              <w:t>Όζον (O</w:t>
            </w:r>
            <w:r w:rsidRPr="00163671">
              <w:rPr>
                <w:b/>
                <w:noProof/>
                <w:highlight w:val="lightGray"/>
                <w:vertAlign w:val="subscript"/>
              </w:rPr>
              <w:t>3</w:t>
            </w:r>
            <w:r w:rsidRPr="00163671">
              <w:rPr>
                <w:b/>
                <w:noProof/>
                <w:highlight w:val="lightGray"/>
              </w:rPr>
              <w:t>)</w:t>
            </w:r>
          </w:p>
        </w:tc>
        <w:tc>
          <w:tcPr>
            <w:tcW w:w="6379" w:type="dxa"/>
          </w:tcPr>
          <w:p w14:paraId="6F5A4EEA" w14:textId="77777777" w:rsidR="00A67F2E" w:rsidRPr="00163671" w:rsidRDefault="00A67F2E" w:rsidP="00A67F2E">
            <w:pPr>
              <w:keepNext/>
              <w:outlineLvl w:val="0"/>
              <w:rPr>
                <w:noProof/>
                <w:highlight w:val="lightGray"/>
              </w:rPr>
            </w:pPr>
            <w:r w:rsidRPr="00163671">
              <w:rPr>
                <w:noProof/>
                <w:highlight w:val="lightGray"/>
              </w:rPr>
              <w:t>100 µg/m</w:t>
            </w:r>
            <w:r w:rsidRPr="00163671">
              <w:rPr>
                <w:noProof/>
                <w:highlight w:val="lightGray"/>
                <w:vertAlign w:val="superscript"/>
              </w:rPr>
              <w:t>3</w:t>
            </w:r>
            <w:r w:rsidRPr="00163671">
              <w:rPr>
                <w:noProof/>
                <w:highlight w:val="lightGray"/>
              </w:rPr>
              <w:t xml:space="preserve"> (μέγιστος μέσος όρος 8 ωρών)</w:t>
            </w:r>
            <w:r w:rsidRPr="00163671">
              <w:rPr>
                <w:noProof/>
                <w:highlight w:val="lightGray"/>
                <w:vertAlign w:val="superscript"/>
              </w:rPr>
              <w:t>(1)</w:t>
            </w:r>
          </w:p>
        </w:tc>
      </w:tr>
      <w:tr w:rsidR="00A67F2E" w:rsidRPr="00163671" w14:paraId="39DF9EB7" w14:textId="77777777" w:rsidTr="00A058F2">
        <w:tc>
          <w:tcPr>
            <w:tcW w:w="9322" w:type="dxa"/>
            <w:gridSpan w:val="2"/>
          </w:tcPr>
          <w:p w14:paraId="687A60C7" w14:textId="2DA2B850" w:rsidR="00A67F2E" w:rsidRPr="00163671" w:rsidRDefault="00163671" w:rsidP="00163671">
            <w:pPr>
              <w:pStyle w:val="Point2"/>
              <w:rPr>
                <w:noProof/>
                <w:highlight w:val="lightGray"/>
              </w:rPr>
            </w:pPr>
            <w:r>
              <w:rPr>
                <w:noProof/>
                <w:highlight w:val="lightGray"/>
              </w:rPr>
              <w:t>1)</w:t>
            </w:r>
            <w:r>
              <w:rPr>
                <w:noProof/>
                <w:highlight w:val="lightGray"/>
              </w:rPr>
              <w:tab/>
            </w:r>
            <w:r w:rsidR="00A67F2E" w:rsidRPr="00163671">
              <w:rPr>
                <w:noProof/>
                <w:highlight w:val="lightGray"/>
              </w:rPr>
              <w:t xml:space="preserve"> 99ο εκατοστημόριο (δηλαδή 3 ημέρες υπέρβασης ανά έτος). </w:t>
            </w:r>
          </w:p>
        </w:tc>
      </w:tr>
    </w:tbl>
    <w:p w14:paraId="52D8A5F3" w14:textId="77777777" w:rsidR="00C56CC0" w:rsidRPr="00163671" w:rsidRDefault="00C56CC0" w:rsidP="004F4CD1">
      <w:pPr>
        <w:rPr>
          <w:caps/>
          <w:noProof/>
          <w:highlight w:val="lightGray"/>
          <w:u w:val="single"/>
        </w:rPr>
      </w:pPr>
    </w:p>
    <w:p w14:paraId="5C634274" w14:textId="77777777" w:rsidR="004F4CD1" w:rsidRPr="00163671" w:rsidRDefault="004F4CD1" w:rsidP="004F4CD1">
      <w:pPr>
        <w:rPr>
          <w:caps/>
          <w:noProof/>
          <w:highlight w:val="lightGray"/>
          <w:u w:val="single"/>
        </w:rPr>
      </w:pPr>
      <w:r w:rsidRPr="00163671">
        <w:rPr>
          <w:caps/>
          <w:noProof/>
          <w:highlight w:val="lightGray"/>
          <w:u w:val="single"/>
        </w:rPr>
        <w:t>Τμήμα 2 – Όρια εκτίμησης για την προστασία της βλάστησης και των φυσικών οικοσυστημάτων</w:t>
      </w:r>
    </w:p>
    <w:tbl>
      <w:tblPr>
        <w:tblW w:w="9326" w:type="dxa"/>
        <w:tblInd w:w="-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47"/>
        <w:gridCol w:w="6379"/>
      </w:tblGrid>
      <w:tr w:rsidR="004F4CD1" w:rsidRPr="00163671" w14:paraId="20667948" w14:textId="77777777" w:rsidTr="00A67F2E">
        <w:trPr>
          <w:trHeight w:val="558"/>
        </w:trPr>
        <w:tc>
          <w:tcPr>
            <w:tcW w:w="2947" w:type="dxa"/>
          </w:tcPr>
          <w:p w14:paraId="66F93A8C" w14:textId="77777777" w:rsidR="004F4CD1" w:rsidRPr="00163671" w:rsidRDefault="004F4CD1" w:rsidP="004F4CD1">
            <w:pPr>
              <w:keepNext/>
              <w:outlineLvl w:val="0"/>
              <w:rPr>
                <w:b/>
                <w:noProof/>
                <w:highlight w:val="lightGray"/>
              </w:rPr>
            </w:pPr>
            <w:r w:rsidRPr="00163671">
              <w:rPr>
                <w:b/>
                <w:noProof/>
                <w:highlight w:val="lightGray"/>
              </w:rPr>
              <w:t>Ρύπος</w:t>
            </w:r>
          </w:p>
        </w:tc>
        <w:tc>
          <w:tcPr>
            <w:tcW w:w="6379" w:type="dxa"/>
          </w:tcPr>
          <w:p w14:paraId="024807F8" w14:textId="77777777" w:rsidR="004F4CD1" w:rsidRPr="00163671" w:rsidRDefault="004F4CD1" w:rsidP="004F4CD1">
            <w:pPr>
              <w:keepNext/>
              <w:outlineLvl w:val="0"/>
              <w:rPr>
                <w:b/>
                <w:noProof/>
                <w:highlight w:val="lightGray"/>
              </w:rPr>
            </w:pPr>
            <w:r w:rsidRPr="00163671">
              <w:rPr>
                <w:b/>
                <w:noProof/>
                <w:highlight w:val="lightGray"/>
              </w:rPr>
              <w:t>Όριο εκτίμησης (ετήσιος μέσος όρος, εκτός εάν ορίζεται ρητά)</w:t>
            </w:r>
          </w:p>
        </w:tc>
      </w:tr>
      <w:tr w:rsidR="004F4CD1" w:rsidRPr="00163671" w14:paraId="6521ABF7" w14:textId="77777777" w:rsidTr="00A67F2E">
        <w:tc>
          <w:tcPr>
            <w:tcW w:w="2947" w:type="dxa"/>
          </w:tcPr>
          <w:p w14:paraId="16477DE0" w14:textId="77777777" w:rsidR="004F4CD1" w:rsidRPr="00163671" w:rsidRDefault="004F4CD1" w:rsidP="004F4CD1">
            <w:pPr>
              <w:keepNext/>
              <w:outlineLvl w:val="0"/>
              <w:rPr>
                <w:b/>
                <w:bCs/>
                <w:noProof/>
                <w:highlight w:val="lightGray"/>
              </w:rPr>
            </w:pPr>
            <w:r w:rsidRPr="00163671">
              <w:rPr>
                <w:b/>
                <w:noProof/>
                <w:highlight w:val="lightGray"/>
              </w:rPr>
              <w:t>Διοξείδιο του θείoυ (SO</w:t>
            </w:r>
            <w:r w:rsidRPr="00163671">
              <w:rPr>
                <w:b/>
                <w:noProof/>
                <w:highlight w:val="lightGray"/>
                <w:vertAlign w:val="subscript"/>
              </w:rPr>
              <w:t>2</w:t>
            </w:r>
            <w:r w:rsidRPr="00163671">
              <w:rPr>
                <w:b/>
                <w:noProof/>
                <w:highlight w:val="lightGray"/>
              </w:rPr>
              <w:t>)</w:t>
            </w:r>
          </w:p>
        </w:tc>
        <w:tc>
          <w:tcPr>
            <w:tcW w:w="6379" w:type="dxa"/>
          </w:tcPr>
          <w:p w14:paraId="4FB4C620" w14:textId="77777777" w:rsidR="004F4CD1" w:rsidRPr="00163671" w:rsidRDefault="004F4CD1" w:rsidP="004F4CD1">
            <w:pPr>
              <w:keepNext/>
              <w:outlineLvl w:val="0"/>
              <w:rPr>
                <w:b/>
                <w:bCs/>
                <w:noProof/>
                <w:highlight w:val="lightGray"/>
              </w:rPr>
            </w:pPr>
            <w:r w:rsidRPr="00163671">
              <w:rPr>
                <w:noProof/>
                <w:highlight w:val="lightGray"/>
              </w:rPr>
              <w:t>8 μg/m</w:t>
            </w:r>
            <w:r w:rsidRPr="00163671">
              <w:rPr>
                <w:noProof/>
                <w:highlight w:val="lightGray"/>
                <w:vertAlign w:val="superscript"/>
              </w:rPr>
              <w:t xml:space="preserve">3 </w:t>
            </w:r>
            <w:r w:rsidRPr="00163671">
              <w:rPr>
                <w:noProof/>
                <w:highlight w:val="lightGray"/>
              </w:rPr>
              <w:t>(μέσος όρος για την περίοδο μεταξύ 1ης Οκτωβρίου και 31ης Μαρτίου)</w:t>
            </w:r>
          </w:p>
        </w:tc>
      </w:tr>
      <w:tr w:rsidR="004F4CD1" w:rsidRPr="00163671" w14:paraId="6099873A" w14:textId="77777777" w:rsidTr="00A67F2E">
        <w:tc>
          <w:tcPr>
            <w:tcW w:w="2947" w:type="dxa"/>
          </w:tcPr>
          <w:p w14:paraId="57CF039D" w14:textId="77777777" w:rsidR="004F4CD1" w:rsidRPr="00163671" w:rsidRDefault="004F4CD1" w:rsidP="004F4CD1">
            <w:pPr>
              <w:keepNext/>
              <w:outlineLvl w:val="0"/>
              <w:rPr>
                <w:b/>
                <w:bCs/>
                <w:smallCaps/>
                <w:noProof/>
                <w:highlight w:val="lightGray"/>
              </w:rPr>
            </w:pPr>
            <w:r w:rsidRPr="00163671">
              <w:rPr>
                <w:b/>
                <w:noProof/>
                <w:highlight w:val="lightGray"/>
              </w:rPr>
              <w:t>Οξείδια του αζώτου (NOx)</w:t>
            </w:r>
          </w:p>
        </w:tc>
        <w:tc>
          <w:tcPr>
            <w:tcW w:w="6379" w:type="dxa"/>
          </w:tcPr>
          <w:p w14:paraId="3BCA728E" w14:textId="77777777" w:rsidR="004F4CD1" w:rsidRPr="00163671" w:rsidRDefault="004F4CD1" w:rsidP="004F4CD1">
            <w:pPr>
              <w:keepNext/>
              <w:outlineLvl w:val="0"/>
              <w:rPr>
                <w:b/>
                <w:bCs/>
                <w:smallCaps/>
                <w:noProof/>
                <w:highlight w:val="lightGray"/>
              </w:rPr>
            </w:pPr>
            <w:r w:rsidRPr="00163671">
              <w:rPr>
                <w:noProof/>
                <w:highlight w:val="lightGray"/>
              </w:rPr>
              <w:t>19,5 μg/m</w:t>
            </w:r>
            <w:r w:rsidRPr="00163671">
              <w:rPr>
                <w:noProof/>
                <w:highlight w:val="lightGray"/>
                <w:vertAlign w:val="superscript"/>
              </w:rPr>
              <w:t>3</w:t>
            </w:r>
          </w:p>
        </w:tc>
      </w:tr>
    </w:tbl>
    <w:p w14:paraId="7CE5AD82" w14:textId="77777777" w:rsidR="004F4CD1" w:rsidRPr="00163671" w:rsidRDefault="004F4CD1" w:rsidP="004F4CD1">
      <w:pPr>
        <w:rPr>
          <w:noProof/>
          <w:highlight w:val="lightGray"/>
        </w:rPr>
      </w:pPr>
      <w:r w:rsidRPr="00163671">
        <w:rPr>
          <w:noProof/>
        </w:rPr>
        <w:br w:type="page"/>
      </w:r>
    </w:p>
    <w:p w14:paraId="123E5495" w14:textId="3D6C33E4" w:rsidR="004F4CD1" w:rsidRPr="00163671" w:rsidRDefault="004F4CD1" w:rsidP="00BC180F">
      <w:pPr>
        <w:pStyle w:val="Annexetitre"/>
        <w:rPr>
          <w:noProof/>
          <w:highlight w:val="lightGray"/>
        </w:rPr>
      </w:pPr>
      <w:r w:rsidRPr="00163671">
        <w:rPr>
          <w:noProof/>
          <w:highlight w:val="lightGray"/>
        </w:rPr>
        <w:t>ΠΑΡΑΡΤΗΜΑ ΙΙΙ</w:t>
      </w:r>
    </w:p>
    <w:p w14:paraId="7C3F9172" w14:textId="77777777" w:rsidR="004F4CD1" w:rsidRPr="00163671" w:rsidRDefault="004F4CD1" w:rsidP="004F4CD1">
      <w:pPr>
        <w:jc w:val="center"/>
        <w:rPr>
          <w:b/>
          <w:caps/>
          <w:noProof/>
          <w:highlight w:val="lightGray"/>
        </w:rPr>
      </w:pPr>
      <w:r w:rsidRPr="00163671">
        <w:rPr>
          <w:b/>
          <w:caps/>
          <w:noProof/>
          <w:highlight w:val="lightGray"/>
        </w:rPr>
        <w:t>Ελάχιστος αριθμός σημείων δειγματοληψίας για σταθερές μετρήσεις</w:t>
      </w:r>
    </w:p>
    <w:p w14:paraId="2DBBC0E5" w14:textId="77777777" w:rsidR="00BA3DB8" w:rsidRPr="00163671" w:rsidRDefault="00BA3DB8" w:rsidP="004F4CD1">
      <w:pPr>
        <w:jc w:val="center"/>
        <w:rPr>
          <w:b/>
          <w:i/>
          <w:caps/>
          <w:noProof/>
          <w:highlight w:val="lightGray"/>
        </w:rPr>
      </w:pPr>
    </w:p>
    <w:p w14:paraId="16E3DC0C" w14:textId="77777777" w:rsidR="004F4CD1" w:rsidRPr="00163671" w:rsidRDefault="004F4CD1" w:rsidP="004F4CD1">
      <w:pPr>
        <w:rPr>
          <w:b/>
          <w:noProof/>
          <w:highlight w:val="lightGray"/>
        </w:rPr>
      </w:pPr>
      <w:r w:rsidRPr="00163671">
        <w:rPr>
          <w:b/>
          <w:noProof/>
          <w:highlight w:val="lightGray"/>
        </w:rPr>
        <w:t>Α.</w:t>
      </w:r>
      <w:r w:rsidRPr="00163671">
        <w:rPr>
          <w:noProof/>
        </w:rPr>
        <w:tab/>
      </w:r>
      <w:r w:rsidRPr="00163671">
        <w:rPr>
          <w:b/>
          <w:noProof/>
          <w:highlight w:val="lightGray"/>
        </w:rPr>
        <w:t>Ελάχιστος αριθμός σημείων δειγματοληψίας σταθερής μέτρησης για την αξιολόγηση της συμμόρφωσης με τις οριακές τιμές για την προστασία της ανθρώπινης υγείας, με τις τιμές στόχους για το όζον, με τους μακροπρόθεσμους στόχους, καθώς και με τα όρια ενημέρωσης και συναγερμού</w:t>
      </w:r>
    </w:p>
    <w:p w14:paraId="3E7D7D72" w14:textId="77777777" w:rsidR="004F4CD1" w:rsidRPr="00163671" w:rsidRDefault="004F4CD1" w:rsidP="004F4CD1">
      <w:pPr>
        <w:rPr>
          <w:i/>
          <w:iCs/>
          <w:noProof/>
          <w:highlight w:val="lightGray"/>
        </w:rPr>
      </w:pPr>
      <w:r w:rsidRPr="00163671">
        <w:rPr>
          <w:i/>
          <w:noProof/>
          <w:highlight w:val="lightGray"/>
        </w:rPr>
        <w:t>1. Διάχυτες πηγές</w:t>
      </w:r>
    </w:p>
    <w:p w14:paraId="6F424405" w14:textId="77777777" w:rsidR="004F4CD1" w:rsidRPr="00163671" w:rsidRDefault="004F4CD1" w:rsidP="009D16E9">
      <w:pPr>
        <w:rPr>
          <w:i/>
          <w:iCs/>
          <w:noProof/>
          <w:highlight w:val="lightGray"/>
        </w:rPr>
      </w:pPr>
      <w:r w:rsidRPr="00163671">
        <w:rPr>
          <w:i/>
          <w:noProof/>
          <w:highlight w:val="lightGray"/>
        </w:rPr>
        <w:t>Πίνακας 1 – Ελάχιστος αριθμός των σημείων δειγματοληψίας σταθερής μέτρησης για την αξιολόγηση της συμμόρφωσης με τις οριακές τιμές για την προστασία της ανθρώπινης υγείας και με τα όρια συναγερμού σε ζώνες όπου η σταθερή μέτρηση αποτελεί τη μόνη πηγή ενημέρωσης (για όλους τους ρύπους πλην του όζοντος)</w:t>
      </w:r>
    </w:p>
    <w:tbl>
      <w:tblPr>
        <w:tblStyle w:val="TableGrid"/>
        <w:tblW w:w="9236" w:type="dxa"/>
        <w:tblInd w:w="108" w:type="dxa"/>
        <w:tblLayout w:type="fixed"/>
        <w:tblLook w:val="04A0" w:firstRow="1" w:lastRow="0" w:firstColumn="1" w:lastColumn="0" w:noHBand="0" w:noVBand="1"/>
      </w:tblPr>
      <w:tblGrid>
        <w:gridCol w:w="2009"/>
        <w:gridCol w:w="1153"/>
        <w:gridCol w:w="1154"/>
        <w:gridCol w:w="1213"/>
        <w:gridCol w:w="1275"/>
        <w:gridCol w:w="1276"/>
        <w:gridCol w:w="1156"/>
      </w:tblGrid>
      <w:tr w:rsidR="004F4CD1" w:rsidRPr="00163671" w14:paraId="26822620" w14:textId="77777777" w:rsidTr="009D16E9">
        <w:tc>
          <w:tcPr>
            <w:tcW w:w="2009" w:type="dxa"/>
            <w:vMerge w:val="restart"/>
            <w:tcBorders>
              <w:left w:val="nil"/>
            </w:tcBorders>
          </w:tcPr>
          <w:p w14:paraId="5C386A34" w14:textId="77777777" w:rsidR="004F4CD1" w:rsidRPr="00163671" w:rsidRDefault="004F4CD1" w:rsidP="00261815">
            <w:pPr>
              <w:jc w:val="left"/>
              <w:rPr>
                <w:b/>
                <w:bCs/>
                <w:noProof/>
                <w:highlight w:val="lightGray"/>
              </w:rPr>
            </w:pPr>
            <w:r w:rsidRPr="00163671">
              <w:rPr>
                <w:b/>
                <w:noProof/>
                <w:highlight w:val="lightGray"/>
              </w:rPr>
              <w:t>Πληθυσμός της ζώνης (χιλιάδες)</w:t>
            </w:r>
          </w:p>
        </w:tc>
        <w:tc>
          <w:tcPr>
            <w:tcW w:w="7227" w:type="dxa"/>
            <w:gridSpan w:val="6"/>
            <w:tcBorders>
              <w:right w:val="nil"/>
            </w:tcBorders>
          </w:tcPr>
          <w:p w14:paraId="7B4F266D" w14:textId="77777777" w:rsidR="004F4CD1" w:rsidRPr="00163671" w:rsidRDefault="004F4CD1" w:rsidP="00904A32">
            <w:pPr>
              <w:jc w:val="left"/>
              <w:rPr>
                <w:b/>
                <w:bCs/>
                <w:noProof/>
                <w:szCs w:val="24"/>
                <w:highlight w:val="lightGray"/>
              </w:rPr>
            </w:pPr>
            <w:r w:rsidRPr="00163671">
              <w:rPr>
                <w:b/>
                <w:noProof/>
                <w:highlight w:val="lightGray"/>
              </w:rPr>
              <w:t>Ελάχιστος αριθμός σημείων δειγματοληψίας εάν οι συγκεντρώσεις υπερβαίνουν το όριο εκτίμησης</w:t>
            </w:r>
          </w:p>
        </w:tc>
      </w:tr>
      <w:tr w:rsidR="004F4CD1" w:rsidRPr="00163671" w14:paraId="42BC6DEE" w14:textId="77777777" w:rsidTr="009D16E9">
        <w:trPr>
          <w:trHeight w:val="1026"/>
        </w:trPr>
        <w:tc>
          <w:tcPr>
            <w:tcW w:w="2009" w:type="dxa"/>
            <w:vMerge/>
            <w:tcBorders>
              <w:left w:val="nil"/>
            </w:tcBorders>
          </w:tcPr>
          <w:p w14:paraId="69FD5D48" w14:textId="77777777" w:rsidR="004F4CD1" w:rsidRPr="00163671" w:rsidRDefault="004F4CD1" w:rsidP="00261815">
            <w:pPr>
              <w:ind w:left="851" w:hanging="851"/>
              <w:jc w:val="left"/>
              <w:rPr>
                <w:noProof/>
                <w:szCs w:val="24"/>
                <w:highlight w:val="lightGray"/>
              </w:rPr>
            </w:pPr>
          </w:p>
        </w:tc>
        <w:tc>
          <w:tcPr>
            <w:tcW w:w="1153" w:type="dxa"/>
          </w:tcPr>
          <w:p w14:paraId="37F0942F" w14:textId="77777777" w:rsidR="004F4CD1" w:rsidRPr="00163671" w:rsidRDefault="004F4CD1" w:rsidP="00261815">
            <w:pPr>
              <w:jc w:val="left"/>
              <w:rPr>
                <w:b/>
                <w:bCs/>
                <w:noProof/>
                <w:szCs w:val="24"/>
                <w:highlight w:val="lightGray"/>
              </w:rPr>
            </w:pPr>
            <w:r w:rsidRPr="00163671">
              <w:rPr>
                <w:b/>
                <w:noProof/>
                <w:highlight w:val="lightGray"/>
              </w:rPr>
              <w:t>NO</w:t>
            </w:r>
            <w:r w:rsidRPr="00163671">
              <w:rPr>
                <w:b/>
                <w:noProof/>
                <w:highlight w:val="lightGray"/>
                <w:vertAlign w:val="subscript"/>
              </w:rPr>
              <w:t>2</w:t>
            </w:r>
            <w:r w:rsidRPr="00163671">
              <w:rPr>
                <w:b/>
                <w:noProof/>
                <w:highlight w:val="lightGray"/>
              </w:rPr>
              <w:t>, SO</w:t>
            </w:r>
            <w:r w:rsidRPr="00163671">
              <w:rPr>
                <w:b/>
                <w:noProof/>
                <w:highlight w:val="lightGray"/>
                <w:vertAlign w:val="subscript"/>
              </w:rPr>
              <w:t>2</w:t>
            </w:r>
            <w:r w:rsidRPr="00163671">
              <w:rPr>
                <w:b/>
                <w:noProof/>
                <w:highlight w:val="lightGray"/>
              </w:rPr>
              <w:t>, CO, βενζόλιο</w:t>
            </w:r>
          </w:p>
        </w:tc>
        <w:tc>
          <w:tcPr>
            <w:tcW w:w="1154" w:type="dxa"/>
          </w:tcPr>
          <w:p w14:paraId="2371A0AC" w14:textId="77777777" w:rsidR="004F4CD1" w:rsidRPr="00163671" w:rsidRDefault="004F4CD1" w:rsidP="00261815">
            <w:pPr>
              <w:jc w:val="left"/>
              <w:rPr>
                <w:b/>
                <w:bCs/>
                <w:noProof/>
                <w:szCs w:val="24"/>
                <w:highlight w:val="lightGray"/>
              </w:rPr>
            </w:pPr>
            <w:r w:rsidRPr="00163671">
              <w:rPr>
                <w:b/>
                <w:noProof/>
                <w:highlight w:val="lightGray"/>
              </w:rPr>
              <w:t xml:space="preserve">Άθροισμα </w:t>
            </w:r>
            <w:r w:rsidRPr="00163671">
              <w:rPr>
                <w:noProof/>
              </w:rPr>
              <w:t xml:space="preserve"> </w:t>
            </w:r>
            <w:r w:rsidRPr="00163671">
              <w:rPr>
                <w:noProof/>
              </w:rPr>
              <w:br/>
            </w:r>
            <w:r w:rsidRPr="00163671">
              <w:rPr>
                <w:b/>
                <w:noProof/>
                <w:highlight w:val="lightGray"/>
              </w:rPr>
              <w:t>ΑΣ</w:t>
            </w:r>
            <w:r w:rsidRPr="00163671">
              <w:rPr>
                <w:rStyle w:val="FootnoteReference"/>
                <w:b/>
                <w:noProof/>
                <w:highlight w:val="lightGray"/>
              </w:rPr>
              <w:t xml:space="preserve"> </w:t>
            </w:r>
            <w:r w:rsidRPr="00163671">
              <w:rPr>
                <w:b/>
                <w:noProof/>
                <w:highlight w:val="lightGray"/>
                <w:vertAlign w:val="superscript"/>
              </w:rPr>
              <w:t>(1)</w:t>
            </w:r>
          </w:p>
        </w:tc>
        <w:tc>
          <w:tcPr>
            <w:tcW w:w="1213" w:type="dxa"/>
          </w:tcPr>
          <w:p w14:paraId="592DB8E7" w14:textId="77777777" w:rsidR="004F4CD1" w:rsidRPr="00163671" w:rsidRDefault="004F4CD1" w:rsidP="00261815">
            <w:pPr>
              <w:ind w:left="-31"/>
              <w:jc w:val="left"/>
              <w:rPr>
                <w:b/>
                <w:bCs/>
                <w:noProof/>
                <w:szCs w:val="24"/>
                <w:highlight w:val="lightGray"/>
              </w:rPr>
            </w:pPr>
            <w:r w:rsidRPr="00163671">
              <w:rPr>
                <w:b/>
                <w:noProof/>
                <w:highlight w:val="lightGray"/>
              </w:rPr>
              <w:t>Ελάχιστο ΑΣ</w:t>
            </w:r>
            <w:r w:rsidRPr="00163671">
              <w:rPr>
                <w:b/>
                <w:noProof/>
                <w:highlight w:val="lightGray"/>
                <w:vertAlign w:val="subscript"/>
              </w:rPr>
              <w:t>10</w:t>
            </w:r>
          </w:p>
        </w:tc>
        <w:tc>
          <w:tcPr>
            <w:tcW w:w="1275" w:type="dxa"/>
          </w:tcPr>
          <w:p w14:paraId="4A1B6EA1" w14:textId="77777777" w:rsidR="004F4CD1" w:rsidRPr="00163671" w:rsidRDefault="004F4CD1" w:rsidP="00261815">
            <w:pPr>
              <w:ind w:left="29" w:hanging="29"/>
              <w:jc w:val="left"/>
              <w:rPr>
                <w:b/>
                <w:bCs/>
                <w:noProof/>
                <w:szCs w:val="24"/>
                <w:highlight w:val="lightGray"/>
              </w:rPr>
            </w:pPr>
            <w:r w:rsidRPr="00163671">
              <w:rPr>
                <w:b/>
                <w:noProof/>
                <w:highlight w:val="lightGray"/>
              </w:rPr>
              <w:t>Ελάχιστο ΑΣ</w:t>
            </w:r>
            <w:r w:rsidRPr="00163671">
              <w:rPr>
                <w:b/>
                <w:noProof/>
                <w:highlight w:val="lightGray"/>
                <w:vertAlign w:val="subscript"/>
              </w:rPr>
              <w:t>2,5</w:t>
            </w:r>
          </w:p>
        </w:tc>
        <w:tc>
          <w:tcPr>
            <w:tcW w:w="1276" w:type="dxa"/>
          </w:tcPr>
          <w:p w14:paraId="196FE1DE" w14:textId="77777777" w:rsidR="004F4CD1" w:rsidRPr="00163671" w:rsidRDefault="004F4CD1" w:rsidP="00261815">
            <w:pPr>
              <w:jc w:val="left"/>
              <w:rPr>
                <w:b/>
                <w:bCs/>
                <w:noProof/>
                <w:szCs w:val="24"/>
                <w:highlight w:val="lightGray"/>
                <w:lang w:val="fr-BE"/>
              </w:rPr>
            </w:pPr>
            <w:r w:rsidRPr="00163671">
              <w:rPr>
                <w:b/>
                <w:noProof/>
                <w:highlight w:val="lightGray"/>
                <w:lang w:val="fr-BE"/>
              </w:rPr>
              <w:t xml:space="preserve">Pb, Cd, As, Ni </w:t>
            </w:r>
            <w:r w:rsidRPr="00163671">
              <w:rPr>
                <w:noProof/>
                <w:lang w:val="fr-BE"/>
              </w:rPr>
              <w:t xml:space="preserve"> </w:t>
            </w:r>
            <w:r w:rsidRPr="00163671">
              <w:rPr>
                <w:noProof/>
                <w:lang w:val="fr-BE"/>
              </w:rPr>
              <w:br/>
            </w:r>
            <w:r w:rsidRPr="00163671">
              <w:rPr>
                <w:b/>
                <w:noProof/>
                <w:highlight w:val="lightGray"/>
              </w:rPr>
              <w:t>σε</w:t>
            </w:r>
            <w:r w:rsidRPr="00163671">
              <w:rPr>
                <w:b/>
                <w:noProof/>
                <w:highlight w:val="lightGray"/>
                <w:lang w:val="fr-BE"/>
              </w:rPr>
              <w:t xml:space="preserve"> </w:t>
            </w:r>
            <w:r w:rsidRPr="00163671">
              <w:rPr>
                <w:b/>
                <w:noProof/>
                <w:highlight w:val="lightGray"/>
              </w:rPr>
              <w:t>ΑΣ</w:t>
            </w:r>
            <w:r w:rsidRPr="00163671">
              <w:rPr>
                <w:b/>
                <w:noProof/>
                <w:highlight w:val="lightGray"/>
                <w:vertAlign w:val="subscript"/>
                <w:lang w:val="fr-BE"/>
              </w:rPr>
              <w:t>10</w:t>
            </w:r>
          </w:p>
        </w:tc>
        <w:tc>
          <w:tcPr>
            <w:tcW w:w="1156" w:type="dxa"/>
            <w:tcBorders>
              <w:right w:val="nil"/>
            </w:tcBorders>
          </w:tcPr>
          <w:p w14:paraId="7438D125" w14:textId="77777777" w:rsidR="004F4CD1" w:rsidRPr="00163671" w:rsidRDefault="00D37B2F" w:rsidP="00261815">
            <w:pPr>
              <w:jc w:val="left"/>
              <w:rPr>
                <w:b/>
                <w:bCs/>
                <w:noProof/>
                <w:highlight w:val="lightGray"/>
              </w:rPr>
            </w:pPr>
            <w:r w:rsidRPr="00163671">
              <w:rPr>
                <w:b/>
                <w:noProof/>
                <w:highlight w:val="lightGray"/>
              </w:rPr>
              <w:t>Βενζο(a)πυρένιο σε ΑΣ</w:t>
            </w:r>
            <w:r w:rsidRPr="00163671">
              <w:rPr>
                <w:b/>
                <w:noProof/>
                <w:highlight w:val="lightGray"/>
                <w:vertAlign w:val="subscript"/>
              </w:rPr>
              <w:t>10</w:t>
            </w:r>
          </w:p>
        </w:tc>
      </w:tr>
      <w:tr w:rsidR="004F4CD1" w:rsidRPr="00163671" w14:paraId="3CD6961C" w14:textId="77777777" w:rsidTr="009D16E9">
        <w:tc>
          <w:tcPr>
            <w:tcW w:w="2009" w:type="dxa"/>
            <w:tcBorders>
              <w:left w:val="nil"/>
            </w:tcBorders>
          </w:tcPr>
          <w:p w14:paraId="51D2161B" w14:textId="77777777" w:rsidR="004F4CD1" w:rsidRPr="00163671" w:rsidRDefault="004F4CD1" w:rsidP="00261815">
            <w:pPr>
              <w:ind w:left="851" w:hanging="851"/>
              <w:jc w:val="left"/>
              <w:rPr>
                <w:noProof/>
                <w:highlight w:val="lightGray"/>
              </w:rPr>
            </w:pPr>
            <w:r w:rsidRPr="00163671">
              <w:rPr>
                <w:noProof/>
                <w:highlight w:val="lightGray"/>
              </w:rPr>
              <w:t>0 - 249</w:t>
            </w:r>
          </w:p>
        </w:tc>
        <w:tc>
          <w:tcPr>
            <w:tcW w:w="1153" w:type="dxa"/>
          </w:tcPr>
          <w:p w14:paraId="03A6F110" w14:textId="77777777" w:rsidR="004F4CD1" w:rsidRPr="00163671" w:rsidRDefault="004F4CD1" w:rsidP="00261815">
            <w:pPr>
              <w:ind w:left="851" w:hanging="851"/>
              <w:jc w:val="left"/>
              <w:rPr>
                <w:noProof/>
                <w:highlight w:val="lightGray"/>
              </w:rPr>
            </w:pPr>
            <w:r w:rsidRPr="00163671">
              <w:rPr>
                <w:noProof/>
                <w:highlight w:val="lightGray"/>
              </w:rPr>
              <w:t>2</w:t>
            </w:r>
          </w:p>
        </w:tc>
        <w:tc>
          <w:tcPr>
            <w:tcW w:w="1154" w:type="dxa"/>
          </w:tcPr>
          <w:p w14:paraId="367AB1D4" w14:textId="77777777" w:rsidR="004F4CD1" w:rsidRPr="00163671" w:rsidRDefault="004F4CD1" w:rsidP="00261815">
            <w:pPr>
              <w:ind w:left="851" w:hanging="851"/>
              <w:jc w:val="left"/>
              <w:rPr>
                <w:noProof/>
                <w:highlight w:val="lightGray"/>
              </w:rPr>
            </w:pPr>
            <w:r w:rsidRPr="00163671">
              <w:rPr>
                <w:noProof/>
                <w:highlight w:val="lightGray"/>
              </w:rPr>
              <w:t>4</w:t>
            </w:r>
          </w:p>
        </w:tc>
        <w:tc>
          <w:tcPr>
            <w:tcW w:w="1213" w:type="dxa"/>
          </w:tcPr>
          <w:p w14:paraId="1C04E2A4"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5" w:type="dxa"/>
          </w:tcPr>
          <w:p w14:paraId="02777224"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6" w:type="dxa"/>
          </w:tcPr>
          <w:p w14:paraId="3B628A46"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56" w:type="dxa"/>
            <w:tcBorders>
              <w:right w:val="nil"/>
            </w:tcBorders>
          </w:tcPr>
          <w:p w14:paraId="4E5F65F0" w14:textId="77777777" w:rsidR="004F4CD1" w:rsidRPr="00163671" w:rsidRDefault="004F4CD1" w:rsidP="00261815">
            <w:pPr>
              <w:ind w:left="851" w:hanging="851"/>
              <w:jc w:val="left"/>
              <w:rPr>
                <w:noProof/>
                <w:highlight w:val="lightGray"/>
              </w:rPr>
            </w:pPr>
            <w:r w:rsidRPr="00163671">
              <w:rPr>
                <w:noProof/>
                <w:highlight w:val="lightGray"/>
              </w:rPr>
              <w:t>1</w:t>
            </w:r>
          </w:p>
        </w:tc>
      </w:tr>
      <w:tr w:rsidR="004F4CD1" w:rsidRPr="00163671" w14:paraId="19E4D86E" w14:textId="77777777" w:rsidTr="009D16E9">
        <w:tc>
          <w:tcPr>
            <w:tcW w:w="2009" w:type="dxa"/>
            <w:tcBorders>
              <w:left w:val="nil"/>
            </w:tcBorders>
          </w:tcPr>
          <w:p w14:paraId="0F49758F" w14:textId="77777777" w:rsidR="004F4CD1" w:rsidRPr="00163671" w:rsidRDefault="004F4CD1" w:rsidP="00261815">
            <w:pPr>
              <w:ind w:left="851" w:hanging="851"/>
              <w:jc w:val="left"/>
              <w:rPr>
                <w:noProof/>
                <w:highlight w:val="lightGray"/>
              </w:rPr>
            </w:pPr>
            <w:r w:rsidRPr="00163671">
              <w:rPr>
                <w:noProof/>
                <w:highlight w:val="lightGray"/>
              </w:rPr>
              <w:t>250 - 499</w:t>
            </w:r>
          </w:p>
        </w:tc>
        <w:tc>
          <w:tcPr>
            <w:tcW w:w="1153" w:type="dxa"/>
          </w:tcPr>
          <w:p w14:paraId="102FAA12" w14:textId="77777777" w:rsidR="004F4CD1" w:rsidRPr="00163671" w:rsidRDefault="004F4CD1" w:rsidP="00261815">
            <w:pPr>
              <w:ind w:left="851" w:hanging="851"/>
              <w:jc w:val="left"/>
              <w:rPr>
                <w:noProof/>
                <w:highlight w:val="lightGray"/>
              </w:rPr>
            </w:pPr>
            <w:r w:rsidRPr="00163671">
              <w:rPr>
                <w:noProof/>
                <w:highlight w:val="lightGray"/>
              </w:rPr>
              <w:t>2</w:t>
            </w:r>
          </w:p>
        </w:tc>
        <w:tc>
          <w:tcPr>
            <w:tcW w:w="1154" w:type="dxa"/>
          </w:tcPr>
          <w:p w14:paraId="0F9C3415" w14:textId="77777777" w:rsidR="004F4CD1" w:rsidRPr="00163671" w:rsidRDefault="004F4CD1" w:rsidP="00261815">
            <w:pPr>
              <w:ind w:left="851" w:hanging="851"/>
              <w:jc w:val="left"/>
              <w:rPr>
                <w:noProof/>
                <w:highlight w:val="lightGray"/>
              </w:rPr>
            </w:pPr>
            <w:r w:rsidRPr="00163671">
              <w:rPr>
                <w:noProof/>
                <w:highlight w:val="lightGray"/>
              </w:rPr>
              <w:t>4</w:t>
            </w:r>
          </w:p>
        </w:tc>
        <w:tc>
          <w:tcPr>
            <w:tcW w:w="1213" w:type="dxa"/>
          </w:tcPr>
          <w:p w14:paraId="7686BE4D"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5" w:type="dxa"/>
          </w:tcPr>
          <w:p w14:paraId="2A3F846A"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6" w:type="dxa"/>
          </w:tcPr>
          <w:p w14:paraId="61C79479"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56" w:type="dxa"/>
            <w:tcBorders>
              <w:right w:val="nil"/>
            </w:tcBorders>
          </w:tcPr>
          <w:p w14:paraId="4097C81D" w14:textId="77777777" w:rsidR="004F4CD1" w:rsidRPr="00163671" w:rsidRDefault="004F4CD1" w:rsidP="00261815">
            <w:pPr>
              <w:ind w:left="851" w:hanging="851"/>
              <w:jc w:val="left"/>
              <w:rPr>
                <w:noProof/>
                <w:highlight w:val="lightGray"/>
              </w:rPr>
            </w:pPr>
            <w:r w:rsidRPr="00163671">
              <w:rPr>
                <w:noProof/>
                <w:highlight w:val="lightGray"/>
              </w:rPr>
              <w:t>1</w:t>
            </w:r>
          </w:p>
        </w:tc>
      </w:tr>
      <w:tr w:rsidR="004F4CD1" w:rsidRPr="00163671" w14:paraId="299006F7" w14:textId="77777777" w:rsidTr="009D16E9">
        <w:tc>
          <w:tcPr>
            <w:tcW w:w="2009" w:type="dxa"/>
            <w:tcBorders>
              <w:left w:val="nil"/>
            </w:tcBorders>
          </w:tcPr>
          <w:p w14:paraId="7B4FA9E8" w14:textId="77777777" w:rsidR="004F4CD1" w:rsidRPr="00163671" w:rsidRDefault="004F4CD1" w:rsidP="00261815">
            <w:pPr>
              <w:ind w:left="851" w:hanging="851"/>
              <w:jc w:val="left"/>
              <w:rPr>
                <w:noProof/>
                <w:highlight w:val="lightGray"/>
              </w:rPr>
            </w:pPr>
            <w:r w:rsidRPr="00163671">
              <w:rPr>
                <w:noProof/>
                <w:highlight w:val="lightGray"/>
              </w:rPr>
              <w:t>500 - 749</w:t>
            </w:r>
          </w:p>
        </w:tc>
        <w:tc>
          <w:tcPr>
            <w:tcW w:w="1153" w:type="dxa"/>
          </w:tcPr>
          <w:p w14:paraId="3A362118" w14:textId="77777777" w:rsidR="004F4CD1" w:rsidRPr="00163671" w:rsidRDefault="004F4CD1" w:rsidP="00261815">
            <w:pPr>
              <w:ind w:left="851" w:hanging="851"/>
              <w:jc w:val="left"/>
              <w:rPr>
                <w:noProof/>
                <w:highlight w:val="lightGray"/>
              </w:rPr>
            </w:pPr>
            <w:r w:rsidRPr="00163671">
              <w:rPr>
                <w:noProof/>
                <w:highlight w:val="lightGray"/>
              </w:rPr>
              <w:t>2</w:t>
            </w:r>
          </w:p>
        </w:tc>
        <w:tc>
          <w:tcPr>
            <w:tcW w:w="1154" w:type="dxa"/>
          </w:tcPr>
          <w:p w14:paraId="49A05A47" w14:textId="77777777" w:rsidR="004F4CD1" w:rsidRPr="00163671" w:rsidRDefault="004F4CD1" w:rsidP="00261815">
            <w:pPr>
              <w:ind w:left="851" w:hanging="851"/>
              <w:jc w:val="left"/>
              <w:rPr>
                <w:noProof/>
                <w:highlight w:val="lightGray"/>
              </w:rPr>
            </w:pPr>
            <w:r w:rsidRPr="00163671">
              <w:rPr>
                <w:noProof/>
                <w:highlight w:val="lightGray"/>
              </w:rPr>
              <w:t>4</w:t>
            </w:r>
          </w:p>
        </w:tc>
        <w:tc>
          <w:tcPr>
            <w:tcW w:w="1213" w:type="dxa"/>
          </w:tcPr>
          <w:p w14:paraId="27B4375A"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5" w:type="dxa"/>
          </w:tcPr>
          <w:p w14:paraId="47BC3E34"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6" w:type="dxa"/>
          </w:tcPr>
          <w:p w14:paraId="1BAB27CF"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56" w:type="dxa"/>
            <w:tcBorders>
              <w:right w:val="nil"/>
            </w:tcBorders>
          </w:tcPr>
          <w:p w14:paraId="1022FEA7" w14:textId="77777777" w:rsidR="004F4CD1" w:rsidRPr="00163671" w:rsidRDefault="004F4CD1" w:rsidP="00261815">
            <w:pPr>
              <w:ind w:left="851" w:hanging="851"/>
              <w:jc w:val="left"/>
              <w:rPr>
                <w:noProof/>
                <w:highlight w:val="lightGray"/>
              </w:rPr>
            </w:pPr>
            <w:r w:rsidRPr="00163671">
              <w:rPr>
                <w:noProof/>
                <w:highlight w:val="lightGray"/>
              </w:rPr>
              <w:t>1</w:t>
            </w:r>
          </w:p>
        </w:tc>
      </w:tr>
      <w:tr w:rsidR="004F4CD1" w:rsidRPr="00163671" w14:paraId="429CC34C" w14:textId="77777777" w:rsidTr="009D16E9">
        <w:tc>
          <w:tcPr>
            <w:tcW w:w="2009" w:type="dxa"/>
            <w:tcBorders>
              <w:left w:val="nil"/>
            </w:tcBorders>
          </w:tcPr>
          <w:p w14:paraId="1567F159" w14:textId="77777777" w:rsidR="004F4CD1" w:rsidRPr="00163671" w:rsidRDefault="004F4CD1" w:rsidP="00261815">
            <w:pPr>
              <w:ind w:left="851" w:hanging="851"/>
              <w:jc w:val="left"/>
              <w:rPr>
                <w:noProof/>
                <w:highlight w:val="lightGray"/>
              </w:rPr>
            </w:pPr>
            <w:r w:rsidRPr="00163671">
              <w:rPr>
                <w:noProof/>
                <w:highlight w:val="lightGray"/>
              </w:rPr>
              <w:t>750 - 999</w:t>
            </w:r>
          </w:p>
        </w:tc>
        <w:tc>
          <w:tcPr>
            <w:tcW w:w="1153" w:type="dxa"/>
          </w:tcPr>
          <w:p w14:paraId="4FA29EF9" w14:textId="77777777" w:rsidR="004F4CD1" w:rsidRPr="00163671" w:rsidRDefault="004F4CD1" w:rsidP="00261815">
            <w:pPr>
              <w:ind w:left="851" w:hanging="851"/>
              <w:jc w:val="left"/>
              <w:rPr>
                <w:noProof/>
                <w:highlight w:val="lightGray"/>
              </w:rPr>
            </w:pPr>
            <w:r w:rsidRPr="00163671">
              <w:rPr>
                <w:noProof/>
                <w:highlight w:val="lightGray"/>
              </w:rPr>
              <w:t>3</w:t>
            </w:r>
          </w:p>
        </w:tc>
        <w:tc>
          <w:tcPr>
            <w:tcW w:w="1154" w:type="dxa"/>
          </w:tcPr>
          <w:p w14:paraId="2CB9A6C7" w14:textId="77777777" w:rsidR="004F4CD1" w:rsidRPr="00163671" w:rsidRDefault="004F4CD1" w:rsidP="00261815">
            <w:pPr>
              <w:ind w:left="851" w:hanging="851"/>
              <w:jc w:val="left"/>
              <w:rPr>
                <w:noProof/>
                <w:highlight w:val="lightGray"/>
              </w:rPr>
            </w:pPr>
            <w:r w:rsidRPr="00163671">
              <w:rPr>
                <w:noProof/>
                <w:highlight w:val="lightGray"/>
              </w:rPr>
              <w:t>4</w:t>
            </w:r>
          </w:p>
        </w:tc>
        <w:tc>
          <w:tcPr>
            <w:tcW w:w="1213" w:type="dxa"/>
          </w:tcPr>
          <w:p w14:paraId="693FDE7B"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5" w:type="dxa"/>
          </w:tcPr>
          <w:p w14:paraId="52470BBE"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6" w:type="dxa"/>
          </w:tcPr>
          <w:p w14:paraId="0A9A69EB" w14:textId="77777777" w:rsidR="004F4CD1" w:rsidRPr="00163671" w:rsidRDefault="004F4CD1" w:rsidP="00261815">
            <w:pPr>
              <w:ind w:left="851" w:hanging="851"/>
              <w:jc w:val="left"/>
              <w:rPr>
                <w:noProof/>
                <w:highlight w:val="lightGray"/>
              </w:rPr>
            </w:pPr>
            <w:r w:rsidRPr="00163671">
              <w:rPr>
                <w:noProof/>
                <w:highlight w:val="lightGray"/>
              </w:rPr>
              <w:t>2</w:t>
            </w:r>
          </w:p>
        </w:tc>
        <w:tc>
          <w:tcPr>
            <w:tcW w:w="1156" w:type="dxa"/>
            <w:tcBorders>
              <w:right w:val="nil"/>
            </w:tcBorders>
          </w:tcPr>
          <w:p w14:paraId="60DE1371" w14:textId="77777777" w:rsidR="004F4CD1" w:rsidRPr="00163671" w:rsidRDefault="004F4CD1" w:rsidP="00261815">
            <w:pPr>
              <w:ind w:left="851" w:hanging="851"/>
              <w:jc w:val="left"/>
              <w:rPr>
                <w:noProof/>
                <w:highlight w:val="lightGray"/>
              </w:rPr>
            </w:pPr>
            <w:r w:rsidRPr="00163671">
              <w:rPr>
                <w:noProof/>
                <w:highlight w:val="lightGray"/>
              </w:rPr>
              <w:t>2</w:t>
            </w:r>
          </w:p>
        </w:tc>
      </w:tr>
      <w:tr w:rsidR="004F4CD1" w:rsidRPr="00163671" w14:paraId="6F3E4073" w14:textId="77777777" w:rsidTr="009D16E9">
        <w:tc>
          <w:tcPr>
            <w:tcW w:w="2009" w:type="dxa"/>
            <w:tcBorders>
              <w:left w:val="nil"/>
            </w:tcBorders>
          </w:tcPr>
          <w:p w14:paraId="12FD0E02" w14:textId="77777777" w:rsidR="004F4CD1" w:rsidRPr="00163671" w:rsidRDefault="004F4CD1" w:rsidP="00261815">
            <w:pPr>
              <w:ind w:left="851" w:hanging="851"/>
              <w:jc w:val="left"/>
              <w:rPr>
                <w:noProof/>
                <w:highlight w:val="lightGray"/>
              </w:rPr>
            </w:pPr>
            <w:r w:rsidRPr="00163671">
              <w:rPr>
                <w:noProof/>
                <w:highlight w:val="lightGray"/>
              </w:rPr>
              <w:t>1 000 - 1 499</w:t>
            </w:r>
          </w:p>
        </w:tc>
        <w:tc>
          <w:tcPr>
            <w:tcW w:w="1153" w:type="dxa"/>
          </w:tcPr>
          <w:p w14:paraId="110F1C93" w14:textId="77777777" w:rsidR="004F4CD1" w:rsidRPr="00163671" w:rsidRDefault="004F4CD1" w:rsidP="00261815">
            <w:pPr>
              <w:ind w:left="851" w:hanging="851"/>
              <w:jc w:val="left"/>
              <w:rPr>
                <w:noProof/>
                <w:highlight w:val="lightGray"/>
              </w:rPr>
            </w:pPr>
            <w:r w:rsidRPr="00163671">
              <w:rPr>
                <w:noProof/>
                <w:highlight w:val="lightGray"/>
              </w:rPr>
              <w:t>4</w:t>
            </w:r>
          </w:p>
        </w:tc>
        <w:tc>
          <w:tcPr>
            <w:tcW w:w="1154" w:type="dxa"/>
          </w:tcPr>
          <w:p w14:paraId="0BC7EF93" w14:textId="77777777" w:rsidR="004F4CD1" w:rsidRPr="00163671" w:rsidRDefault="004F4CD1" w:rsidP="00261815">
            <w:pPr>
              <w:ind w:left="851" w:hanging="851"/>
              <w:jc w:val="left"/>
              <w:rPr>
                <w:noProof/>
                <w:highlight w:val="lightGray"/>
              </w:rPr>
            </w:pPr>
            <w:r w:rsidRPr="00163671">
              <w:rPr>
                <w:noProof/>
                <w:highlight w:val="lightGray"/>
              </w:rPr>
              <w:t>6</w:t>
            </w:r>
          </w:p>
        </w:tc>
        <w:tc>
          <w:tcPr>
            <w:tcW w:w="1213" w:type="dxa"/>
          </w:tcPr>
          <w:p w14:paraId="103E8869"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5" w:type="dxa"/>
          </w:tcPr>
          <w:p w14:paraId="4A03EBDA"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6" w:type="dxa"/>
          </w:tcPr>
          <w:p w14:paraId="137BDD85" w14:textId="77777777" w:rsidR="004F4CD1" w:rsidRPr="00163671" w:rsidRDefault="004F4CD1" w:rsidP="00261815">
            <w:pPr>
              <w:ind w:left="851" w:hanging="851"/>
              <w:jc w:val="left"/>
              <w:rPr>
                <w:noProof/>
                <w:highlight w:val="lightGray"/>
              </w:rPr>
            </w:pPr>
            <w:r w:rsidRPr="00163671">
              <w:rPr>
                <w:noProof/>
                <w:highlight w:val="lightGray"/>
              </w:rPr>
              <w:t>2</w:t>
            </w:r>
          </w:p>
        </w:tc>
        <w:tc>
          <w:tcPr>
            <w:tcW w:w="1156" w:type="dxa"/>
            <w:tcBorders>
              <w:right w:val="nil"/>
            </w:tcBorders>
          </w:tcPr>
          <w:p w14:paraId="11EDEA32" w14:textId="77777777" w:rsidR="004F4CD1" w:rsidRPr="00163671" w:rsidRDefault="004F4CD1" w:rsidP="00261815">
            <w:pPr>
              <w:ind w:left="851" w:hanging="851"/>
              <w:jc w:val="left"/>
              <w:rPr>
                <w:noProof/>
                <w:highlight w:val="lightGray"/>
              </w:rPr>
            </w:pPr>
            <w:r w:rsidRPr="00163671">
              <w:rPr>
                <w:noProof/>
                <w:highlight w:val="lightGray"/>
              </w:rPr>
              <w:t>2</w:t>
            </w:r>
          </w:p>
        </w:tc>
      </w:tr>
      <w:tr w:rsidR="004F4CD1" w:rsidRPr="00163671" w14:paraId="4D6EB1EE" w14:textId="77777777" w:rsidTr="009D16E9">
        <w:tc>
          <w:tcPr>
            <w:tcW w:w="2009" w:type="dxa"/>
            <w:tcBorders>
              <w:left w:val="nil"/>
            </w:tcBorders>
          </w:tcPr>
          <w:p w14:paraId="423B7623" w14:textId="77777777" w:rsidR="004F4CD1" w:rsidRPr="00163671" w:rsidRDefault="004F4CD1" w:rsidP="00261815">
            <w:pPr>
              <w:ind w:left="851" w:hanging="851"/>
              <w:jc w:val="left"/>
              <w:rPr>
                <w:noProof/>
                <w:highlight w:val="lightGray"/>
              </w:rPr>
            </w:pPr>
            <w:r w:rsidRPr="00163671">
              <w:rPr>
                <w:noProof/>
                <w:highlight w:val="lightGray"/>
              </w:rPr>
              <w:t>1 500 - 1 999</w:t>
            </w:r>
          </w:p>
        </w:tc>
        <w:tc>
          <w:tcPr>
            <w:tcW w:w="1153" w:type="dxa"/>
          </w:tcPr>
          <w:p w14:paraId="7E2FE804" w14:textId="77777777" w:rsidR="004F4CD1" w:rsidRPr="00163671" w:rsidRDefault="004F4CD1" w:rsidP="00261815">
            <w:pPr>
              <w:ind w:left="851" w:hanging="851"/>
              <w:jc w:val="left"/>
              <w:rPr>
                <w:noProof/>
                <w:highlight w:val="lightGray"/>
              </w:rPr>
            </w:pPr>
            <w:r w:rsidRPr="00163671">
              <w:rPr>
                <w:noProof/>
                <w:highlight w:val="lightGray"/>
              </w:rPr>
              <w:t>5</w:t>
            </w:r>
          </w:p>
        </w:tc>
        <w:tc>
          <w:tcPr>
            <w:tcW w:w="1154" w:type="dxa"/>
          </w:tcPr>
          <w:p w14:paraId="0EE4D05A" w14:textId="77777777" w:rsidR="004F4CD1" w:rsidRPr="00163671" w:rsidRDefault="004F4CD1" w:rsidP="00261815">
            <w:pPr>
              <w:ind w:left="851" w:hanging="851"/>
              <w:jc w:val="left"/>
              <w:rPr>
                <w:noProof/>
                <w:highlight w:val="lightGray"/>
              </w:rPr>
            </w:pPr>
            <w:r w:rsidRPr="00163671">
              <w:rPr>
                <w:noProof/>
                <w:highlight w:val="lightGray"/>
              </w:rPr>
              <w:t>7</w:t>
            </w:r>
          </w:p>
        </w:tc>
        <w:tc>
          <w:tcPr>
            <w:tcW w:w="1213" w:type="dxa"/>
          </w:tcPr>
          <w:p w14:paraId="7B19B993" w14:textId="77777777" w:rsidR="004F4CD1" w:rsidRPr="00163671" w:rsidRDefault="004F4CD1" w:rsidP="00261815">
            <w:pPr>
              <w:ind w:left="851" w:hanging="851"/>
              <w:jc w:val="left"/>
              <w:rPr>
                <w:noProof/>
                <w:highlight w:val="lightGray"/>
              </w:rPr>
            </w:pPr>
            <w:r w:rsidRPr="00163671">
              <w:rPr>
                <w:noProof/>
                <w:highlight w:val="lightGray"/>
              </w:rPr>
              <w:t>3</w:t>
            </w:r>
          </w:p>
        </w:tc>
        <w:tc>
          <w:tcPr>
            <w:tcW w:w="1275" w:type="dxa"/>
          </w:tcPr>
          <w:p w14:paraId="24F1350A" w14:textId="77777777" w:rsidR="004F4CD1" w:rsidRPr="00163671" w:rsidRDefault="004F4CD1" w:rsidP="00261815">
            <w:pPr>
              <w:ind w:left="851" w:hanging="851"/>
              <w:jc w:val="left"/>
              <w:rPr>
                <w:noProof/>
                <w:highlight w:val="lightGray"/>
              </w:rPr>
            </w:pPr>
            <w:r w:rsidRPr="00163671">
              <w:rPr>
                <w:noProof/>
                <w:highlight w:val="lightGray"/>
              </w:rPr>
              <w:t>3</w:t>
            </w:r>
          </w:p>
        </w:tc>
        <w:tc>
          <w:tcPr>
            <w:tcW w:w="1276" w:type="dxa"/>
          </w:tcPr>
          <w:p w14:paraId="548C8531" w14:textId="77777777" w:rsidR="004F4CD1" w:rsidRPr="00163671" w:rsidRDefault="004F4CD1" w:rsidP="00261815">
            <w:pPr>
              <w:ind w:left="851" w:hanging="851"/>
              <w:jc w:val="left"/>
              <w:rPr>
                <w:noProof/>
                <w:highlight w:val="lightGray"/>
              </w:rPr>
            </w:pPr>
            <w:r w:rsidRPr="00163671">
              <w:rPr>
                <w:noProof/>
                <w:highlight w:val="lightGray"/>
              </w:rPr>
              <w:t>2</w:t>
            </w:r>
          </w:p>
        </w:tc>
        <w:tc>
          <w:tcPr>
            <w:tcW w:w="1156" w:type="dxa"/>
            <w:tcBorders>
              <w:right w:val="nil"/>
            </w:tcBorders>
          </w:tcPr>
          <w:p w14:paraId="2DDE8A5C" w14:textId="77777777" w:rsidR="004F4CD1" w:rsidRPr="00163671" w:rsidRDefault="004F4CD1" w:rsidP="00261815">
            <w:pPr>
              <w:ind w:left="851" w:hanging="851"/>
              <w:jc w:val="left"/>
              <w:rPr>
                <w:noProof/>
                <w:highlight w:val="lightGray"/>
              </w:rPr>
            </w:pPr>
            <w:r w:rsidRPr="00163671">
              <w:rPr>
                <w:noProof/>
                <w:highlight w:val="lightGray"/>
              </w:rPr>
              <w:t>2</w:t>
            </w:r>
          </w:p>
        </w:tc>
      </w:tr>
      <w:tr w:rsidR="004F4CD1" w:rsidRPr="00163671" w14:paraId="3AD0C3B9" w14:textId="77777777" w:rsidTr="009D16E9">
        <w:tc>
          <w:tcPr>
            <w:tcW w:w="2009" w:type="dxa"/>
            <w:tcBorders>
              <w:left w:val="nil"/>
            </w:tcBorders>
          </w:tcPr>
          <w:p w14:paraId="2AACCE61" w14:textId="77777777" w:rsidR="004F4CD1" w:rsidRPr="00163671" w:rsidRDefault="004F4CD1" w:rsidP="00261815">
            <w:pPr>
              <w:ind w:left="851" w:hanging="851"/>
              <w:jc w:val="left"/>
              <w:rPr>
                <w:noProof/>
                <w:highlight w:val="lightGray"/>
              </w:rPr>
            </w:pPr>
            <w:r w:rsidRPr="00163671">
              <w:rPr>
                <w:noProof/>
                <w:highlight w:val="lightGray"/>
              </w:rPr>
              <w:t>2 000 - 2 749</w:t>
            </w:r>
          </w:p>
        </w:tc>
        <w:tc>
          <w:tcPr>
            <w:tcW w:w="1153" w:type="dxa"/>
          </w:tcPr>
          <w:p w14:paraId="42762DB0" w14:textId="77777777" w:rsidR="004F4CD1" w:rsidRPr="00163671" w:rsidRDefault="004F4CD1" w:rsidP="00261815">
            <w:pPr>
              <w:ind w:left="851" w:hanging="851"/>
              <w:jc w:val="left"/>
              <w:rPr>
                <w:noProof/>
                <w:highlight w:val="lightGray"/>
              </w:rPr>
            </w:pPr>
            <w:r w:rsidRPr="00163671">
              <w:rPr>
                <w:noProof/>
                <w:highlight w:val="lightGray"/>
              </w:rPr>
              <w:t>6</w:t>
            </w:r>
          </w:p>
        </w:tc>
        <w:tc>
          <w:tcPr>
            <w:tcW w:w="1154" w:type="dxa"/>
          </w:tcPr>
          <w:p w14:paraId="4AC39998" w14:textId="77777777" w:rsidR="004F4CD1" w:rsidRPr="00163671" w:rsidRDefault="004F4CD1" w:rsidP="00261815">
            <w:pPr>
              <w:ind w:left="851" w:hanging="851"/>
              <w:jc w:val="left"/>
              <w:rPr>
                <w:noProof/>
                <w:highlight w:val="lightGray"/>
              </w:rPr>
            </w:pPr>
            <w:r w:rsidRPr="00163671">
              <w:rPr>
                <w:noProof/>
                <w:highlight w:val="lightGray"/>
              </w:rPr>
              <w:t>8</w:t>
            </w:r>
          </w:p>
        </w:tc>
        <w:tc>
          <w:tcPr>
            <w:tcW w:w="1213" w:type="dxa"/>
          </w:tcPr>
          <w:p w14:paraId="4CE84232" w14:textId="77777777" w:rsidR="004F4CD1" w:rsidRPr="00163671" w:rsidRDefault="004F4CD1" w:rsidP="00261815">
            <w:pPr>
              <w:ind w:left="851" w:hanging="851"/>
              <w:jc w:val="left"/>
              <w:rPr>
                <w:noProof/>
                <w:highlight w:val="lightGray"/>
              </w:rPr>
            </w:pPr>
            <w:r w:rsidRPr="00163671">
              <w:rPr>
                <w:noProof/>
                <w:highlight w:val="lightGray"/>
              </w:rPr>
              <w:t>3</w:t>
            </w:r>
          </w:p>
        </w:tc>
        <w:tc>
          <w:tcPr>
            <w:tcW w:w="1275" w:type="dxa"/>
          </w:tcPr>
          <w:p w14:paraId="05405A2D" w14:textId="77777777" w:rsidR="004F4CD1" w:rsidRPr="00163671" w:rsidRDefault="004F4CD1" w:rsidP="00261815">
            <w:pPr>
              <w:ind w:left="851" w:hanging="851"/>
              <w:jc w:val="left"/>
              <w:rPr>
                <w:noProof/>
                <w:highlight w:val="lightGray"/>
              </w:rPr>
            </w:pPr>
            <w:r w:rsidRPr="00163671">
              <w:rPr>
                <w:noProof/>
                <w:highlight w:val="lightGray"/>
              </w:rPr>
              <w:t>3</w:t>
            </w:r>
          </w:p>
        </w:tc>
        <w:tc>
          <w:tcPr>
            <w:tcW w:w="1276" w:type="dxa"/>
          </w:tcPr>
          <w:p w14:paraId="10D013F1" w14:textId="77777777" w:rsidR="004F4CD1" w:rsidRPr="00163671" w:rsidRDefault="004F4CD1" w:rsidP="00261815">
            <w:pPr>
              <w:ind w:left="851" w:hanging="851"/>
              <w:jc w:val="left"/>
              <w:rPr>
                <w:noProof/>
                <w:highlight w:val="lightGray"/>
              </w:rPr>
            </w:pPr>
            <w:r w:rsidRPr="00163671">
              <w:rPr>
                <w:noProof/>
                <w:highlight w:val="lightGray"/>
              </w:rPr>
              <w:t>2</w:t>
            </w:r>
          </w:p>
        </w:tc>
        <w:tc>
          <w:tcPr>
            <w:tcW w:w="1156" w:type="dxa"/>
            <w:tcBorders>
              <w:right w:val="nil"/>
            </w:tcBorders>
          </w:tcPr>
          <w:p w14:paraId="1999C2BE" w14:textId="77777777" w:rsidR="004F4CD1" w:rsidRPr="00163671" w:rsidRDefault="004F4CD1" w:rsidP="00261815">
            <w:pPr>
              <w:ind w:left="851" w:hanging="851"/>
              <w:jc w:val="left"/>
              <w:rPr>
                <w:noProof/>
                <w:highlight w:val="lightGray"/>
              </w:rPr>
            </w:pPr>
            <w:r w:rsidRPr="00163671">
              <w:rPr>
                <w:noProof/>
                <w:highlight w:val="lightGray"/>
              </w:rPr>
              <w:t>3</w:t>
            </w:r>
          </w:p>
        </w:tc>
      </w:tr>
      <w:tr w:rsidR="004F4CD1" w:rsidRPr="00163671" w14:paraId="402BD30F" w14:textId="77777777" w:rsidTr="009D16E9">
        <w:tc>
          <w:tcPr>
            <w:tcW w:w="2009" w:type="dxa"/>
            <w:tcBorders>
              <w:left w:val="nil"/>
            </w:tcBorders>
          </w:tcPr>
          <w:p w14:paraId="75F15BBB" w14:textId="77777777" w:rsidR="004F4CD1" w:rsidRPr="00163671" w:rsidRDefault="004F4CD1" w:rsidP="00261815">
            <w:pPr>
              <w:ind w:left="851" w:hanging="851"/>
              <w:jc w:val="left"/>
              <w:rPr>
                <w:noProof/>
                <w:highlight w:val="lightGray"/>
              </w:rPr>
            </w:pPr>
            <w:r w:rsidRPr="00163671">
              <w:rPr>
                <w:noProof/>
                <w:highlight w:val="lightGray"/>
              </w:rPr>
              <w:t>2 750 - 3 749</w:t>
            </w:r>
          </w:p>
        </w:tc>
        <w:tc>
          <w:tcPr>
            <w:tcW w:w="1153" w:type="dxa"/>
          </w:tcPr>
          <w:p w14:paraId="475918BB" w14:textId="77777777" w:rsidR="004F4CD1" w:rsidRPr="00163671" w:rsidRDefault="004F4CD1" w:rsidP="00261815">
            <w:pPr>
              <w:ind w:left="851" w:hanging="851"/>
              <w:jc w:val="left"/>
              <w:rPr>
                <w:noProof/>
                <w:highlight w:val="lightGray"/>
              </w:rPr>
            </w:pPr>
            <w:r w:rsidRPr="00163671">
              <w:rPr>
                <w:noProof/>
                <w:highlight w:val="lightGray"/>
              </w:rPr>
              <w:t>7</w:t>
            </w:r>
          </w:p>
        </w:tc>
        <w:tc>
          <w:tcPr>
            <w:tcW w:w="1154" w:type="dxa"/>
          </w:tcPr>
          <w:p w14:paraId="4016AB41" w14:textId="77777777" w:rsidR="004F4CD1" w:rsidRPr="00163671" w:rsidRDefault="004F4CD1" w:rsidP="00261815">
            <w:pPr>
              <w:ind w:left="851" w:hanging="851"/>
              <w:jc w:val="left"/>
              <w:rPr>
                <w:noProof/>
                <w:highlight w:val="lightGray"/>
              </w:rPr>
            </w:pPr>
            <w:r w:rsidRPr="00163671">
              <w:rPr>
                <w:noProof/>
                <w:highlight w:val="lightGray"/>
              </w:rPr>
              <w:t>10</w:t>
            </w:r>
          </w:p>
        </w:tc>
        <w:tc>
          <w:tcPr>
            <w:tcW w:w="1213" w:type="dxa"/>
          </w:tcPr>
          <w:p w14:paraId="40B4B6FA" w14:textId="77777777" w:rsidR="004F4CD1" w:rsidRPr="00163671" w:rsidRDefault="004F4CD1" w:rsidP="00261815">
            <w:pPr>
              <w:ind w:left="851" w:hanging="851"/>
              <w:jc w:val="left"/>
              <w:rPr>
                <w:noProof/>
                <w:highlight w:val="lightGray"/>
              </w:rPr>
            </w:pPr>
            <w:r w:rsidRPr="00163671">
              <w:rPr>
                <w:noProof/>
                <w:highlight w:val="lightGray"/>
              </w:rPr>
              <w:t>4</w:t>
            </w:r>
          </w:p>
        </w:tc>
        <w:tc>
          <w:tcPr>
            <w:tcW w:w="1275" w:type="dxa"/>
          </w:tcPr>
          <w:p w14:paraId="6FDC70E8" w14:textId="77777777" w:rsidR="004F4CD1" w:rsidRPr="00163671" w:rsidRDefault="004F4CD1" w:rsidP="00261815">
            <w:pPr>
              <w:ind w:left="851" w:hanging="851"/>
              <w:jc w:val="left"/>
              <w:rPr>
                <w:noProof/>
                <w:highlight w:val="lightGray"/>
              </w:rPr>
            </w:pPr>
            <w:r w:rsidRPr="00163671">
              <w:rPr>
                <w:noProof/>
                <w:highlight w:val="lightGray"/>
              </w:rPr>
              <w:t>4</w:t>
            </w:r>
          </w:p>
        </w:tc>
        <w:tc>
          <w:tcPr>
            <w:tcW w:w="1276" w:type="dxa"/>
          </w:tcPr>
          <w:p w14:paraId="76E4572F" w14:textId="77777777" w:rsidR="004F4CD1" w:rsidRPr="00163671" w:rsidRDefault="004F4CD1" w:rsidP="00261815">
            <w:pPr>
              <w:ind w:left="851" w:hanging="851"/>
              <w:jc w:val="left"/>
              <w:rPr>
                <w:noProof/>
                <w:highlight w:val="lightGray"/>
              </w:rPr>
            </w:pPr>
            <w:r w:rsidRPr="00163671">
              <w:rPr>
                <w:noProof/>
                <w:highlight w:val="lightGray"/>
              </w:rPr>
              <w:t>2</w:t>
            </w:r>
          </w:p>
        </w:tc>
        <w:tc>
          <w:tcPr>
            <w:tcW w:w="1156" w:type="dxa"/>
            <w:tcBorders>
              <w:right w:val="nil"/>
            </w:tcBorders>
          </w:tcPr>
          <w:p w14:paraId="30F19D49" w14:textId="77777777" w:rsidR="004F4CD1" w:rsidRPr="00163671" w:rsidRDefault="004F4CD1" w:rsidP="00261815">
            <w:pPr>
              <w:ind w:left="851" w:hanging="851"/>
              <w:jc w:val="left"/>
              <w:rPr>
                <w:noProof/>
                <w:highlight w:val="lightGray"/>
              </w:rPr>
            </w:pPr>
            <w:r w:rsidRPr="00163671">
              <w:rPr>
                <w:noProof/>
                <w:highlight w:val="lightGray"/>
              </w:rPr>
              <w:t>3</w:t>
            </w:r>
          </w:p>
        </w:tc>
      </w:tr>
      <w:tr w:rsidR="004F4CD1" w:rsidRPr="00163671" w14:paraId="49DEFD00" w14:textId="77777777" w:rsidTr="009D16E9">
        <w:tc>
          <w:tcPr>
            <w:tcW w:w="2009" w:type="dxa"/>
            <w:tcBorders>
              <w:left w:val="nil"/>
            </w:tcBorders>
          </w:tcPr>
          <w:p w14:paraId="6C4CC29C" w14:textId="77777777" w:rsidR="004F4CD1" w:rsidRPr="00163671" w:rsidRDefault="004F4CD1" w:rsidP="00261815">
            <w:pPr>
              <w:ind w:left="851" w:hanging="851"/>
              <w:jc w:val="left"/>
              <w:rPr>
                <w:noProof/>
                <w:highlight w:val="lightGray"/>
              </w:rPr>
            </w:pPr>
            <w:r w:rsidRPr="00163671">
              <w:rPr>
                <w:noProof/>
                <w:highlight w:val="lightGray"/>
              </w:rPr>
              <w:t>3 750 - 4 749</w:t>
            </w:r>
          </w:p>
        </w:tc>
        <w:tc>
          <w:tcPr>
            <w:tcW w:w="1153" w:type="dxa"/>
          </w:tcPr>
          <w:p w14:paraId="57D2C48B" w14:textId="77777777" w:rsidR="004F4CD1" w:rsidRPr="00163671" w:rsidRDefault="004F4CD1" w:rsidP="00261815">
            <w:pPr>
              <w:ind w:left="851" w:hanging="851"/>
              <w:jc w:val="left"/>
              <w:rPr>
                <w:noProof/>
                <w:highlight w:val="lightGray"/>
              </w:rPr>
            </w:pPr>
            <w:r w:rsidRPr="00163671">
              <w:rPr>
                <w:noProof/>
                <w:highlight w:val="lightGray"/>
              </w:rPr>
              <w:t>8</w:t>
            </w:r>
          </w:p>
        </w:tc>
        <w:tc>
          <w:tcPr>
            <w:tcW w:w="1154" w:type="dxa"/>
          </w:tcPr>
          <w:p w14:paraId="4BCAFBA9" w14:textId="77777777" w:rsidR="004F4CD1" w:rsidRPr="00163671" w:rsidRDefault="004F4CD1" w:rsidP="00261815">
            <w:pPr>
              <w:ind w:left="851" w:hanging="851"/>
              <w:jc w:val="left"/>
              <w:rPr>
                <w:noProof/>
                <w:highlight w:val="lightGray"/>
              </w:rPr>
            </w:pPr>
            <w:r w:rsidRPr="00163671">
              <w:rPr>
                <w:noProof/>
                <w:highlight w:val="lightGray"/>
              </w:rPr>
              <w:t>11</w:t>
            </w:r>
          </w:p>
        </w:tc>
        <w:tc>
          <w:tcPr>
            <w:tcW w:w="1213" w:type="dxa"/>
          </w:tcPr>
          <w:p w14:paraId="45256334" w14:textId="77777777" w:rsidR="004F4CD1" w:rsidRPr="00163671" w:rsidRDefault="004F4CD1" w:rsidP="00261815">
            <w:pPr>
              <w:ind w:left="851" w:hanging="851"/>
              <w:jc w:val="left"/>
              <w:rPr>
                <w:noProof/>
                <w:highlight w:val="lightGray"/>
              </w:rPr>
            </w:pPr>
            <w:r w:rsidRPr="00163671">
              <w:rPr>
                <w:noProof/>
                <w:highlight w:val="lightGray"/>
              </w:rPr>
              <w:t>4</w:t>
            </w:r>
          </w:p>
        </w:tc>
        <w:tc>
          <w:tcPr>
            <w:tcW w:w="1275" w:type="dxa"/>
          </w:tcPr>
          <w:p w14:paraId="465B8F71" w14:textId="77777777" w:rsidR="004F4CD1" w:rsidRPr="00163671" w:rsidRDefault="004F4CD1" w:rsidP="00261815">
            <w:pPr>
              <w:ind w:left="851" w:hanging="851"/>
              <w:jc w:val="left"/>
              <w:rPr>
                <w:noProof/>
                <w:highlight w:val="lightGray"/>
              </w:rPr>
            </w:pPr>
            <w:r w:rsidRPr="00163671">
              <w:rPr>
                <w:noProof/>
                <w:highlight w:val="lightGray"/>
              </w:rPr>
              <w:t>4</w:t>
            </w:r>
          </w:p>
        </w:tc>
        <w:tc>
          <w:tcPr>
            <w:tcW w:w="1276" w:type="dxa"/>
          </w:tcPr>
          <w:p w14:paraId="419ABBD1" w14:textId="77777777" w:rsidR="004F4CD1" w:rsidRPr="00163671" w:rsidRDefault="004F4CD1" w:rsidP="00261815">
            <w:pPr>
              <w:ind w:left="851" w:hanging="851"/>
              <w:jc w:val="left"/>
              <w:rPr>
                <w:noProof/>
                <w:highlight w:val="lightGray"/>
              </w:rPr>
            </w:pPr>
            <w:r w:rsidRPr="00163671">
              <w:rPr>
                <w:noProof/>
                <w:highlight w:val="lightGray"/>
              </w:rPr>
              <w:t>3</w:t>
            </w:r>
          </w:p>
        </w:tc>
        <w:tc>
          <w:tcPr>
            <w:tcW w:w="1156" w:type="dxa"/>
            <w:tcBorders>
              <w:right w:val="nil"/>
            </w:tcBorders>
          </w:tcPr>
          <w:p w14:paraId="68240BA1" w14:textId="77777777" w:rsidR="004F4CD1" w:rsidRPr="00163671" w:rsidRDefault="004F4CD1" w:rsidP="00261815">
            <w:pPr>
              <w:ind w:left="851" w:hanging="851"/>
              <w:jc w:val="left"/>
              <w:rPr>
                <w:noProof/>
                <w:highlight w:val="lightGray"/>
              </w:rPr>
            </w:pPr>
            <w:r w:rsidRPr="00163671">
              <w:rPr>
                <w:noProof/>
                <w:highlight w:val="lightGray"/>
              </w:rPr>
              <w:t>4</w:t>
            </w:r>
          </w:p>
        </w:tc>
      </w:tr>
      <w:tr w:rsidR="004F4CD1" w:rsidRPr="00163671" w14:paraId="09A06E5A" w14:textId="77777777" w:rsidTr="009D16E9">
        <w:tc>
          <w:tcPr>
            <w:tcW w:w="2009" w:type="dxa"/>
            <w:tcBorders>
              <w:left w:val="nil"/>
            </w:tcBorders>
          </w:tcPr>
          <w:p w14:paraId="0A9CB6DB" w14:textId="77777777" w:rsidR="004F4CD1" w:rsidRPr="00163671" w:rsidRDefault="004F4CD1" w:rsidP="00261815">
            <w:pPr>
              <w:ind w:left="851" w:hanging="851"/>
              <w:jc w:val="left"/>
              <w:rPr>
                <w:noProof/>
                <w:highlight w:val="lightGray"/>
              </w:rPr>
            </w:pPr>
            <w:r w:rsidRPr="00163671">
              <w:rPr>
                <w:noProof/>
                <w:highlight w:val="lightGray"/>
              </w:rPr>
              <w:t>4 750 - 5 999</w:t>
            </w:r>
          </w:p>
        </w:tc>
        <w:tc>
          <w:tcPr>
            <w:tcW w:w="1153" w:type="dxa"/>
          </w:tcPr>
          <w:p w14:paraId="391F9878" w14:textId="77777777" w:rsidR="004F4CD1" w:rsidRPr="00163671" w:rsidRDefault="004F4CD1" w:rsidP="00261815">
            <w:pPr>
              <w:ind w:left="851" w:hanging="851"/>
              <w:jc w:val="left"/>
              <w:rPr>
                <w:noProof/>
                <w:highlight w:val="lightGray"/>
              </w:rPr>
            </w:pPr>
            <w:r w:rsidRPr="00163671">
              <w:rPr>
                <w:noProof/>
                <w:highlight w:val="lightGray"/>
              </w:rPr>
              <w:t>9</w:t>
            </w:r>
          </w:p>
        </w:tc>
        <w:tc>
          <w:tcPr>
            <w:tcW w:w="1154" w:type="dxa"/>
          </w:tcPr>
          <w:p w14:paraId="0C29142E" w14:textId="77777777" w:rsidR="004F4CD1" w:rsidRPr="00163671" w:rsidRDefault="004F4CD1" w:rsidP="00261815">
            <w:pPr>
              <w:ind w:left="851" w:hanging="851"/>
              <w:jc w:val="left"/>
              <w:rPr>
                <w:noProof/>
                <w:highlight w:val="lightGray"/>
              </w:rPr>
            </w:pPr>
            <w:r w:rsidRPr="00163671">
              <w:rPr>
                <w:noProof/>
                <w:highlight w:val="lightGray"/>
              </w:rPr>
              <w:t>13</w:t>
            </w:r>
          </w:p>
        </w:tc>
        <w:tc>
          <w:tcPr>
            <w:tcW w:w="1213" w:type="dxa"/>
          </w:tcPr>
          <w:p w14:paraId="1EF7E15C" w14:textId="77777777" w:rsidR="004F4CD1" w:rsidRPr="00163671" w:rsidRDefault="004F4CD1" w:rsidP="00261815">
            <w:pPr>
              <w:ind w:left="851" w:hanging="851"/>
              <w:jc w:val="left"/>
              <w:rPr>
                <w:noProof/>
                <w:highlight w:val="lightGray"/>
              </w:rPr>
            </w:pPr>
            <w:r w:rsidRPr="00163671">
              <w:rPr>
                <w:noProof/>
                <w:highlight w:val="lightGray"/>
              </w:rPr>
              <w:t>5</w:t>
            </w:r>
          </w:p>
        </w:tc>
        <w:tc>
          <w:tcPr>
            <w:tcW w:w="1275" w:type="dxa"/>
          </w:tcPr>
          <w:p w14:paraId="268D4630" w14:textId="77777777" w:rsidR="004F4CD1" w:rsidRPr="00163671" w:rsidRDefault="004F4CD1" w:rsidP="00261815">
            <w:pPr>
              <w:ind w:left="851" w:hanging="851"/>
              <w:jc w:val="left"/>
              <w:rPr>
                <w:noProof/>
                <w:highlight w:val="lightGray"/>
              </w:rPr>
            </w:pPr>
            <w:r w:rsidRPr="00163671">
              <w:rPr>
                <w:noProof/>
                <w:highlight w:val="lightGray"/>
              </w:rPr>
              <w:t>5</w:t>
            </w:r>
          </w:p>
        </w:tc>
        <w:tc>
          <w:tcPr>
            <w:tcW w:w="1276" w:type="dxa"/>
          </w:tcPr>
          <w:p w14:paraId="14CA6905" w14:textId="77777777" w:rsidR="004F4CD1" w:rsidRPr="00163671" w:rsidRDefault="004F4CD1" w:rsidP="00261815">
            <w:pPr>
              <w:ind w:left="851" w:hanging="851"/>
              <w:jc w:val="left"/>
              <w:rPr>
                <w:noProof/>
                <w:highlight w:val="lightGray"/>
              </w:rPr>
            </w:pPr>
            <w:r w:rsidRPr="00163671">
              <w:rPr>
                <w:noProof/>
                <w:highlight w:val="lightGray"/>
              </w:rPr>
              <w:t>4</w:t>
            </w:r>
          </w:p>
        </w:tc>
        <w:tc>
          <w:tcPr>
            <w:tcW w:w="1156" w:type="dxa"/>
            <w:tcBorders>
              <w:right w:val="nil"/>
            </w:tcBorders>
          </w:tcPr>
          <w:p w14:paraId="342BA688" w14:textId="77777777" w:rsidR="004F4CD1" w:rsidRPr="00163671" w:rsidRDefault="004F4CD1" w:rsidP="00261815">
            <w:pPr>
              <w:ind w:left="851" w:hanging="851"/>
              <w:jc w:val="left"/>
              <w:rPr>
                <w:noProof/>
                <w:highlight w:val="lightGray"/>
              </w:rPr>
            </w:pPr>
            <w:r w:rsidRPr="00163671">
              <w:rPr>
                <w:noProof/>
                <w:highlight w:val="lightGray"/>
              </w:rPr>
              <w:t>5</w:t>
            </w:r>
          </w:p>
        </w:tc>
      </w:tr>
      <w:tr w:rsidR="004F4CD1" w:rsidRPr="00163671" w14:paraId="0BB84577" w14:textId="77777777" w:rsidTr="009D16E9">
        <w:tc>
          <w:tcPr>
            <w:tcW w:w="2009" w:type="dxa"/>
            <w:tcBorders>
              <w:left w:val="nil"/>
            </w:tcBorders>
          </w:tcPr>
          <w:p w14:paraId="6AB615FC" w14:textId="77777777" w:rsidR="004F4CD1" w:rsidRPr="00163671" w:rsidRDefault="004F4CD1" w:rsidP="00261815">
            <w:pPr>
              <w:ind w:left="851" w:hanging="851"/>
              <w:jc w:val="left"/>
              <w:rPr>
                <w:noProof/>
                <w:highlight w:val="lightGray"/>
              </w:rPr>
            </w:pPr>
            <w:r w:rsidRPr="00163671">
              <w:rPr>
                <w:noProof/>
                <w:highlight w:val="lightGray"/>
              </w:rPr>
              <w:t>6 000+</w:t>
            </w:r>
          </w:p>
        </w:tc>
        <w:tc>
          <w:tcPr>
            <w:tcW w:w="1153" w:type="dxa"/>
          </w:tcPr>
          <w:p w14:paraId="66765397" w14:textId="77777777" w:rsidR="004F4CD1" w:rsidRPr="00163671" w:rsidRDefault="004F4CD1" w:rsidP="00261815">
            <w:pPr>
              <w:ind w:left="851" w:hanging="851"/>
              <w:jc w:val="left"/>
              <w:rPr>
                <w:noProof/>
                <w:highlight w:val="lightGray"/>
              </w:rPr>
            </w:pPr>
            <w:r w:rsidRPr="00163671">
              <w:rPr>
                <w:noProof/>
                <w:highlight w:val="lightGray"/>
              </w:rPr>
              <w:t>10</w:t>
            </w:r>
          </w:p>
        </w:tc>
        <w:tc>
          <w:tcPr>
            <w:tcW w:w="1154" w:type="dxa"/>
          </w:tcPr>
          <w:p w14:paraId="6471A909" w14:textId="77777777" w:rsidR="004F4CD1" w:rsidRPr="00163671" w:rsidRDefault="004F4CD1" w:rsidP="00261815">
            <w:pPr>
              <w:ind w:left="851" w:hanging="851"/>
              <w:jc w:val="left"/>
              <w:rPr>
                <w:noProof/>
                <w:highlight w:val="lightGray"/>
              </w:rPr>
            </w:pPr>
            <w:r w:rsidRPr="00163671">
              <w:rPr>
                <w:noProof/>
                <w:highlight w:val="lightGray"/>
              </w:rPr>
              <w:t>15</w:t>
            </w:r>
          </w:p>
        </w:tc>
        <w:tc>
          <w:tcPr>
            <w:tcW w:w="1213" w:type="dxa"/>
          </w:tcPr>
          <w:p w14:paraId="776EAEA9" w14:textId="77777777" w:rsidR="004F4CD1" w:rsidRPr="00163671" w:rsidRDefault="004F4CD1" w:rsidP="00261815">
            <w:pPr>
              <w:ind w:left="851" w:hanging="851"/>
              <w:jc w:val="left"/>
              <w:rPr>
                <w:noProof/>
                <w:highlight w:val="lightGray"/>
              </w:rPr>
            </w:pPr>
            <w:r w:rsidRPr="00163671">
              <w:rPr>
                <w:noProof/>
                <w:highlight w:val="lightGray"/>
              </w:rPr>
              <w:t>5</w:t>
            </w:r>
          </w:p>
        </w:tc>
        <w:tc>
          <w:tcPr>
            <w:tcW w:w="1275" w:type="dxa"/>
          </w:tcPr>
          <w:p w14:paraId="6C2F74EA" w14:textId="77777777" w:rsidR="004F4CD1" w:rsidRPr="00163671" w:rsidRDefault="004F4CD1" w:rsidP="00261815">
            <w:pPr>
              <w:ind w:left="851" w:hanging="851"/>
              <w:jc w:val="left"/>
              <w:rPr>
                <w:noProof/>
                <w:highlight w:val="lightGray"/>
              </w:rPr>
            </w:pPr>
            <w:r w:rsidRPr="00163671">
              <w:rPr>
                <w:noProof/>
                <w:highlight w:val="lightGray"/>
              </w:rPr>
              <w:t>5</w:t>
            </w:r>
          </w:p>
        </w:tc>
        <w:tc>
          <w:tcPr>
            <w:tcW w:w="1276" w:type="dxa"/>
          </w:tcPr>
          <w:p w14:paraId="73A52805" w14:textId="77777777" w:rsidR="004F4CD1" w:rsidRPr="00163671" w:rsidRDefault="004F4CD1" w:rsidP="00261815">
            <w:pPr>
              <w:ind w:left="851" w:hanging="851"/>
              <w:jc w:val="left"/>
              <w:rPr>
                <w:noProof/>
                <w:highlight w:val="lightGray"/>
              </w:rPr>
            </w:pPr>
            <w:r w:rsidRPr="00163671">
              <w:rPr>
                <w:noProof/>
                <w:highlight w:val="lightGray"/>
              </w:rPr>
              <w:t>5</w:t>
            </w:r>
          </w:p>
        </w:tc>
        <w:tc>
          <w:tcPr>
            <w:tcW w:w="1156" w:type="dxa"/>
            <w:tcBorders>
              <w:right w:val="nil"/>
            </w:tcBorders>
          </w:tcPr>
          <w:p w14:paraId="21FD4121" w14:textId="77777777" w:rsidR="004F4CD1" w:rsidRPr="00163671" w:rsidRDefault="004F4CD1" w:rsidP="00261815">
            <w:pPr>
              <w:ind w:left="851" w:hanging="851"/>
              <w:jc w:val="left"/>
              <w:rPr>
                <w:noProof/>
                <w:highlight w:val="lightGray"/>
              </w:rPr>
            </w:pPr>
            <w:r w:rsidRPr="00163671">
              <w:rPr>
                <w:noProof/>
                <w:highlight w:val="lightGray"/>
              </w:rPr>
              <w:t>5</w:t>
            </w:r>
          </w:p>
        </w:tc>
      </w:tr>
      <w:tr w:rsidR="004F4CD1" w:rsidRPr="00163671" w14:paraId="375C22EF" w14:textId="77777777" w:rsidTr="009D16E9">
        <w:trPr>
          <w:trHeight w:val="455"/>
        </w:trPr>
        <w:tc>
          <w:tcPr>
            <w:tcW w:w="9236" w:type="dxa"/>
            <w:gridSpan w:val="7"/>
            <w:tcBorders>
              <w:left w:val="nil"/>
              <w:right w:val="nil"/>
            </w:tcBorders>
          </w:tcPr>
          <w:p w14:paraId="374D9BBB" w14:textId="77777777" w:rsidR="004F4CD1" w:rsidRPr="00163671" w:rsidRDefault="004F4CD1" w:rsidP="00027D24">
            <w:pPr>
              <w:pStyle w:val="FootnoteText"/>
              <w:numPr>
                <w:ilvl w:val="0"/>
                <w:numId w:val="14"/>
              </w:numPr>
              <w:autoSpaceDE w:val="0"/>
              <w:autoSpaceDN w:val="0"/>
              <w:spacing w:before="120" w:after="120"/>
              <w:ind w:left="357" w:hanging="357"/>
              <w:rPr>
                <w:noProof/>
                <w:highlight w:val="lightGray"/>
              </w:rPr>
            </w:pPr>
            <w:r w:rsidRPr="00163671">
              <w:rPr>
                <w:noProof/>
                <w:highlight w:val="lightGray"/>
              </w:rPr>
              <w:t>Ο αριθμός των σημείων δειγματοληψίας ΑΣ</w:t>
            </w:r>
            <w:r w:rsidRPr="00163671">
              <w:rPr>
                <w:noProof/>
                <w:highlight w:val="lightGray"/>
                <w:vertAlign w:val="subscript"/>
              </w:rPr>
              <w:t>2,5</w:t>
            </w:r>
            <w:r w:rsidRPr="00163671">
              <w:rPr>
                <w:noProof/>
                <w:highlight w:val="lightGray"/>
              </w:rPr>
              <w:t xml:space="preserve"> και NO</w:t>
            </w:r>
            <w:r w:rsidRPr="00163671">
              <w:rPr>
                <w:noProof/>
                <w:highlight w:val="lightGray"/>
                <w:vertAlign w:val="subscript"/>
              </w:rPr>
              <w:t>2</w:t>
            </w:r>
            <w:r w:rsidRPr="00163671">
              <w:rPr>
                <w:noProof/>
                <w:highlight w:val="lightGray"/>
              </w:rPr>
              <w:t xml:space="preserve"> σε μη εκτεθειμένες τοποθεσίες αστικού χαρακτήρα αστικών περιοχών πληρούν τις απαιτήσεις που καθορίζονται στο σημείο Β.</w:t>
            </w:r>
          </w:p>
        </w:tc>
      </w:tr>
    </w:tbl>
    <w:p w14:paraId="64B50808" w14:textId="77777777" w:rsidR="004F4CD1" w:rsidRPr="00163671" w:rsidRDefault="004F4CD1" w:rsidP="004F4CD1">
      <w:pPr>
        <w:rPr>
          <w:noProof/>
          <w:highlight w:val="lightGray"/>
        </w:rPr>
      </w:pPr>
    </w:p>
    <w:p w14:paraId="1002199D" w14:textId="77777777" w:rsidR="00BA3DB8" w:rsidRPr="00163671" w:rsidRDefault="00BA3DB8">
      <w:pPr>
        <w:spacing w:before="0" w:after="200" w:line="276" w:lineRule="auto"/>
        <w:jc w:val="left"/>
        <w:rPr>
          <w:i/>
          <w:iCs/>
          <w:noProof/>
          <w:highlight w:val="lightGray"/>
        </w:rPr>
      </w:pPr>
      <w:r w:rsidRPr="00163671">
        <w:rPr>
          <w:noProof/>
        </w:rPr>
        <w:br w:type="page"/>
      </w:r>
    </w:p>
    <w:p w14:paraId="3B9D556E" w14:textId="77777777" w:rsidR="004F4CD1" w:rsidRPr="00163671" w:rsidRDefault="004F4CD1" w:rsidP="009D16E9">
      <w:pPr>
        <w:rPr>
          <w:i/>
          <w:iCs/>
          <w:noProof/>
          <w:highlight w:val="lightGray"/>
        </w:rPr>
      </w:pPr>
      <w:r w:rsidRPr="00163671">
        <w:rPr>
          <w:i/>
          <w:noProof/>
          <w:highlight w:val="lightGray"/>
        </w:rPr>
        <w:t>Πίνακας 2 – Ελάχιστος αριθμός σημείων δειγματοληψίας σταθερής μέτρησης για την αξιολόγηση της συμμόρφωσης με τις τιμές στόχους για το όζον, τους μακροπρόθεσμους στόχους και τα όρια ενημέρωσης και συναγερμού, όταν οι εν λόγω μετρήσεις είναι η αποκλειστική πηγή πληροφοριών (μόνο για το όζον)</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8"/>
        <w:gridCol w:w="5764"/>
      </w:tblGrid>
      <w:tr w:rsidR="003262D1" w:rsidRPr="00163671" w14:paraId="17E3E12E" w14:textId="77777777" w:rsidTr="003262D1">
        <w:tc>
          <w:tcPr>
            <w:tcW w:w="3308" w:type="dxa"/>
            <w:tcBorders>
              <w:left w:val="nil"/>
            </w:tcBorders>
          </w:tcPr>
          <w:p w14:paraId="1DE33C0C" w14:textId="77777777" w:rsidR="003262D1" w:rsidRPr="00163671" w:rsidRDefault="003262D1" w:rsidP="00261815">
            <w:pPr>
              <w:jc w:val="left"/>
              <w:rPr>
                <w:b/>
                <w:bCs/>
                <w:noProof/>
                <w:highlight w:val="lightGray"/>
              </w:rPr>
            </w:pPr>
            <w:r w:rsidRPr="00163671">
              <w:rPr>
                <w:b/>
                <w:noProof/>
                <w:highlight w:val="lightGray"/>
              </w:rPr>
              <w:t>Πληθυσμός</w:t>
            </w:r>
            <w:r w:rsidRPr="00163671">
              <w:rPr>
                <w:noProof/>
              </w:rPr>
              <w:t xml:space="preserve"> </w:t>
            </w:r>
            <w:r w:rsidRPr="00163671">
              <w:rPr>
                <w:noProof/>
              </w:rPr>
              <w:br/>
            </w:r>
            <w:r w:rsidRPr="00163671">
              <w:rPr>
                <w:b/>
                <w:noProof/>
                <w:highlight w:val="lightGray"/>
              </w:rPr>
              <w:t>(χιλιάδες)</w:t>
            </w:r>
          </w:p>
        </w:tc>
        <w:tc>
          <w:tcPr>
            <w:tcW w:w="5764" w:type="dxa"/>
            <w:tcBorders>
              <w:right w:val="nil"/>
            </w:tcBorders>
          </w:tcPr>
          <w:p w14:paraId="31835F18" w14:textId="77777777" w:rsidR="003262D1" w:rsidRPr="00163671" w:rsidRDefault="003262D1" w:rsidP="00261815">
            <w:pPr>
              <w:jc w:val="left"/>
              <w:rPr>
                <w:b/>
                <w:bCs/>
                <w:noProof/>
                <w:highlight w:val="lightGray"/>
              </w:rPr>
            </w:pPr>
            <w:r w:rsidRPr="00163671">
              <w:rPr>
                <w:b/>
                <w:noProof/>
                <w:highlight w:val="lightGray"/>
              </w:rPr>
              <w:t xml:space="preserve">Ελάχιστος αριθμός σημείων δειγματοληψίας εάν ο αριθμός των σημείων δειγματοληψίας μειωθεί έως και κατά 50 % </w:t>
            </w:r>
            <w:r w:rsidRPr="00163671">
              <w:rPr>
                <w:b/>
                <w:noProof/>
                <w:highlight w:val="lightGray"/>
                <w:vertAlign w:val="superscript"/>
              </w:rPr>
              <w:t>(1)</w:t>
            </w:r>
          </w:p>
        </w:tc>
      </w:tr>
      <w:tr w:rsidR="003262D1" w:rsidRPr="00163671" w14:paraId="7D40883D" w14:textId="77777777" w:rsidTr="003262D1">
        <w:tc>
          <w:tcPr>
            <w:tcW w:w="3308" w:type="dxa"/>
            <w:tcBorders>
              <w:left w:val="nil"/>
            </w:tcBorders>
          </w:tcPr>
          <w:p w14:paraId="1C4263CD" w14:textId="77777777" w:rsidR="003262D1" w:rsidRPr="00163671" w:rsidRDefault="003262D1" w:rsidP="004F4CD1">
            <w:pPr>
              <w:rPr>
                <w:noProof/>
                <w:highlight w:val="lightGray"/>
              </w:rPr>
            </w:pPr>
            <w:r w:rsidRPr="00163671">
              <w:rPr>
                <w:noProof/>
                <w:highlight w:val="lightGray"/>
              </w:rPr>
              <w:t>&lt; 250</w:t>
            </w:r>
          </w:p>
        </w:tc>
        <w:tc>
          <w:tcPr>
            <w:tcW w:w="5764" w:type="dxa"/>
            <w:tcBorders>
              <w:right w:val="nil"/>
            </w:tcBorders>
          </w:tcPr>
          <w:p w14:paraId="39FB6AE4" w14:textId="77777777" w:rsidR="003262D1" w:rsidRPr="00163671" w:rsidRDefault="003262D1" w:rsidP="004F4CD1">
            <w:pPr>
              <w:rPr>
                <w:noProof/>
                <w:highlight w:val="lightGray"/>
              </w:rPr>
            </w:pPr>
            <w:r w:rsidRPr="00163671">
              <w:rPr>
                <w:noProof/>
                <w:highlight w:val="lightGray"/>
              </w:rPr>
              <w:t>1</w:t>
            </w:r>
          </w:p>
        </w:tc>
      </w:tr>
      <w:tr w:rsidR="003262D1" w:rsidRPr="00163671" w14:paraId="79DBE911" w14:textId="77777777" w:rsidTr="003262D1">
        <w:tc>
          <w:tcPr>
            <w:tcW w:w="3308" w:type="dxa"/>
            <w:tcBorders>
              <w:left w:val="nil"/>
            </w:tcBorders>
          </w:tcPr>
          <w:p w14:paraId="2FB77D14" w14:textId="77777777" w:rsidR="003262D1" w:rsidRPr="00163671" w:rsidRDefault="003262D1" w:rsidP="004F4CD1">
            <w:pPr>
              <w:rPr>
                <w:noProof/>
                <w:highlight w:val="lightGray"/>
              </w:rPr>
            </w:pPr>
            <w:r w:rsidRPr="00163671">
              <w:rPr>
                <w:noProof/>
                <w:highlight w:val="lightGray"/>
              </w:rPr>
              <w:t>&lt; 500</w:t>
            </w:r>
          </w:p>
        </w:tc>
        <w:tc>
          <w:tcPr>
            <w:tcW w:w="5764" w:type="dxa"/>
            <w:tcBorders>
              <w:right w:val="nil"/>
            </w:tcBorders>
          </w:tcPr>
          <w:p w14:paraId="2D4637EA" w14:textId="77777777" w:rsidR="003262D1" w:rsidRPr="00163671" w:rsidRDefault="003262D1" w:rsidP="004F4CD1">
            <w:pPr>
              <w:rPr>
                <w:noProof/>
                <w:highlight w:val="lightGray"/>
              </w:rPr>
            </w:pPr>
            <w:r w:rsidRPr="00163671">
              <w:rPr>
                <w:noProof/>
                <w:highlight w:val="lightGray"/>
              </w:rPr>
              <w:t>2</w:t>
            </w:r>
          </w:p>
        </w:tc>
      </w:tr>
      <w:tr w:rsidR="003262D1" w:rsidRPr="00163671" w14:paraId="2EB9996E" w14:textId="77777777" w:rsidTr="003262D1">
        <w:tc>
          <w:tcPr>
            <w:tcW w:w="3308" w:type="dxa"/>
            <w:tcBorders>
              <w:left w:val="nil"/>
            </w:tcBorders>
          </w:tcPr>
          <w:p w14:paraId="048921F2" w14:textId="77777777" w:rsidR="003262D1" w:rsidRPr="00163671" w:rsidRDefault="003262D1" w:rsidP="004F4CD1">
            <w:pPr>
              <w:rPr>
                <w:noProof/>
                <w:highlight w:val="lightGray"/>
              </w:rPr>
            </w:pPr>
            <w:r w:rsidRPr="00163671">
              <w:rPr>
                <w:noProof/>
                <w:highlight w:val="lightGray"/>
              </w:rPr>
              <w:t>&lt; 1 000</w:t>
            </w:r>
          </w:p>
        </w:tc>
        <w:tc>
          <w:tcPr>
            <w:tcW w:w="5764" w:type="dxa"/>
            <w:tcBorders>
              <w:right w:val="nil"/>
            </w:tcBorders>
          </w:tcPr>
          <w:p w14:paraId="1BE802A1" w14:textId="77777777" w:rsidR="003262D1" w:rsidRPr="00163671" w:rsidRDefault="003262D1" w:rsidP="004F4CD1">
            <w:pPr>
              <w:rPr>
                <w:noProof/>
                <w:highlight w:val="lightGray"/>
              </w:rPr>
            </w:pPr>
            <w:r w:rsidRPr="00163671">
              <w:rPr>
                <w:noProof/>
                <w:highlight w:val="lightGray"/>
              </w:rPr>
              <w:t>2</w:t>
            </w:r>
          </w:p>
        </w:tc>
      </w:tr>
      <w:tr w:rsidR="003262D1" w:rsidRPr="00163671" w14:paraId="45E6E873" w14:textId="77777777" w:rsidTr="003262D1">
        <w:tc>
          <w:tcPr>
            <w:tcW w:w="3308" w:type="dxa"/>
            <w:tcBorders>
              <w:left w:val="nil"/>
            </w:tcBorders>
          </w:tcPr>
          <w:p w14:paraId="213FDA9E" w14:textId="77777777" w:rsidR="003262D1" w:rsidRPr="00163671" w:rsidRDefault="003262D1" w:rsidP="004F4CD1">
            <w:pPr>
              <w:rPr>
                <w:noProof/>
                <w:highlight w:val="lightGray"/>
              </w:rPr>
            </w:pPr>
            <w:r w:rsidRPr="00163671">
              <w:rPr>
                <w:noProof/>
                <w:highlight w:val="lightGray"/>
              </w:rPr>
              <w:t>&lt; 1 500</w:t>
            </w:r>
          </w:p>
        </w:tc>
        <w:tc>
          <w:tcPr>
            <w:tcW w:w="5764" w:type="dxa"/>
            <w:tcBorders>
              <w:right w:val="nil"/>
            </w:tcBorders>
          </w:tcPr>
          <w:p w14:paraId="29B2A815" w14:textId="77777777" w:rsidR="003262D1" w:rsidRPr="00163671" w:rsidRDefault="003262D1" w:rsidP="004F4CD1">
            <w:pPr>
              <w:rPr>
                <w:noProof/>
                <w:highlight w:val="lightGray"/>
              </w:rPr>
            </w:pPr>
            <w:r w:rsidRPr="00163671">
              <w:rPr>
                <w:noProof/>
                <w:highlight w:val="lightGray"/>
              </w:rPr>
              <w:t>3</w:t>
            </w:r>
          </w:p>
        </w:tc>
      </w:tr>
      <w:tr w:rsidR="003262D1" w:rsidRPr="00163671" w14:paraId="24046D00" w14:textId="77777777" w:rsidTr="003262D1">
        <w:tc>
          <w:tcPr>
            <w:tcW w:w="3308" w:type="dxa"/>
            <w:tcBorders>
              <w:left w:val="nil"/>
            </w:tcBorders>
          </w:tcPr>
          <w:p w14:paraId="46704DCE" w14:textId="77777777" w:rsidR="003262D1" w:rsidRPr="00163671" w:rsidRDefault="003262D1" w:rsidP="004F4CD1">
            <w:pPr>
              <w:rPr>
                <w:noProof/>
                <w:highlight w:val="lightGray"/>
              </w:rPr>
            </w:pPr>
            <w:r w:rsidRPr="00163671">
              <w:rPr>
                <w:noProof/>
                <w:highlight w:val="lightGray"/>
              </w:rPr>
              <w:t>&lt; 2 000</w:t>
            </w:r>
          </w:p>
        </w:tc>
        <w:tc>
          <w:tcPr>
            <w:tcW w:w="5764" w:type="dxa"/>
            <w:tcBorders>
              <w:right w:val="nil"/>
            </w:tcBorders>
          </w:tcPr>
          <w:p w14:paraId="5D65C35B" w14:textId="77777777" w:rsidR="003262D1" w:rsidRPr="00163671" w:rsidRDefault="003262D1" w:rsidP="004F4CD1">
            <w:pPr>
              <w:rPr>
                <w:noProof/>
                <w:highlight w:val="lightGray"/>
              </w:rPr>
            </w:pPr>
            <w:r w:rsidRPr="00163671">
              <w:rPr>
                <w:noProof/>
                <w:highlight w:val="lightGray"/>
              </w:rPr>
              <w:t>4</w:t>
            </w:r>
          </w:p>
        </w:tc>
      </w:tr>
      <w:tr w:rsidR="003262D1" w:rsidRPr="00163671" w14:paraId="2B3D8305" w14:textId="77777777" w:rsidTr="003262D1">
        <w:tc>
          <w:tcPr>
            <w:tcW w:w="3308" w:type="dxa"/>
            <w:tcBorders>
              <w:left w:val="nil"/>
            </w:tcBorders>
          </w:tcPr>
          <w:p w14:paraId="58D664E7" w14:textId="77777777" w:rsidR="003262D1" w:rsidRPr="00163671" w:rsidRDefault="003262D1" w:rsidP="004F4CD1">
            <w:pPr>
              <w:rPr>
                <w:noProof/>
                <w:highlight w:val="lightGray"/>
              </w:rPr>
            </w:pPr>
            <w:r w:rsidRPr="00163671">
              <w:rPr>
                <w:noProof/>
                <w:highlight w:val="lightGray"/>
              </w:rPr>
              <w:t>&lt; 2 750</w:t>
            </w:r>
          </w:p>
        </w:tc>
        <w:tc>
          <w:tcPr>
            <w:tcW w:w="5764" w:type="dxa"/>
            <w:tcBorders>
              <w:right w:val="nil"/>
            </w:tcBorders>
          </w:tcPr>
          <w:p w14:paraId="33E9CBD5" w14:textId="77777777" w:rsidR="003262D1" w:rsidRPr="00163671" w:rsidRDefault="003262D1" w:rsidP="004F4CD1">
            <w:pPr>
              <w:rPr>
                <w:noProof/>
                <w:highlight w:val="lightGray"/>
              </w:rPr>
            </w:pPr>
            <w:r w:rsidRPr="00163671">
              <w:rPr>
                <w:noProof/>
                <w:highlight w:val="lightGray"/>
              </w:rPr>
              <w:t>5</w:t>
            </w:r>
          </w:p>
        </w:tc>
      </w:tr>
      <w:tr w:rsidR="003262D1" w:rsidRPr="00163671" w14:paraId="230F8D87" w14:textId="77777777" w:rsidTr="003262D1">
        <w:tc>
          <w:tcPr>
            <w:tcW w:w="3308" w:type="dxa"/>
            <w:tcBorders>
              <w:left w:val="nil"/>
            </w:tcBorders>
          </w:tcPr>
          <w:p w14:paraId="71D82C15" w14:textId="77777777" w:rsidR="003262D1" w:rsidRPr="00163671" w:rsidRDefault="003262D1" w:rsidP="004F4CD1">
            <w:pPr>
              <w:rPr>
                <w:noProof/>
                <w:highlight w:val="lightGray"/>
              </w:rPr>
            </w:pPr>
            <w:r w:rsidRPr="00163671">
              <w:rPr>
                <w:noProof/>
                <w:highlight w:val="lightGray"/>
              </w:rPr>
              <w:t>&lt; 3 750</w:t>
            </w:r>
          </w:p>
        </w:tc>
        <w:tc>
          <w:tcPr>
            <w:tcW w:w="5764" w:type="dxa"/>
            <w:tcBorders>
              <w:right w:val="nil"/>
            </w:tcBorders>
          </w:tcPr>
          <w:p w14:paraId="0D201698" w14:textId="77777777" w:rsidR="003262D1" w:rsidRPr="00163671" w:rsidRDefault="003262D1" w:rsidP="004F4CD1">
            <w:pPr>
              <w:rPr>
                <w:noProof/>
                <w:highlight w:val="lightGray"/>
              </w:rPr>
            </w:pPr>
            <w:r w:rsidRPr="00163671">
              <w:rPr>
                <w:noProof/>
                <w:highlight w:val="lightGray"/>
              </w:rPr>
              <w:t>6</w:t>
            </w:r>
          </w:p>
        </w:tc>
      </w:tr>
      <w:tr w:rsidR="003262D1" w:rsidRPr="00163671" w14:paraId="035ABF73" w14:textId="77777777" w:rsidTr="003262D1">
        <w:tc>
          <w:tcPr>
            <w:tcW w:w="3308" w:type="dxa"/>
            <w:tcBorders>
              <w:left w:val="nil"/>
            </w:tcBorders>
          </w:tcPr>
          <w:p w14:paraId="26B53263" w14:textId="77777777" w:rsidR="003262D1" w:rsidRPr="00163671" w:rsidRDefault="003262D1" w:rsidP="004F4CD1">
            <w:pPr>
              <w:rPr>
                <w:noProof/>
                <w:highlight w:val="lightGray"/>
              </w:rPr>
            </w:pPr>
            <w:r w:rsidRPr="00163671">
              <w:rPr>
                <w:noProof/>
                <w:highlight w:val="lightGray"/>
              </w:rPr>
              <w:t>≥ 3 750</w:t>
            </w:r>
          </w:p>
        </w:tc>
        <w:tc>
          <w:tcPr>
            <w:tcW w:w="5764" w:type="dxa"/>
            <w:tcBorders>
              <w:right w:val="nil"/>
            </w:tcBorders>
          </w:tcPr>
          <w:p w14:paraId="105AB83D" w14:textId="32F3AA98" w:rsidR="003262D1" w:rsidRPr="00163671" w:rsidRDefault="00C57E9C" w:rsidP="00FC18DA">
            <w:pPr>
              <w:jc w:val="left"/>
              <w:rPr>
                <w:noProof/>
                <w:highlight w:val="lightGray"/>
              </w:rPr>
            </w:pPr>
            <w:r w:rsidRPr="00163671">
              <w:rPr>
                <w:noProof/>
                <w:highlight w:val="lightGray"/>
              </w:rPr>
              <w:t>1 πρόσθετο σημείο δειγματοληψίας ανά 2 εκατ. κατοίκους</w:t>
            </w:r>
          </w:p>
        </w:tc>
      </w:tr>
      <w:tr w:rsidR="004F4CD1" w:rsidRPr="00163671" w14:paraId="095A11CA" w14:textId="77777777" w:rsidTr="009D16E9">
        <w:tc>
          <w:tcPr>
            <w:tcW w:w="9072" w:type="dxa"/>
            <w:gridSpan w:val="2"/>
            <w:tcBorders>
              <w:left w:val="nil"/>
              <w:right w:val="nil"/>
            </w:tcBorders>
          </w:tcPr>
          <w:p w14:paraId="4B6F5699" w14:textId="77777777" w:rsidR="004F4CD1" w:rsidRPr="00163671" w:rsidRDefault="004F4CD1" w:rsidP="00A67F2E">
            <w:pPr>
              <w:pStyle w:val="ListParagraph"/>
              <w:numPr>
                <w:ilvl w:val="0"/>
                <w:numId w:val="18"/>
              </w:numPr>
              <w:autoSpaceDE w:val="0"/>
              <w:autoSpaceDN w:val="0"/>
              <w:jc w:val="left"/>
              <w:rPr>
                <w:noProof/>
                <w:sz w:val="20"/>
                <w:szCs w:val="20"/>
                <w:highlight w:val="lightGray"/>
              </w:rPr>
            </w:pPr>
            <w:r w:rsidRPr="00163671">
              <w:rPr>
                <w:noProof/>
                <w:sz w:val="20"/>
                <w:highlight w:val="lightGray"/>
              </w:rPr>
              <w:t>Τουλάχιστον 1 σημείο δειγματοληψίας σε περιοχές όπου είναι πιθανή η έκθεση του πληθυσμού στις υψηλότερες συγκεντρώσεις όζοντος. Στους οικισμούς, τουλάχιστον το 50 % των σημείων δειγματοληψίας πρέπει να βρίσκονται σε προαστιακές περιοχές.</w:t>
            </w:r>
          </w:p>
        </w:tc>
      </w:tr>
    </w:tbl>
    <w:p w14:paraId="5F691C91" w14:textId="77777777" w:rsidR="004F4CD1" w:rsidRPr="00163671" w:rsidRDefault="004F4CD1" w:rsidP="004F4CD1">
      <w:pPr>
        <w:rPr>
          <w:i/>
          <w:iCs/>
          <w:noProof/>
          <w:highlight w:val="lightGray"/>
        </w:rPr>
      </w:pPr>
    </w:p>
    <w:p w14:paraId="5E79CAA1" w14:textId="77777777" w:rsidR="00BA3DB8" w:rsidRPr="00163671" w:rsidRDefault="00BA3DB8">
      <w:pPr>
        <w:spacing w:before="0" w:after="200" w:line="276" w:lineRule="auto"/>
        <w:jc w:val="left"/>
        <w:rPr>
          <w:i/>
          <w:iCs/>
          <w:noProof/>
          <w:highlight w:val="lightGray"/>
        </w:rPr>
      </w:pPr>
      <w:r w:rsidRPr="00163671">
        <w:rPr>
          <w:noProof/>
        </w:rPr>
        <w:br w:type="page"/>
      </w:r>
    </w:p>
    <w:p w14:paraId="015F682C" w14:textId="77777777" w:rsidR="004F4CD1" w:rsidRPr="00163671" w:rsidRDefault="004F4CD1" w:rsidP="004F4CD1">
      <w:pPr>
        <w:rPr>
          <w:i/>
          <w:iCs/>
          <w:noProof/>
          <w:highlight w:val="lightGray"/>
        </w:rPr>
      </w:pPr>
      <w:r w:rsidRPr="00163671">
        <w:rPr>
          <w:i/>
          <w:noProof/>
          <w:highlight w:val="lightGray"/>
        </w:rPr>
        <w:t>Πίνακας 3 – Ελάχιστος αριθμός των σημείων δειγματοληψίας σταθερής μέτρησης για την αξιολόγηση της συμμόρφωσης προς τις οριακές τιμές για την προστασία της ανθρώπινης υγείας και όρια συναγερμού σε ζώνες όπου ισχύει η μείωση κατά 50 % των εν λόγω μετρήσεων (για όλους τους ρύπους πλην του όζοντος)</w:t>
      </w:r>
    </w:p>
    <w:tbl>
      <w:tblPr>
        <w:tblStyle w:val="TableGrid"/>
        <w:tblW w:w="9072" w:type="dxa"/>
        <w:tblInd w:w="108" w:type="dxa"/>
        <w:tblLayout w:type="fixed"/>
        <w:tblLook w:val="04A0" w:firstRow="1" w:lastRow="0" w:firstColumn="1" w:lastColumn="0" w:noHBand="0" w:noVBand="1"/>
      </w:tblPr>
      <w:tblGrid>
        <w:gridCol w:w="2002"/>
        <w:gridCol w:w="1162"/>
        <w:gridCol w:w="1089"/>
        <w:gridCol w:w="1277"/>
        <w:gridCol w:w="1273"/>
        <w:gridCol w:w="1135"/>
        <w:gridCol w:w="1134"/>
      </w:tblGrid>
      <w:tr w:rsidR="004F4CD1" w:rsidRPr="00163671" w14:paraId="6F8134BD" w14:textId="77777777" w:rsidTr="009D16E9">
        <w:tc>
          <w:tcPr>
            <w:tcW w:w="2002" w:type="dxa"/>
            <w:vMerge w:val="restart"/>
            <w:tcBorders>
              <w:left w:val="nil"/>
            </w:tcBorders>
          </w:tcPr>
          <w:p w14:paraId="442BFFC1" w14:textId="77777777" w:rsidR="004F4CD1" w:rsidRPr="00163671" w:rsidRDefault="004F4CD1" w:rsidP="00904A32">
            <w:pPr>
              <w:jc w:val="left"/>
              <w:rPr>
                <w:b/>
                <w:bCs/>
                <w:noProof/>
                <w:highlight w:val="lightGray"/>
              </w:rPr>
            </w:pPr>
            <w:r w:rsidRPr="00163671">
              <w:rPr>
                <w:b/>
                <w:noProof/>
                <w:highlight w:val="lightGray"/>
              </w:rPr>
              <w:t>Πληθυσμός της ζώνης (χιλιάδες)</w:t>
            </w:r>
          </w:p>
        </w:tc>
        <w:tc>
          <w:tcPr>
            <w:tcW w:w="7070" w:type="dxa"/>
            <w:gridSpan w:val="6"/>
            <w:tcBorders>
              <w:right w:val="nil"/>
            </w:tcBorders>
          </w:tcPr>
          <w:p w14:paraId="66FF698D" w14:textId="77777777" w:rsidR="004F4CD1" w:rsidRPr="00163671" w:rsidRDefault="004F4CD1" w:rsidP="00904A32">
            <w:pPr>
              <w:jc w:val="left"/>
              <w:rPr>
                <w:b/>
                <w:bCs/>
                <w:noProof/>
                <w:szCs w:val="24"/>
                <w:highlight w:val="lightGray"/>
              </w:rPr>
            </w:pPr>
            <w:r w:rsidRPr="00163671">
              <w:rPr>
                <w:b/>
                <w:noProof/>
                <w:highlight w:val="lightGray"/>
              </w:rPr>
              <w:t xml:space="preserve">Ελάχιστος αριθμός σημείων δειγματοληψίας, εάν ο αριθμός των σημείων δειγματοληψίας μειωθεί έως και κατά 50 % </w:t>
            </w:r>
          </w:p>
        </w:tc>
      </w:tr>
      <w:tr w:rsidR="00261815" w:rsidRPr="00163671" w14:paraId="512EAEFF" w14:textId="77777777" w:rsidTr="00A67F2E">
        <w:tc>
          <w:tcPr>
            <w:tcW w:w="2002" w:type="dxa"/>
            <w:vMerge/>
            <w:tcBorders>
              <w:left w:val="nil"/>
            </w:tcBorders>
          </w:tcPr>
          <w:p w14:paraId="4AD133CA" w14:textId="77777777" w:rsidR="00261815" w:rsidRPr="00163671" w:rsidRDefault="00261815" w:rsidP="00261815">
            <w:pPr>
              <w:ind w:left="851" w:hanging="851"/>
              <w:rPr>
                <w:noProof/>
                <w:szCs w:val="24"/>
                <w:highlight w:val="lightGray"/>
              </w:rPr>
            </w:pPr>
          </w:p>
        </w:tc>
        <w:tc>
          <w:tcPr>
            <w:tcW w:w="1162" w:type="dxa"/>
          </w:tcPr>
          <w:p w14:paraId="56BCB368" w14:textId="77777777" w:rsidR="00261815" w:rsidRPr="00163671" w:rsidRDefault="00261815" w:rsidP="00261815">
            <w:pPr>
              <w:ind w:left="15" w:hanging="15"/>
              <w:jc w:val="left"/>
              <w:rPr>
                <w:b/>
                <w:bCs/>
                <w:noProof/>
                <w:szCs w:val="24"/>
                <w:highlight w:val="lightGray"/>
              </w:rPr>
            </w:pPr>
            <w:r w:rsidRPr="00163671">
              <w:rPr>
                <w:b/>
                <w:noProof/>
                <w:highlight w:val="lightGray"/>
              </w:rPr>
              <w:t>NO</w:t>
            </w:r>
            <w:r w:rsidRPr="00163671">
              <w:rPr>
                <w:b/>
                <w:noProof/>
                <w:highlight w:val="lightGray"/>
                <w:vertAlign w:val="subscript"/>
              </w:rPr>
              <w:t>2</w:t>
            </w:r>
            <w:r w:rsidRPr="00163671">
              <w:rPr>
                <w:b/>
                <w:noProof/>
                <w:highlight w:val="lightGray"/>
              </w:rPr>
              <w:t>, SO</w:t>
            </w:r>
            <w:r w:rsidRPr="00163671">
              <w:rPr>
                <w:b/>
                <w:noProof/>
                <w:highlight w:val="lightGray"/>
                <w:vertAlign w:val="subscript"/>
              </w:rPr>
              <w:t>2</w:t>
            </w:r>
            <w:r w:rsidRPr="00163671">
              <w:rPr>
                <w:b/>
                <w:noProof/>
                <w:highlight w:val="lightGray"/>
              </w:rPr>
              <w:t>, CO, βενζόλιο</w:t>
            </w:r>
          </w:p>
        </w:tc>
        <w:tc>
          <w:tcPr>
            <w:tcW w:w="1089" w:type="dxa"/>
          </w:tcPr>
          <w:p w14:paraId="203B939F" w14:textId="77777777" w:rsidR="00261815" w:rsidRPr="00163671" w:rsidRDefault="00261815" w:rsidP="00261815">
            <w:pPr>
              <w:jc w:val="left"/>
              <w:rPr>
                <w:b/>
                <w:bCs/>
                <w:noProof/>
                <w:szCs w:val="24"/>
                <w:highlight w:val="lightGray"/>
              </w:rPr>
            </w:pPr>
            <w:r w:rsidRPr="00163671">
              <w:rPr>
                <w:b/>
                <w:noProof/>
                <w:highlight w:val="lightGray"/>
              </w:rPr>
              <w:t xml:space="preserve">Άθροισμα </w:t>
            </w:r>
            <w:r w:rsidRPr="00163671">
              <w:rPr>
                <w:noProof/>
              </w:rPr>
              <w:t xml:space="preserve"> </w:t>
            </w:r>
            <w:r w:rsidRPr="00163671">
              <w:rPr>
                <w:noProof/>
              </w:rPr>
              <w:br/>
            </w:r>
            <w:r w:rsidRPr="00163671">
              <w:rPr>
                <w:b/>
                <w:noProof/>
                <w:highlight w:val="lightGray"/>
              </w:rPr>
              <w:t>ΑΣ</w:t>
            </w:r>
            <w:r w:rsidRPr="00163671">
              <w:rPr>
                <w:rStyle w:val="FootnoteReference"/>
                <w:b/>
                <w:noProof/>
                <w:highlight w:val="lightGray"/>
              </w:rPr>
              <w:t xml:space="preserve"> </w:t>
            </w:r>
            <w:r w:rsidRPr="00163671">
              <w:rPr>
                <w:b/>
                <w:noProof/>
                <w:highlight w:val="lightGray"/>
                <w:vertAlign w:val="superscript"/>
              </w:rPr>
              <w:t>(1)</w:t>
            </w:r>
          </w:p>
        </w:tc>
        <w:tc>
          <w:tcPr>
            <w:tcW w:w="1277" w:type="dxa"/>
          </w:tcPr>
          <w:p w14:paraId="289AF163" w14:textId="77777777" w:rsidR="00261815" w:rsidRPr="00163671" w:rsidRDefault="00261815" w:rsidP="00261815">
            <w:pPr>
              <w:jc w:val="left"/>
              <w:rPr>
                <w:b/>
                <w:bCs/>
                <w:noProof/>
                <w:szCs w:val="24"/>
                <w:highlight w:val="lightGray"/>
              </w:rPr>
            </w:pPr>
            <w:r w:rsidRPr="00163671">
              <w:rPr>
                <w:b/>
                <w:noProof/>
                <w:highlight w:val="lightGray"/>
              </w:rPr>
              <w:t>Ελάχιστο ΑΣ</w:t>
            </w:r>
            <w:r w:rsidRPr="00163671">
              <w:rPr>
                <w:b/>
                <w:noProof/>
                <w:highlight w:val="lightGray"/>
                <w:vertAlign w:val="subscript"/>
              </w:rPr>
              <w:t>10</w:t>
            </w:r>
          </w:p>
        </w:tc>
        <w:tc>
          <w:tcPr>
            <w:tcW w:w="1273" w:type="dxa"/>
          </w:tcPr>
          <w:p w14:paraId="5B2B2666" w14:textId="77777777" w:rsidR="00261815" w:rsidRPr="00163671" w:rsidRDefault="00261815" w:rsidP="00261815">
            <w:pPr>
              <w:jc w:val="left"/>
              <w:rPr>
                <w:b/>
                <w:bCs/>
                <w:noProof/>
                <w:szCs w:val="24"/>
                <w:highlight w:val="lightGray"/>
              </w:rPr>
            </w:pPr>
            <w:r w:rsidRPr="00163671">
              <w:rPr>
                <w:b/>
                <w:noProof/>
                <w:highlight w:val="lightGray"/>
              </w:rPr>
              <w:t>Ελάχιστο ΑΣ</w:t>
            </w:r>
            <w:r w:rsidRPr="00163671">
              <w:rPr>
                <w:b/>
                <w:noProof/>
                <w:highlight w:val="lightGray"/>
                <w:vertAlign w:val="subscript"/>
              </w:rPr>
              <w:t>2,5</w:t>
            </w:r>
          </w:p>
        </w:tc>
        <w:tc>
          <w:tcPr>
            <w:tcW w:w="1135" w:type="dxa"/>
          </w:tcPr>
          <w:p w14:paraId="216D032E" w14:textId="77777777" w:rsidR="00261815" w:rsidRPr="00163671" w:rsidRDefault="00261815" w:rsidP="00261815">
            <w:pPr>
              <w:jc w:val="left"/>
              <w:rPr>
                <w:b/>
                <w:bCs/>
                <w:noProof/>
                <w:szCs w:val="24"/>
                <w:highlight w:val="lightGray"/>
                <w:lang w:val="fr-BE"/>
              </w:rPr>
            </w:pPr>
            <w:r w:rsidRPr="00163671">
              <w:rPr>
                <w:b/>
                <w:noProof/>
                <w:highlight w:val="lightGray"/>
                <w:lang w:val="fr-BE"/>
              </w:rPr>
              <w:t xml:space="preserve">Pb, Cd, As, Ni </w:t>
            </w:r>
            <w:r w:rsidRPr="00163671">
              <w:rPr>
                <w:noProof/>
                <w:lang w:val="fr-BE"/>
              </w:rPr>
              <w:t xml:space="preserve"> </w:t>
            </w:r>
            <w:r w:rsidRPr="00163671">
              <w:rPr>
                <w:noProof/>
                <w:lang w:val="fr-BE"/>
              </w:rPr>
              <w:br/>
            </w:r>
            <w:r w:rsidRPr="00163671">
              <w:rPr>
                <w:b/>
                <w:noProof/>
                <w:highlight w:val="lightGray"/>
              </w:rPr>
              <w:t>σε</w:t>
            </w:r>
            <w:r w:rsidRPr="00163671">
              <w:rPr>
                <w:b/>
                <w:noProof/>
                <w:highlight w:val="lightGray"/>
                <w:lang w:val="fr-BE"/>
              </w:rPr>
              <w:t xml:space="preserve"> PM</w:t>
            </w:r>
            <w:r w:rsidRPr="00163671">
              <w:rPr>
                <w:b/>
                <w:noProof/>
                <w:highlight w:val="lightGray"/>
                <w:vertAlign w:val="subscript"/>
                <w:lang w:val="fr-BE"/>
              </w:rPr>
              <w:t>10</w:t>
            </w:r>
          </w:p>
        </w:tc>
        <w:tc>
          <w:tcPr>
            <w:tcW w:w="1134" w:type="dxa"/>
            <w:tcBorders>
              <w:right w:val="nil"/>
            </w:tcBorders>
          </w:tcPr>
          <w:p w14:paraId="6E1FB34E" w14:textId="77777777" w:rsidR="00261815" w:rsidRPr="00163671" w:rsidRDefault="00D37B2F" w:rsidP="00261815">
            <w:pPr>
              <w:jc w:val="left"/>
              <w:rPr>
                <w:b/>
                <w:bCs/>
                <w:noProof/>
                <w:szCs w:val="24"/>
                <w:highlight w:val="lightGray"/>
              </w:rPr>
            </w:pPr>
            <w:r w:rsidRPr="00163671">
              <w:rPr>
                <w:b/>
                <w:noProof/>
                <w:highlight w:val="lightGray"/>
              </w:rPr>
              <w:t>Βενζο(a)πυρένιο σε ΑΣ</w:t>
            </w:r>
            <w:r w:rsidRPr="00163671">
              <w:rPr>
                <w:b/>
                <w:noProof/>
                <w:highlight w:val="lightGray"/>
                <w:vertAlign w:val="subscript"/>
              </w:rPr>
              <w:t>10</w:t>
            </w:r>
          </w:p>
        </w:tc>
      </w:tr>
      <w:tr w:rsidR="004F4CD1" w:rsidRPr="00163671" w14:paraId="5DF3FA2F" w14:textId="77777777" w:rsidTr="00A67F2E">
        <w:tc>
          <w:tcPr>
            <w:tcW w:w="2002" w:type="dxa"/>
            <w:tcBorders>
              <w:left w:val="nil"/>
            </w:tcBorders>
          </w:tcPr>
          <w:p w14:paraId="06FC49A0" w14:textId="77777777" w:rsidR="004F4CD1" w:rsidRPr="00163671" w:rsidRDefault="004F4CD1" w:rsidP="004F4CD1">
            <w:pPr>
              <w:ind w:left="851" w:hanging="851"/>
              <w:rPr>
                <w:noProof/>
                <w:highlight w:val="lightGray"/>
              </w:rPr>
            </w:pPr>
            <w:r w:rsidRPr="00163671">
              <w:rPr>
                <w:noProof/>
                <w:highlight w:val="lightGray"/>
              </w:rPr>
              <w:t>0 - 249</w:t>
            </w:r>
          </w:p>
        </w:tc>
        <w:tc>
          <w:tcPr>
            <w:tcW w:w="1162" w:type="dxa"/>
          </w:tcPr>
          <w:p w14:paraId="17A14290" w14:textId="77777777" w:rsidR="004F4CD1" w:rsidRPr="00163671" w:rsidRDefault="004F4CD1" w:rsidP="00261815">
            <w:pPr>
              <w:ind w:left="851" w:hanging="851"/>
              <w:jc w:val="left"/>
              <w:rPr>
                <w:noProof/>
                <w:highlight w:val="lightGray"/>
              </w:rPr>
            </w:pPr>
            <w:r w:rsidRPr="00163671">
              <w:rPr>
                <w:noProof/>
                <w:highlight w:val="lightGray"/>
              </w:rPr>
              <w:t>1</w:t>
            </w:r>
          </w:p>
        </w:tc>
        <w:tc>
          <w:tcPr>
            <w:tcW w:w="1089" w:type="dxa"/>
          </w:tcPr>
          <w:p w14:paraId="20835413"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7" w:type="dxa"/>
          </w:tcPr>
          <w:p w14:paraId="693D147F" w14:textId="77777777" w:rsidR="004F4CD1" w:rsidRPr="00163671" w:rsidRDefault="004F4CD1" w:rsidP="00261815">
            <w:pPr>
              <w:ind w:left="851" w:hanging="851"/>
              <w:jc w:val="left"/>
              <w:rPr>
                <w:noProof/>
                <w:highlight w:val="lightGray"/>
              </w:rPr>
            </w:pPr>
            <w:r w:rsidRPr="00163671">
              <w:rPr>
                <w:noProof/>
                <w:highlight w:val="lightGray"/>
              </w:rPr>
              <w:t>1</w:t>
            </w:r>
          </w:p>
        </w:tc>
        <w:tc>
          <w:tcPr>
            <w:tcW w:w="1273" w:type="dxa"/>
          </w:tcPr>
          <w:p w14:paraId="674843CC"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35" w:type="dxa"/>
          </w:tcPr>
          <w:p w14:paraId="5A5DC605"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34" w:type="dxa"/>
            <w:tcBorders>
              <w:right w:val="nil"/>
            </w:tcBorders>
          </w:tcPr>
          <w:p w14:paraId="5A8290A5" w14:textId="77777777" w:rsidR="004F4CD1" w:rsidRPr="00163671" w:rsidRDefault="004F4CD1" w:rsidP="00261815">
            <w:pPr>
              <w:ind w:left="851" w:hanging="851"/>
              <w:jc w:val="left"/>
              <w:rPr>
                <w:noProof/>
                <w:highlight w:val="lightGray"/>
              </w:rPr>
            </w:pPr>
            <w:r w:rsidRPr="00163671">
              <w:rPr>
                <w:noProof/>
                <w:highlight w:val="lightGray"/>
              </w:rPr>
              <w:t>1</w:t>
            </w:r>
          </w:p>
        </w:tc>
      </w:tr>
      <w:tr w:rsidR="004F4CD1" w:rsidRPr="00163671" w14:paraId="29A62AD5" w14:textId="77777777" w:rsidTr="00A67F2E">
        <w:tc>
          <w:tcPr>
            <w:tcW w:w="2002" w:type="dxa"/>
            <w:tcBorders>
              <w:left w:val="nil"/>
            </w:tcBorders>
          </w:tcPr>
          <w:p w14:paraId="73D1BAA8" w14:textId="77777777" w:rsidR="004F4CD1" w:rsidRPr="00163671" w:rsidRDefault="004F4CD1" w:rsidP="004F4CD1">
            <w:pPr>
              <w:ind w:left="851" w:hanging="851"/>
              <w:rPr>
                <w:noProof/>
                <w:highlight w:val="lightGray"/>
              </w:rPr>
            </w:pPr>
            <w:r w:rsidRPr="00163671">
              <w:rPr>
                <w:noProof/>
                <w:highlight w:val="lightGray"/>
              </w:rPr>
              <w:t>250 - 499</w:t>
            </w:r>
          </w:p>
        </w:tc>
        <w:tc>
          <w:tcPr>
            <w:tcW w:w="1162" w:type="dxa"/>
          </w:tcPr>
          <w:p w14:paraId="4FF2BA36" w14:textId="77777777" w:rsidR="004F4CD1" w:rsidRPr="00163671" w:rsidRDefault="004F4CD1" w:rsidP="00261815">
            <w:pPr>
              <w:ind w:left="851" w:hanging="851"/>
              <w:jc w:val="left"/>
              <w:rPr>
                <w:noProof/>
                <w:highlight w:val="lightGray"/>
              </w:rPr>
            </w:pPr>
            <w:r w:rsidRPr="00163671">
              <w:rPr>
                <w:noProof/>
                <w:highlight w:val="lightGray"/>
              </w:rPr>
              <w:t>1</w:t>
            </w:r>
          </w:p>
        </w:tc>
        <w:tc>
          <w:tcPr>
            <w:tcW w:w="1089" w:type="dxa"/>
          </w:tcPr>
          <w:p w14:paraId="2DDE9B23"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7" w:type="dxa"/>
          </w:tcPr>
          <w:p w14:paraId="4FF2484F" w14:textId="77777777" w:rsidR="004F4CD1" w:rsidRPr="00163671" w:rsidRDefault="004F4CD1" w:rsidP="00261815">
            <w:pPr>
              <w:ind w:left="851" w:hanging="851"/>
              <w:jc w:val="left"/>
              <w:rPr>
                <w:noProof/>
                <w:highlight w:val="lightGray"/>
              </w:rPr>
            </w:pPr>
            <w:r w:rsidRPr="00163671">
              <w:rPr>
                <w:noProof/>
                <w:highlight w:val="lightGray"/>
              </w:rPr>
              <w:t>1</w:t>
            </w:r>
          </w:p>
        </w:tc>
        <w:tc>
          <w:tcPr>
            <w:tcW w:w="1273" w:type="dxa"/>
          </w:tcPr>
          <w:p w14:paraId="1CCCDA30"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35" w:type="dxa"/>
          </w:tcPr>
          <w:p w14:paraId="79DB34F5"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34" w:type="dxa"/>
            <w:tcBorders>
              <w:right w:val="nil"/>
            </w:tcBorders>
          </w:tcPr>
          <w:p w14:paraId="698B8CD1" w14:textId="77777777" w:rsidR="004F4CD1" w:rsidRPr="00163671" w:rsidRDefault="004F4CD1" w:rsidP="00261815">
            <w:pPr>
              <w:ind w:left="851" w:hanging="851"/>
              <w:jc w:val="left"/>
              <w:rPr>
                <w:noProof/>
                <w:highlight w:val="lightGray"/>
              </w:rPr>
            </w:pPr>
            <w:r w:rsidRPr="00163671">
              <w:rPr>
                <w:noProof/>
                <w:highlight w:val="lightGray"/>
              </w:rPr>
              <w:t>1</w:t>
            </w:r>
          </w:p>
        </w:tc>
      </w:tr>
      <w:tr w:rsidR="004F4CD1" w:rsidRPr="00163671" w14:paraId="32477047" w14:textId="77777777" w:rsidTr="00A67F2E">
        <w:tc>
          <w:tcPr>
            <w:tcW w:w="2002" w:type="dxa"/>
            <w:tcBorders>
              <w:left w:val="nil"/>
            </w:tcBorders>
          </w:tcPr>
          <w:p w14:paraId="66C5FF59" w14:textId="77777777" w:rsidR="004F4CD1" w:rsidRPr="00163671" w:rsidRDefault="004F4CD1" w:rsidP="004F4CD1">
            <w:pPr>
              <w:ind w:left="851" w:hanging="851"/>
              <w:rPr>
                <w:noProof/>
                <w:highlight w:val="lightGray"/>
              </w:rPr>
            </w:pPr>
            <w:r w:rsidRPr="00163671">
              <w:rPr>
                <w:noProof/>
                <w:highlight w:val="lightGray"/>
              </w:rPr>
              <w:t>500 - 749</w:t>
            </w:r>
          </w:p>
        </w:tc>
        <w:tc>
          <w:tcPr>
            <w:tcW w:w="1162" w:type="dxa"/>
          </w:tcPr>
          <w:p w14:paraId="54E1EE98" w14:textId="77777777" w:rsidR="004F4CD1" w:rsidRPr="00163671" w:rsidRDefault="004F4CD1" w:rsidP="00261815">
            <w:pPr>
              <w:ind w:left="851" w:hanging="851"/>
              <w:jc w:val="left"/>
              <w:rPr>
                <w:noProof/>
                <w:highlight w:val="lightGray"/>
              </w:rPr>
            </w:pPr>
            <w:r w:rsidRPr="00163671">
              <w:rPr>
                <w:noProof/>
                <w:highlight w:val="lightGray"/>
              </w:rPr>
              <w:t>1</w:t>
            </w:r>
          </w:p>
        </w:tc>
        <w:tc>
          <w:tcPr>
            <w:tcW w:w="1089" w:type="dxa"/>
          </w:tcPr>
          <w:p w14:paraId="7A8B2152"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7" w:type="dxa"/>
          </w:tcPr>
          <w:p w14:paraId="468A3A67" w14:textId="77777777" w:rsidR="004F4CD1" w:rsidRPr="00163671" w:rsidRDefault="004F4CD1" w:rsidP="00261815">
            <w:pPr>
              <w:ind w:left="851" w:hanging="851"/>
              <w:jc w:val="left"/>
              <w:rPr>
                <w:noProof/>
                <w:highlight w:val="lightGray"/>
              </w:rPr>
            </w:pPr>
            <w:r w:rsidRPr="00163671">
              <w:rPr>
                <w:noProof/>
                <w:highlight w:val="lightGray"/>
              </w:rPr>
              <w:t>1</w:t>
            </w:r>
          </w:p>
        </w:tc>
        <w:tc>
          <w:tcPr>
            <w:tcW w:w="1273" w:type="dxa"/>
          </w:tcPr>
          <w:p w14:paraId="3FEF65BF"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35" w:type="dxa"/>
          </w:tcPr>
          <w:p w14:paraId="5E1F328B"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34" w:type="dxa"/>
            <w:tcBorders>
              <w:right w:val="nil"/>
            </w:tcBorders>
          </w:tcPr>
          <w:p w14:paraId="6DE2D662" w14:textId="77777777" w:rsidR="004F4CD1" w:rsidRPr="00163671" w:rsidRDefault="004F4CD1" w:rsidP="00261815">
            <w:pPr>
              <w:ind w:left="851" w:hanging="851"/>
              <w:jc w:val="left"/>
              <w:rPr>
                <w:noProof/>
                <w:highlight w:val="lightGray"/>
              </w:rPr>
            </w:pPr>
            <w:r w:rsidRPr="00163671">
              <w:rPr>
                <w:noProof/>
                <w:highlight w:val="lightGray"/>
              </w:rPr>
              <w:t>1</w:t>
            </w:r>
          </w:p>
        </w:tc>
      </w:tr>
      <w:tr w:rsidR="004F4CD1" w:rsidRPr="00163671" w14:paraId="2500C81F" w14:textId="77777777" w:rsidTr="00A67F2E">
        <w:tc>
          <w:tcPr>
            <w:tcW w:w="2002" w:type="dxa"/>
            <w:tcBorders>
              <w:left w:val="nil"/>
            </w:tcBorders>
          </w:tcPr>
          <w:p w14:paraId="79AB253D" w14:textId="77777777" w:rsidR="004F4CD1" w:rsidRPr="00163671" w:rsidRDefault="004F4CD1" w:rsidP="004F4CD1">
            <w:pPr>
              <w:ind w:left="851" w:hanging="851"/>
              <w:rPr>
                <w:noProof/>
                <w:highlight w:val="lightGray"/>
              </w:rPr>
            </w:pPr>
            <w:r w:rsidRPr="00163671">
              <w:rPr>
                <w:noProof/>
                <w:highlight w:val="lightGray"/>
              </w:rPr>
              <w:t>750 - 999</w:t>
            </w:r>
          </w:p>
        </w:tc>
        <w:tc>
          <w:tcPr>
            <w:tcW w:w="1162" w:type="dxa"/>
          </w:tcPr>
          <w:p w14:paraId="35C08002" w14:textId="77777777" w:rsidR="004F4CD1" w:rsidRPr="00163671" w:rsidRDefault="004F4CD1" w:rsidP="00261815">
            <w:pPr>
              <w:ind w:left="851" w:hanging="851"/>
              <w:jc w:val="left"/>
              <w:rPr>
                <w:noProof/>
                <w:highlight w:val="lightGray"/>
              </w:rPr>
            </w:pPr>
            <w:r w:rsidRPr="00163671">
              <w:rPr>
                <w:noProof/>
                <w:highlight w:val="lightGray"/>
              </w:rPr>
              <w:t>2</w:t>
            </w:r>
          </w:p>
        </w:tc>
        <w:tc>
          <w:tcPr>
            <w:tcW w:w="1089" w:type="dxa"/>
          </w:tcPr>
          <w:p w14:paraId="34FBA777"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7" w:type="dxa"/>
          </w:tcPr>
          <w:p w14:paraId="355458CC" w14:textId="77777777" w:rsidR="004F4CD1" w:rsidRPr="00163671" w:rsidRDefault="004F4CD1" w:rsidP="00261815">
            <w:pPr>
              <w:ind w:left="851" w:hanging="851"/>
              <w:jc w:val="left"/>
              <w:rPr>
                <w:noProof/>
                <w:highlight w:val="lightGray"/>
              </w:rPr>
            </w:pPr>
            <w:r w:rsidRPr="00163671">
              <w:rPr>
                <w:noProof/>
                <w:highlight w:val="lightGray"/>
              </w:rPr>
              <w:t>1</w:t>
            </w:r>
          </w:p>
        </w:tc>
        <w:tc>
          <w:tcPr>
            <w:tcW w:w="1273" w:type="dxa"/>
          </w:tcPr>
          <w:p w14:paraId="7FDF5868"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35" w:type="dxa"/>
          </w:tcPr>
          <w:p w14:paraId="364F86DE"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34" w:type="dxa"/>
            <w:tcBorders>
              <w:right w:val="nil"/>
            </w:tcBorders>
          </w:tcPr>
          <w:p w14:paraId="23F5BA82" w14:textId="77777777" w:rsidR="004F4CD1" w:rsidRPr="00163671" w:rsidRDefault="004F4CD1" w:rsidP="00261815">
            <w:pPr>
              <w:ind w:left="851" w:hanging="851"/>
              <w:jc w:val="left"/>
              <w:rPr>
                <w:noProof/>
                <w:highlight w:val="lightGray"/>
              </w:rPr>
            </w:pPr>
            <w:r w:rsidRPr="00163671">
              <w:rPr>
                <w:noProof/>
                <w:highlight w:val="lightGray"/>
              </w:rPr>
              <w:t>1</w:t>
            </w:r>
          </w:p>
        </w:tc>
      </w:tr>
      <w:tr w:rsidR="004F4CD1" w:rsidRPr="00163671" w14:paraId="0C9CB39E" w14:textId="77777777" w:rsidTr="00A67F2E">
        <w:tc>
          <w:tcPr>
            <w:tcW w:w="2002" w:type="dxa"/>
            <w:tcBorders>
              <w:left w:val="nil"/>
            </w:tcBorders>
          </w:tcPr>
          <w:p w14:paraId="2A0A1E43" w14:textId="77777777" w:rsidR="004F4CD1" w:rsidRPr="00163671" w:rsidRDefault="004F4CD1" w:rsidP="004F4CD1">
            <w:pPr>
              <w:ind w:left="851" w:hanging="851"/>
              <w:rPr>
                <w:noProof/>
                <w:highlight w:val="lightGray"/>
              </w:rPr>
            </w:pPr>
            <w:r w:rsidRPr="00163671">
              <w:rPr>
                <w:noProof/>
                <w:highlight w:val="lightGray"/>
              </w:rPr>
              <w:t>1 000 - 1 499</w:t>
            </w:r>
          </w:p>
        </w:tc>
        <w:tc>
          <w:tcPr>
            <w:tcW w:w="1162" w:type="dxa"/>
          </w:tcPr>
          <w:p w14:paraId="6137B160" w14:textId="77777777" w:rsidR="004F4CD1" w:rsidRPr="00163671" w:rsidRDefault="004F4CD1" w:rsidP="00261815">
            <w:pPr>
              <w:ind w:left="851" w:hanging="851"/>
              <w:jc w:val="left"/>
              <w:rPr>
                <w:noProof/>
                <w:highlight w:val="lightGray"/>
              </w:rPr>
            </w:pPr>
            <w:r w:rsidRPr="00163671">
              <w:rPr>
                <w:noProof/>
                <w:highlight w:val="lightGray"/>
              </w:rPr>
              <w:t>2</w:t>
            </w:r>
          </w:p>
        </w:tc>
        <w:tc>
          <w:tcPr>
            <w:tcW w:w="1089" w:type="dxa"/>
          </w:tcPr>
          <w:p w14:paraId="309CA331" w14:textId="77777777" w:rsidR="004F4CD1" w:rsidRPr="00163671" w:rsidRDefault="004F4CD1" w:rsidP="00261815">
            <w:pPr>
              <w:ind w:left="851" w:hanging="851"/>
              <w:jc w:val="left"/>
              <w:rPr>
                <w:noProof/>
                <w:highlight w:val="lightGray"/>
              </w:rPr>
            </w:pPr>
            <w:r w:rsidRPr="00163671">
              <w:rPr>
                <w:noProof/>
                <w:highlight w:val="lightGray"/>
              </w:rPr>
              <w:t>3</w:t>
            </w:r>
          </w:p>
        </w:tc>
        <w:tc>
          <w:tcPr>
            <w:tcW w:w="1277" w:type="dxa"/>
          </w:tcPr>
          <w:p w14:paraId="042D572F" w14:textId="77777777" w:rsidR="004F4CD1" w:rsidRPr="00163671" w:rsidRDefault="004F4CD1" w:rsidP="00261815">
            <w:pPr>
              <w:ind w:left="851" w:hanging="851"/>
              <w:jc w:val="left"/>
              <w:rPr>
                <w:noProof/>
                <w:highlight w:val="lightGray"/>
              </w:rPr>
            </w:pPr>
            <w:r w:rsidRPr="00163671">
              <w:rPr>
                <w:noProof/>
                <w:highlight w:val="lightGray"/>
              </w:rPr>
              <w:t>1</w:t>
            </w:r>
          </w:p>
        </w:tc>
        <w:tc>
          <w:tcPr>
            <w:tcW w:w="1273" w:type="dxa"/>
          </w:tcPr>
          <w:p w14:paraId="5A766B62"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35" w:type="dxa"/>
          </w:tcPr>
          <w:p w14:paraId="0C02691E"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34" w:type="dxa"/>
            <w:tcBorders>
              <w:right w:val="nil"/>
            </w:tcBorders>
          </w:tcPr>
          <w:p w14:paraId="5387678F" w14:textId="77777777" w:rsidR="004F4CD1" w:rsidRPr="00163671" w:rsidRDefault="004F4CD1" w:rsidP="00261815">
            <w:pPr>
              <w:ind w:left="851" w:hanging="851"/>
              <w:jc w:val="left"/>
              <w:rPr>
                <w:noProof/>
                <w:highlight w:val="lightGray"/>
              </w:rPr>
            </w:pPr>
            <w:r w:rsidRPr="00163671">
              <w:rPr>
                <w:noProof/>
                <w:highlight w:val="lightGray"/>
              </w:rPr>
              <w:t>1</w:t>
            </w:r>
          </w:p>
        </w:tc>
      </w:tr>
      <w:tr w:rsidR="004F4CD1" w:rsidRPr="00163671" w14:paraId="27D82E5C" w14:textId="77777777" w:rsidTr="00A67F2E">
        <w:tc>
          <w:tcPr>
            <w:tcW w:w="2002" w:type="dxa"/>
            <w:tcBorders>
              <w:left w:val="nil"/>
            </w:tcBorders>
          </w:tcPr>
          <w:p w14:paraId="72A35FA1" w14:textId="77777777" w:rsidR="004F4CD1" w:rsidRPr="00163671" w:rsidRDefault="004F4CD1" w:rsidP="004F4CD1">
            <w:pPr>
              <w:ind w:left="851" w:hanging="851"/>
              <w:rPr>
                <w:noProof/>
                <w:highlight w:val="lightGray"/>
              </w:rPr>
            </w:pPr>
            <w:r w:rsidRPr="00163671">
              <w:rPr>
                <w:noProof/>
                <w:highlight w:val="lightGray"/>
              </w:rPr>
              <w:t>1 500 - 1 999</w:t>
            </w:r>
          </w:p>
        </w:tc>
        <w:tc>
          <w:tcPr>
            <w:tcW w:w="1162" w:type="dxa"/>
          </w:tcPr>
          <w:p w14:paraId="00989C47" w14:textId="77777777" w:rsidR="004F4CD1" w:rsidRPr="00163671" w:rsidRDefault="004F4CD1" w:rsidP="00261815">
            <w:pPr>
              <w:ind w:left="851" w:hanging="851"/>
              <w:jc w:val="left"/>
              <w:rPr>
                <w:noProof/>
                <w:highlight w:val="lightGray"/>
              </w:rPr>
            </w:pPr>
            <w:r w:rsidRPr="00163671">
              <w:rPr>
                <w:noProof/>
                <w:highlight w:val="lightGray"/>
              </w:rPr>
              <w:t>3</w:t>
            </w:r>
          </w:p>
        </w:tc>
        <w:tc>
          <w:tcPr>
            <w:tcW w:w="1089" w:type="dxa"/>
          </w:tcPr>
          <w:p w14:paraId="79AFFBC6" w14:textId="77777777" w:rsidR="004F4CD1" w:rsidRPr="00163671" w:rsidRDefault="004F4CD1" w:rsidP="00261815">
            <w:pPr>
              <w:ind w:left="851" w:hanging="851"/>
              <w:jc w:val="left"/>
              <w:rPr>
                <w:noProof/>
                <w:highlight w:val="lightGray"/>
              </w:rPr>
            </w:pPr>
            <w:r w:rsidRPr="00163671">
              <w:rPr>
                <w:noProof/>
                <w:highlight w:val="lightGray"/>
              </w:rPr>
              <w:t>4</w:t>
            </w:r>
          </w:p>
        </w:tc>
        <w:tc>
          <w:tcPr>
            <w:tcW w:w="1277" w:type="dxa"/>
          </w:tcPr>
          <w:p w14:paraId="6F5ACCAB"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3" w:type="dxa"/>
          </w:tcPr>
          <w:p w14:paraId="096ABD87" w14:textId="77777777" w:rsidR="004F4CD1" w:rsidRPr="00163671" w:rsidRDefault="004F4CD1" w:rsidP="00261815">
            <w:pPr>
              <w:ind w:left="851" w:hanging="851"/>
              <w:jc w:val="left"/>
              <w:rPr>
                <w:noProof/>
                <w:highlight w:val="lightGray"/>
              </w:rPr>
            </w:pPr>
            <w:r w:rsidRPr="00163671">
              <w:rPr>
                <w:noProof/>
                <w:highlight w:val="lightGray"/>
              </w:rPr>
              <w:t>2</w:t>
            </w:r>
          </w:p>
        </w:tc>
        <w:tc>
          <w:tcPr>
            <w:tcW w:w="1135" w:type="dxa"/>
          </w:tcPr>
          <w:p w14:paraId="5EF58BD4"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34" w:type="dxa"/>
            <w:tcBorders>
              <w:right w:val="nil"/>
            </w:tcBorders>
          </w:tcPr>
          <w:p w14:paraId="0D022F2B" w14:textId="77777777" w:rsidR="004F4CD1" w:rsidRPr="00163671" w:rsidRDefault="004F4CD1" w:rsidP="00261815">
            <w:pPr>
              <w:ind w:left="851" w:hanging="851"/>
              <w:jc w:val="left"/>
              <w:rPr>
                <w:noProof/>
                <w:highlight w:val="lightGray"/>
              </w:rPr>
            </w:pPr>
            <w:r w:rsidRPr="00163671">
              <w:rPr>
                <w:noProof/>
                <w:highlight w:val="lightGray"/>
              </w:rPr>
              <w:t>1</w:t>
            </w:r>
          </w:p>
        </w:tc>
      </w:tr>
      <w:tr w:rsidR="004F4CD1" w:rsidRPr="00163671" w14:paraId="14DF726F" w14:textId="77777777" w:rsidTr="00A67F2E">
        <w:tc>
          <w:tcPr>
            <w:tcW w:w="2002" w:type="dxa"/>
            <w:tcBorders>
              <w:left w:val="nil"/>
            </w:tcBorders>
          </w:tcPr>
          <w:p w14:paraId="2B773991" w14:textId="77777777" w:rsidR="004F4CD1" w:rsidRPr="00163671" w:rsidRDefault="004F4CD1" w:rsidP="004F4CD1">
            <w:pPr>
              <w:ind w:left="851" w:hanging="851"/>
              <w:rPr>
                <w:noProof/>
                <w:highlight w:val="lightGray"/>
              </w:rPr>
            </w:pPr>
            <w:r w:rsidRPr="00163671">
              <w:rPr>
                <w:noProof/>
                <w:highlight w:val="lightGray"/>
              </w:rPr>
              <w:t>2 000 - 2 749</w:t>
            </w:r>
          </w:p>
        </w:tc>
        <w:tc>
          <w:tcPr>
            <w:tcW w:w="1162" w:type="dxa"/>
          </w:tcPr>
          <w:p w14:paraId="17E847B8" w14:textId="77777777" w:rsidR="004F4CD1" w:rsidRPr="00163671" w:rsidRDefault="004F4CD1" w:rsidP="00261815">
            <w:pPr>
              <w:ind w:left="851" w:hanging="851"/>
              <w:jc w:val="left"/>
              <w:rPr>
                <w:noProof/>
                <w:highlight w:val="lightGray"/>
              </w:rPr>
            </w:pPr>
            <w:r w:rsidRPr="00163671">
              <w:rPr>
                <w:noProof/>
                <w:highlight w:val="lightGray"/>
              </w:rPr>
              <w:t>3</w:t>
            </w:r>
          </w:p>
        </w:tc>
        <w:tc>
          <w:tcPr>
            <w:tcW w:w="1089" w:type="dxa"/>
          </w:tcPr>
          <w:p w14:paraId="451421BB" w14:textId="77777777" w:rsidR="004F4CD1" w:rsidRPr="00163671" w:rsidRDefault="004F4CD1" w:rsidP="00261815">
            <w:pPr>
              <w:ind w:left="851" w:hanging="851"/>
              <w:jc w:val="left"/>
              <w:rPr>
                <w:noProof/>
                <w:highlight w:val="lightGray"/>
              </w:rPr>
            </w:pPr>
            <w:r w:rsidRPr="00163671">
              <w:rPr>
                <w:noProof/>
                <w:highlight w:val="lightGray"/>
              </w:rPr>
              <w:t>4</w:t>
            </w:r>
          </w:p>
        </w:tc>
        <w:tc>
          <w:tcPr>
            <w:tcW w:w="1277" w:type="dxa"/>
          </w:tcPr>
          <w:p w14:paraId="305ECC24"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3" w:type="dxa"/>
          </w:tcPr>
          <w:p w14:paraId="3FCA4650" w14:textId="77777777" w:rsidR="004F4CD1" w:rsidRPr="00163671" w:rsidRDefault="004F4CD1" w:rsidP="00261815">
            <w:pPr>
              <w:ind w:left="851" w:hanging="851"/>
              <w:jc w:val="left"/>
              <w:rPr>
                <w:noProof/>
                <w:highlight w:val="lightGray"/>
              </w:rPr>
            </w:pPr>
            <w:r w:rsidRPr="00163671">
              <w:rPr>
                <w:noProof/>
                <w:highlight w:val="lightGray"/>
              </w:rPr>
              <w:t>2</w:t>
            </w:r>
          </w:p>
        </w:tc>
        <w:tc>
          <w:tcPr>
            <w:tcW w:w="1135" w:type="dxa"/>
          </w:tcPr>
          <w:p w14:paraId="4DF83E9B"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34" w:type="dxa"/>
            <w:tcBorders>
              <w:right w:val="nil"/>
            </w:tcBorders>
          </w:tcPr>
          <w:p w14:paraId="4786AE74" w14:textId="77777777" w:rsidR="004F4CD1" w:rsidRPr="00163671" w:rsidRDefault="004F4CD1" w:rsidP="00261815">
            <w:pPr>
              <w:ind w:left="851" w:hanging="851"/>
              <w:jc w:val="left"/>
              <w:rPr>
                <w:noProof/>
                <w:highlight w:val="lightGray"/>
              </w:rPr>
            </w:pPr>
            <w:r w:rsidRPr="00163671">
              <w:rPr>
                <w:noProof/>
                <w:highlight w:val="lightGray"/>
              </w:rPr>
              <w:t>2</w:t>
            </w:r>
          </w:p>
        </w:tc>
      </w:tr>
      <w:tr w:rsidR="004F4CD1" w:rsidRPr="00163671" w14:paraId="2E2D9E11" w14:textId="77777777" w:rsidTr="00A67F2E">
        <w:tc>
          <w:tcPr>
            <w:tcW w:w="2002" w:type="dxa"/>
            <w:tcBorders>
              <w:left w:val="nil"/>
            </w:tcBorders>
          </w:tcPr>
          <w:p w14:paraId="5B35BB14" w14:textId="77777777" w:rsidR="004F4CD1" w:rsidRPr="00163671" w:rsidRDefault="004F4CD1" w:rsidP="004F4CD1">
            <w:pPr>
              <w:ind w:left="851" w:hanging="851"/>
              <w:rPr>
                <w:noProof/>
                <w:highlight w:val="lightGray"/>
              </w:rPr>
            </w:pPr>
            <w:r w:rsidRPr="00163671">
              <w:rPr>
                <w:noProof/>
                <w:highlight w:val="lightGray"/>
              </w:rPr>
              <w:t>2 750 - 3 749</w:t>
            </w:r>
          </w:p>
        </w:tc>
        <w:tc>
          <w:tcPr>
            <w:tcW w:w="1162" w:type="dxa"/>
          </w:tcPr>
          <w:p w14:paraId="3756D54B" w14:textId="77777777" w:rsidR="004F4CD1" w:rsidRPr="00163671" w:rsidRDefault="004F4CD1" w:rsidP="00261815">
            <w:pPr>
              <w:ind w:left="851" w:hanging="851"/>
              <w:jc w:val="left"/>
              <w:rPr>
                <w:noProof/>
                <w:highlight w:val="lightGray"/>
              </w:rPr>
            </w:pPr>
            <w:r w:rsidRPr="00163671">
              <w:rPr>
                <w:noProof/>
                <w:highlight w:val="lightGray"/>
              </w:rPr>
              <w:t>4</w:t>
            </w:r>
          </w:p>
        </w:tc>
        <w:tc>
          <w:tcPr>
            <w:tcW w:w="1089" w:type="dxa"/>
          </w:tcPr>
          <w:p w14:paraId="19416EB9" w14:textId="77777777" w:rsidR="004F4CD1" w:rsidRPr="00163671" w:rsidRDefault="004F4CD1" w:rsidP="00261815">
            <w:pPr>
              <w:ind w:left="851" w:hanging="851"/>
              <w:jc w:val="left"/>
              <w:rPr>
                <w:noProof/>
                <w:highlight w:val="lightGray"/>
              </w:rPr>
            </w:pPr>
            <w:r w:rsidRPr="00163671">
              <w:rPr>
                <w:noProof/>
                <w:highlight w:val="lightGray"/>
              </w:rPr>
              <w:t>5</w:t>
            </w:r>
          </w:p>
        </w:tc>
        <w:tc>
          <w:tcPr>
            <w:tcW w:w="1277" w:type="dxa"/>
          </w:tcPr>
          <w:p w14:paraId="7E4165D4"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3" w:type="dxa"/>
          </w:tcPr>
          <w:p w14:paraId="2DEC5FD1" w14:textId="77777777" w:rsidR="004F4CD1" w:rsidRPr="00163671" w:rsidRDefault="004F4CD1" w:rsidP="00261815">
            <w:pPr>
              <w:ind w:left="851" w:hanging="851"/>
              <w:jc w:val="left"/>
              <w:rPr>
                <w:noProof/>
                <w:highlight w:val="lightGray"/>
              </w:rPr>
            </w:pPr>
            <w:r w:rsidRPr="00163671">
              <w:rPr>
                <w:noProof/>
                <w:highlight w:val="lightGray"/>
              </w:rPr>
              <w:t>2</w:t>
            </w:r>
          </w:p>
        </w:tc>
        <w:tc>
          <w:tcPr>
            <w:tcW w:w="1135" w:type="dxa"/>
          </w:tcPr>
          <w:p w14:paraId="60249AAF" w14:textId="77777777" w:rsidR="004F4CD1" w:rsidRPr="00163671" w:rsidRDefault="004F4CD1" w:rsidP="00261815">
            <w:pPr>
              <w:ind w:left="851" w:hanging="851"/>
              <w:jc w:val="left"/>
              <w:rPr>
                <w:noProof/>
                <w:highlight w:val="lightGray"/>
              </w:rPr>
            </w:pPr>
            <w:r w:rsidRPr="00163671">
              <w:rPr>
                <w:noProof/>
                <w:highlight w:val="lightGray"/>
              </w:rPr>
              <w:t>1</w:t>
            </w:r>
          </w:p>
        </w:tc>
        <w:tc>
          <w:tcPr>
            <w:tcW w:w="1134" w:type="dxa"/>
            <w:tcBorders>
              <w:right w:val="nil"/>
            </w:tcBorders>
          </w:tcPr>
          <w:p w14:paraId="774F0988" w14:textId="77777777" w:rsidR="004F4CD1" w:rsidRPr="00163671" w:rsidRDefault="004F4CD1" w:rsidP="00261815">
            <w:pPr>
              <w:ind w:left="851" w:hanging="851"/>
              <w:jc w:val="left"/>
              <w:rPr>
                <w:noProof/>
                <w:highlight w:val="lightGray"/>
              </w:rPr>
            </w:pPr>
            <w:r w:rsidRPr="00163671">
              <w:rPr>
                <w:noProof/>
                <w:highlight w:val="lightGray"/>
              </w:rPr>
              <w:t>2</w:t>
            </w:r>
          </w:p>
        </w:tc>
      </w:tr>
      <w:tr w:rsidR="004F4CD1" w:rsidRPr="00163671" w14:paraId="62D49606" w14:textId="77777777" w:rsidTr="00A67F2E">
        <w:tc>
          <w:tcPr>
            <w:tcW w:w="2002" w:type="dxa"/>
            <w:tcBorders>
              <w:left w:val="nil"/>
            </w:tcBorders>
          </w:tcPr>
          <w:p w14:paraId="2715CF2A" w14:textId="77777777" w:rsidR="004F4CD1" w:rsidRPr="00163671" w:rsidRDefault="004F4CD1" w:rsidP="004F4CD1">
            <w:pPr>
              <w:ind w:left="851" w:hanging="851"/>
              <w:rPr>
                <w:noProof/>
                <w:highlight w:val="lightGray"/>
              </w:rPr>
            </w:pPr>
            <w:r w:rsidRPr="00163671">
              <w:rPr>
                <w:noProof/>
                <w:highlight w:val="lightGray"/>
              </w:rPr>
              <w:t>3 750 - 4 749</w:t>
            </w:r>
          </w:p>
        </w:tc>
        <w:tc>
          <w:tcPr>
            <w:tcW w:w="1162" w:type="dxa"/>
          </w:tcPr>
          <w:p w14:paraId="0AB941B2" w14:textId="77777777" w:rsidR="004F4CD1" w:rsidRPr="00163671" w:rsidRDefault="004F4CD1" w:rsidP="00261815">
            <w:pPr>
              <w:ind w:left="851" w:hanging="851"/>
              <w:jc w:val="left"/>
              <w:rPr>
                <w:noProof/>
                <w:highlight w:val="lightGray"/>
              </w:rPr>
            </w:pPr>
            <w:r w:rsidRPr="00163671">
              <w:rPr>
                <w:noProof/>
                <w:highlight w:val="lightGray"/>
              </w:rPr>
              <w:t>4</w:t>
            </w:r>
          </w:p>
        </w:tc>
        <w:tc>
          <w:tcPr>
            <w:tcW w:w="1089" w:type="dxa"/>
          </w:tcPr>
          <w:p w14:paraId="001A0F6D" w14:textId="77777777" w:rsidR="004F4CD1" w:rsidRPr="00163671" w:rsidRDefault="004F4CD1" w:rsidP="00261815">
            <w:pPr>
              <w:ind w:left="851" w:hanging="851"/>
              <w:jc w:val="left"/>
              <w:rPr>
                <w:noProof/>
                <w:highlight w:val="lightGray"/>
              </w:rPr>
            </w:pPr>
            <w:r w:rsidRPr="00163671">
              <w:rPr>
                <w:noProof/>
                <w:highlight w:val="lightGray"/>
              </w:rPr>
              <w:t>6</w:t>
            </w:r>
          </w:p>
        </w:tc>
        <w:tc>
          <w:tcPr>
            <w:tcW w:w="1277" w:type="dxa"/>
          </w:tcPr>
          <w:p w14:paraId="02CE8033" w14:textId="77777777" w:rsidR="004F4CD1" w:rsidRPr="00163671" w:rsidRDefault="004F4CD1" w:rsidP="00261815">
            <w:pPr>
              <w:ind w:left="851" w:hanging="851"/>
              <w:jc w:val="left"/>
              <w:rPr>
                <w:noProof/>
                <w:highlight w:val="lightGray"/>
              </w:rPr>
            </w:pPr>
            <w:r w:rsidRPr="00163671">
              <w:rPr>
                <w:noProof/>
                <w:highlight w:val="lightGray"/>
              </w:rPr>
              <w:t>2</w:t>
            </w:r>
          </w:p>
        </w:tc>
        <w:tc>
          <w:tcPr>
            <w:tcW w:w="1273" w:type="dxa"/>
          </w:tcPr>
          <w:p w14:paraId="4718CF76" w14:textId="77777777" w:rsidR="004F4CD1" w:rsidRPr="00163671" w:rsidRDefault="004F4CD1" w:rsidP="00261815">
            <w:pPr>
              <w:ind w:left="851" w:hanging="851"/>
              <w:jc w:val="left"/>
              <w:rPr>
                <w:noProof/>
                <w:highlight w:val="lightGray"/>
              </w:rPr>
            </w:pPr>
            <w:r w:rsidRPr="00163671">
              <w:rPr>
                <w:noProof/>
                <w:highlight w:val="lightGray"/>
              </w:rPr>
              <w:t>2</w:t>
            </w:r>
          </w:p>
        </w:tc>
        <w:tc>
          <w:tcPr>
            <w:tcW w:w="1135" w:type="dxa"/>
          </w:tcPr>
          <w:p w14:paraId="1DDBCD28" w14:textId="77777777" w:rsidR="004F4CD1" w:rsidRPr="00163671" w:rsidRDefault="004F4CD1" w:rsidP="00261815">
            <w:pPr>
              <w:ind w:left="851" w:hanging="851"/>
              <w:jc w:val="left"/>
              <w:rPr>
                <w:noProof/>
                <w:highlight w:val="lightGray"/>
              </w:rPr>
            </w:pPr>
            <w:r w:rsidRPr="00163671">
              <w:rPr>
                <w:noProof/>
                <w:highlight w:val="lightGray"/>
              </w:rPr>
              <w:t>2</w:t>
            </w:r>
          </w:p>
        </w:tc>
        <w:tc>
          <w:tcPr>
            <w:tcW w:w="1134" w:type="dxa"/>
            <w:tcBorders>
              <w:right w:val="nil"/>
            </w:tcBorders>
          </w:tcPr>
          <w:p w14:paraId="145A2F48" w14:textId="77777777" w:rsidR="004F4CD1" w:rsidRPr="00163671" w:rsidRDefault="004F4CD1" w:rsidP="00261815">
            <w:pPr>
              <w:ind w:left="851" w:hanging="851"/>
              <w:jc w:val="left"/>
              <w:rPr>
                <w:noProof/>
                <w:highlight w:val="lightGray"/>
              </w:rPr>
            </w:pPr>
            <w:r w:rsidRPr="00163671">
              <w:rPr>
                <w:noProof/>
                <w:highlight w:val="lightGray"/>
              </w:rPr>
              <w:t>2</w:t>
            </w:r>
          </w:p>
        </w:tc>
      </w:tr>
      <w:tr w:rsidR="004F4CD1" w:rsidRPr="00163671" w14:paraId="30350BC1" w14:textId="77777777" w:rsidTr="00A67F2E">
        <w:tc>
          <w:tcPr>
            <w:tcW w:w="2002" w:type="dxa"/>
            <w:tcBorders>
              <w:left w:val="nil"/>
            </w:tcBorders>
          </w:tcPr>
          <w:p w14:paraId="108C5F37" w14:textId="77777777" w:rsidR="004F4CD1" w:rsidRPr="00163671" w:rsidRDefault="004F4CD1" w:rsidP="004F4CD1">
            <w:pPr>
              <w:ind w:left="851" w:hanging="851"/>
              <w:rPr>
                <w:noProof/>
                <w:highlight w:val="lightGray"/>
              </w:rPr>
            </w:pPr>
            <w:r w:rsidRPr="00163671">
              <w:rPr>
                <w:noProof/>
                <w:highlight w:val="lightGray"/>
              </w:rPr>
              <w:t>4 750 - 5 999</w:t>
            </w:r>
          </w:p>
        </w:tc>
        <w:tc>
          <w:tcPr>
            <w:tcW w:w="1162" w:type="dxa"/>
          </w:tcPr>
          <w:p w14:paraId="742D7E32" w14:textId="77777777" w:rsidR="004F4CD1" w:rsidRPr="00163671" w:rsidRDefault="004F4CD1" w:rsidP="00261815">
            <w:pPr>
              <w:ind w:left="851" w:hanging="851"/>
              <w:jc w:val="left"/>
              <w:rPr>
                <w:noProof/>
                <w:highlight w:val="lightGray"/>
              </w:rPr>
            </w:pPr>
            <w:r w:rsidRPr="00163671">
              <w:rPr>
                <w:noProof/>
                <w:highlight w:val="lightGray"/>
              </w:rPr>
              <w:t>5</w:t>
            </w:r>
          </w:p>
        </w:tc>
        <w:tc>
          <w:tcPr>
            <w:tcW w:w="1089" w:type="dxa"/>
          </w:tcPr>
          <w:p w14:paraId="104F2D5E" w14:textId="77777777" w:rsidR="004F4CD1" w:rsidRPr="00163671" w:rsidRDefault="004F4CD1" w:rsidP="00261815">
            <w:pPr>
              <w:ind w:left="851" w:hanging="851"/>
              <w:jc w:val="left"/>
              <w:rPr>
                <w:noProof/>
                <w:highlight w:val="lightGray"/>
              </w:rPr>
            </w:pPr>
            <w:r w:rsidRPr="00163671">
              <w:rPr>
                <w:noProof/>
                <w:highlight w:val="lightGray"/>
              </w:rPr>
              <w:t>7</w:t>
            </w:r>
          </w:p>
        </w:tc>
        <w:tc>
          <w:tcPr>
            <w:tcW w:w="1277" w:type="dxa"/>
          </w:tcPr>
          <w:p w14:paraId="488C2386" w14:textId="77777777" w:rsidR="004F4CD1" w:rsidRPr="00163671" w:rsidRDefault="004F4CD1" w:rsidP="00261815">
            <w:pPr>
              <w:ind w:left="851" w:hanging="851"/>
              <w:jc w:val="left"/>
              <w:rPr>
                <w:noProof/>
                <w:highlight w:val="lightGray"/>
              </w:rPr>
            </w:pPr>
            <w:r w:rsidRPr="00163671">
              <w:rPr>
                <w:noProof/>
                <w:highlight w:val="lightGray"/>
              </w:rPr>
              <w:t>3</w:t>
            </w:r>
          </w:p>
        </w:tc>
        <w:tc>
          <w:tcPr>
            <w:tcW w:w="1273" w:type="dxa"/>
          </w:tcPr>
          <w:p w14:paraId="433BA43F" w14:textId="77777777" w:rsidR="004F4CD1" w:rsidRPr="00163671" w:rsidRDefault="004F4CD1" w:rsidP="00261815">
            <w:pPr>
              <w:ind w:left="851" w:hanging="851"/>
              <w:jc w:val="left"/>
              <w:rPr>
                <w:noProof/>
                <w:highlight w:val="lightGray"/>
              </w:rPr>
            </w:pPr>
            <w:r w:rsidRPr="00163671">
              <w:rPr>
                <w:noProof/>
                <w:highlight w:val="lightGray"/>
              </w:rPr>
              <w:t>3</w:t>
            </w:r>
          </w:p>
        </w:tc>
        <w:tc>
          <w:tcPr>
            <w:tcW w:w="1135" w:type="dxa"/>
          </w:tcPr>
          <w:p w14:paraId="6218D32F" w14:textId="77777777" w:rsidR="004F4CD1" w:rsidRPr="00163671" w:rsidRDefault="004F4CD1" w:rsidP="00261815">
            <w:pPr>
              <w:ind w:left="851" w:hanging="851"/>
              <w:jc w:val="left"/>
              <w:rPr>
                <w:noProof/>
                <w:highlight w:val="lightGray"/>
              </w:rPr>
            </w:pPr>
            <w:r w:rsidRPr="00163671">
              <w:rPr>
                <w:noProof/>
                <w:highlight w:val="lightGray"/>
              </w:rPr>
              <w:t>2</w:t>
            </w:r>
          </w:p>
        </w:tc>
        <w:tc>
          <w:tcPr>
            <w:tcW w:w="1134" w:type="dxa"/>
            <w:tcBorders>
              <w:right w:val="nil"/>
            </w:tcBorders>
          </w:tcPr>
          <w:p w14:paraId="6D6AAB28" w14:textId="77777777" w:rsidR="004F4CD1" w:rsidRPr="00163671" w:rsidRDefault="004F4CD1" w:rsidP="00261815">
            <w:pPr>
              <w:ind w:left="851" w:hanging="851"/>
              <w:jc w:val="left"/>
              <w:rPr>
                <w:noProof/>
                <w:highlight w:val="lightGray"/>
              </w:rPr>
            </w:pPr>
            <w:r w:rsidRPr="00163671">
              <w:rPr>
                <w:noProof/>
                <w:highlight w:val="lightGray"/>
              </w:rPr>
              <w:t>3</w:t>
            </w:r>
          </w:p>
        </w:tc>
      </w:tr>
      <w:tr w:rsidR="004F4CD1" w:rsidRPr="00163671" w14:paraId="36483B10" w14:textId="77777777" w:rsidTr="00A67F2E">
        <w:tc>
          <w:tcPr>
            <w:tcW w:w="2002" w:type="dxa"/>
            <w:tcBorders>
              <w:left w:val="nil"/>
            </w:tcBorders>
          </w:tcPr>
          <w:p w14:paraId="7E10A614" w14:textId="77777777" w:rsidR="004F4CD1" w:rsidRPr="00163671" w:rsidRDefault="004F4CD1" w:rsidP="004F4CD1">
            <w:pPr>
              <w:ind w:left="851" w:hanging="851"/>
              <w:rPr>
                <w:noProof/>
                <w:highlight w:val="lightGray"/>
              </w:rPr>
            </w:pPr>
            <w:r w:rsidRPr="00163671">
              <w:rPr>
                <w:noProof/>
                <w:highlight w:val="lightGray"/>
              </w:rPr>
              <w:t>6 000+</w:t>
            </w:r>
          </w:p>
        </w:tc>
        <w:tc>
          <w:tcPr>
            <w:tcW w:w="1162" w:type="dxa"/>
          </w:tcPr>
          <w:p w14:paraId="5FC04B98" w14:textId="77777777" w:rsidR="004F4CD1" w:rsidRPr="00163671" w:rsidRDefault="004F4CD1" w:rsidP="00261815">
            <w:pPr>
              <w:ind w:left="851" w:hanging="851"/>
              <w:jc w:val="left"/>
              <w:rPr>
                <w:noProof/>
                <w:highlight w:val="lightGray"/>
              </w:rPr>
            </w:pPr>
            <w:r w:rsidRPr="00163671">
              <w:rPr>
                <w:noProof/>
                <w:highlight w:val="lightGray"/>
              </w:rPr>
              <w:t>5</w:t>
            </w:r>
          </w:p>
        </w:tc>
        <w:tc>
          <w:tcPr>
            <w:tcW w:w="1089" w:type="dxa"/>
          </w:tcPr>
          <w:p w14:paraId="6F20E9A5" w14:textId="77777777" w:rsidR="004F4CD1" w:rsidRPr="00163671" w:rsidRDefault="004F4CD1" w:rsidP="00261815">
            <w:pPr>
              <w:ind w:left="851" w:hanging="851"/>
              <w:jc w:val="left"/>
              <w:rPr>
                <w:noProof/>
                <w:highlight w:val="lightGray"/>
              </w:rPr>
            </w:pPr>
            <w:r w:rsidRPr="00163671">
              <w:rPr>
                <w:noProof/>
                <w:highlight w:val="lightGray"/>
              </w:rPr>
              <w:t>8</w:t>
            </w:r>
          </w:p>
        </w:tc>
        <w:tc>
          <w:tcPr>
            <w:tcW w:w="1277" w:type="dxa"/>
          </w:tcPr>
          <w:p w14:paraId="5CB06091" w14:textId="77777777" w:rsidR="004F4CD1" w:rsidRPr="00163671" w:rsidRDefault="004F4CD1" w:rsidP="00261815">
            <w:pPr>
              <w:ind w:left="851" w:hanging="851"/>
              <w:jc w:val="left"/>
              <w:rPr>
                <w:noProof/>
                <w:highlight w:val="lightGray"/>
              </w:rPr>
            </w:pPr>
            <w:r w:rsidRPr="00163671">
              <w:rPr>
                <w:noProof/>
                <w:highlight w:val="lightGray"/>
              </w:rPr>
              <w:t>3</w:t>
            </w:r>
          </w:p>
        </w:tc>
        <w:tc>
          <w:tcPr>
            <w:tcW w:w="1273" w:type="dxa"/>
          </w:tcPr>
          <w:p w14:paraId="75757DCE" w14:textId="77777777" w:rsidR="004F4CD1" w:rsidRPr="00163671" w:rsidRDefault="004F4CD1" w:rsidP="00261815">
            <w:pPr>
              <w:ind w:left="851" w:hanging="851"/>
              <w:jc w:val="left"/>
              <w:rPr>
                <w:noProof/>
                <w:highlight w:val="lightGray"/>
              </w:rPr>
            </w:pPr>
            <w:r w:rsidRPr="00163671">
              <w:rPr>
                <w:noProof/>
                <w:highlight w:val="lightGray"/>
              </w:rPr>
              <w:t>3</w:t>
            </w:r>
          </w:p>
        </w:tc>
        <w:tc>
          <w:tcPr>
            <w:tcW w:w="1135" w:type="dxa"/>
          </w:tcPr>
          <w:p w14:paraId="37682D97" w14:textId="77777777" w:rsidR="004F4CD1" w:rsidRPr="00163671" w:rsidRDefault="004F4CD1" w:rsidP="00261815">
            <w:pPr>
              <w:ind w:left="851" w:hanging="851"/>
              <w:jc w:val="left"/>
              <w:rPr>
                <w:noProof/>
                <w:highlight w:val="lightGray"/>
              </w:rPr>
            </w:pPr>
            <w:r w:rsidRPr="00163671">
              <w:rPr>
                <w:noProof/>
                <w:highlight w:val="lightGray"/>
              </w:rPr>
              <w:t>3</w:t>
            </w:r>
          </w:p>
        </w:tc>
        <w:tc>
          <w:tcPr>
            <w:tcW w:w="1134" w:type="dxa"/>
            <w:tcBorders>
              <w:right w:val="nil"/>
            </w:tcBorders>
          </w:tcPr>
          <w:p w14:paraId="32A9C71C" w14:textId="77777777" w:rsidR="004F4CD1" w:rsidRPr="00163671" w:rsidRDefault="004F4CD1" w:rsidP="00261815">
            <w:pPr>
              <w:ind w:left="851" w:hanging="851"/>
              <w:jc w:val="left"/>
              <w:rPr>
                <w:noProof/>
                <w:highlight w:val="lightGray"/>
              </w:rPr>
            </w:pPr>
            <w:r w:rsidRPr="00163671">
              <w:rPr>
                <w:noProof/>
                <w:highlight w:val="lightGray"/>
              </w:rPr>
              <w:t>3</w:t>
            </w:r>
          </w:p>
        </w:tc>
      </w:tr>
      <w:tr w:rsidR="004F4CD1" w:rsidRPr="00163671" w14:paraId="2A82CC03" w14:textId="77777777" w:rsidTr="009D16E9">
        <w:tc>
          <w:tcPr>
            <w:tcW w:w="9072" w:type="dxa"/>
            <w:gridSpan w:val="7"/>
            <w:tcBorders>
              <w:left w:val="nil"/>
              <w:right w:val="nil"/>
            </w:tcBorders>
          </w:tcPr>
          <w:p w14:paraId="0C0EB001" w14:textId="77777777" w:rsidR="004F4CD1" w:rsidRPr="00163671" w:rsidRDefault="004F4CD1" w:rsidP="00027D24">
            <w:pPr>
              <w:pStyle w:val="FootnoteText"/>
              <w:numPr>
                <w:ilvl w:val="0"/>
                <w:numId w:val="15"/>
              </w:numPr>
              <w:autoSpaceDE w:val="0"/>
              <w:autoSpaceDN w:val="0"/>
              <w:spacing w:before="120" w:after="120"/>
              <w:ind w:left="357" w:hanging="357"/>
              <w:rPr>
                <w:noProof/>
                <w:highlight w:val="lightGray"/>
              </w:rPr>
            </w:pPr>
            <w:r w:rsidRPr="00163671">
              <w:rPr>
                <w:noProof/>
                <w:highlight w:val="lightGray"/>
              </w:rPr>
              <w:t>Ο αριθμός των σημείων δειγματοληψίας ΑΣ</w:t>
            </w:r>
            <w:r w:rsidRPr="00163671">
              <w:rPr>
                <w:noProof/>
                <w:highlight w:val="lightGray"/>
                <w:vertAlign w:val="subscript"/>
              </w:rPr>
              <w:t>2,5</w:t>
            </w:r>
            <w:r w:rsidRPr="00163671">
              <w:rPr>
                <w:noProof/>
                <w:highlight w:val="lightGray"/>
              </w:rPr>
              <w:t xml:space="preserve"> και NO</w:t>
            </w:r>
            <w:r w:rsidRPr="00163671">
              <w:rPr>
                <w:noProof/>
                <w:highlight w:val="lightGray"/>
                <w:vertAlign w:val="subscript"/>
              </w:rPr>
              <w:t>2</w:t>
            </w:r>
            <w:r w:rsidRPr="00163671">
              <w:rPr>
                <w:noProof/>
                <w:highlight w:val="lightGray"/>
              </w:rPr>
              <w:t xml:space="preserve"> σε μη εκτεθειμένες τοποθεσίες αστικού χαρακτήρα αστικών περιοχών πληρούν τις απαιτήσεις που καθορίζονται στο σημείο Β.</w:t>
            </w:r>
          </w:p>
        </w:tc>
      </w:tr>
    </w:tbl>
    <w:p w14:paraId="76D96B06" w14:textId="77777777" w:rsidR="004F4CD1" w:rsidRPr="00163671" w:rsidRDefault="004F4CD1" w:rsidP="004F4CD1">
      <w:pPr>
        <w:ind w:left="426"/>
        <w:rPr>
          <w:rFonts w:eastAsia="Times New Roman"/>
          <w:noProof/>
          <w:highlight w:val="lightGray"/>
          <w:lang w:eastAsia="it-IT"/>
        </w:rPr>
      </w:pPr>
    </w:p>
    <w:p w14:paraId="0DEBC084" w14:textId="77777777" w:rsidR="004F4CD1" w:rsidRPr="00163671" w:rsidRDefault="004F4CD1" w:rsidP="004F4CD1">
      <w:pPr>
        <w:rPr>
          <w:i/>
          <w:iCs/>
          <w:noProof/>
          <w:highlight w:val="lightGray"/>
        </w:rPr>
      </w:pPr>
      <w:r w:rsidRPr="00163671">
        <w:rPr>
          <w:noProof/>
        </w:rPr>
        <w:br w:type="page"/>
      </w:r>
    </w:p>
    <w:p w14:paraId="28453AD5" w14:textId="77777777" w:rsidR="004F4CD1" w:rsidRPr="00163671" w:rsidRDefault="004F4CD1" w:rsidP="009D16E9">
      <w:pPr>
        <w:rPr>
          <w:i/>
          <w:iCs/>
          <w:noProof/>
          <w:highlight w:val="lightGray"/>
        </w:rPr>
      </w:pPr>
      <w:r w:rsidRPr="00163671">
        <w:rPr>
          <w:i/>
          <w:noProof/>
          <w:highlight w:val="lightGray"/>
        </w:rPr>
        <w:t>Πίνακας 4 – Ελάχιστος αριθμός σημείων δειγματοληψίας σταθερής μέτρησης για την αξιολόγηση της συμμόρφωσης με τις τιμές στόχους για το όζον, τους μακροπρόθεσμους στόχους και τα όρια ενημέρωσης και συναγερμού σε ζώνες όπου ισχύει η μείωση κατά 50 % των εν λόγω μετρήσεων (μόνο για το όζον)</w:t>
      </w:r>
    </w:p>
    <w:tbl>
      <w:tblPr>
        <w:tblW w:w="907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5859"/>
      </w:tblGrid>
      <w:tr w:rsidR="00904A32" w:rsidRPr="00163671" w14:paraId="3F3CD321" w14:textId="77777777" w:rsidTr="00EC2071">
        <w:tc>
          <w:tcPr>
            <w:tcW w:w="3213" w:type="dxa"/>
          </w:tcPr>
          <w:p w14:paraId="02EEBDAC" w14:textId="77777777" w:rsidR="00904A32" w:rsidRPr="00163671" w:rsidRDefault="00904A32" w:rsidP="00261815">
            <w:pPr>
              <w:jc w:val="left"/>
              <w:rPr>
                <w:b/>
                <w:bCs/>
                <w:noProof/>
                <w:highlight w:val="lightGray"/>
              </w:rPr>
            </w:pPr>
            <w:r w:rsidRPr="00163671">
              <w:rPr>
                <w:b/>
                <w:noProof/>
                <w:highlight w:val="lightGray"/>
              </w:rPr>
              <w:t>Πληθυσμός της ζώνης</w:t>
            </w:r>
            <w:r w:rsidRPr="00163671">
              <w:rPr>
                <w:noProof/>
              </w:rPr>
              <w:t xml:space="preserve"> </w:t>
            </w:r>
            <w:r w:rsidRPr="00163671">
              <w:rPr>
                <w:noProof/>
              </w:rPr>
              <w:br/>
            </w:r>
            <w:r w:rsidRPr="00163671">
              <w:rPr>
                <w:b/>
                <w:noProof/>
                <w:highlight w:val="lightGray"/>
              </w:rPr>
              <w:t>(χιλιάδες)</w:t>
            </w:r>
          </w:p>
        </w:tc>
        <w:tc>
          <w:tcPr>
            <w:tcW w:w="5859" w:type="dxa"/>
          </w:tcPr>
          <w:p w14:paraId="1BEF1D1E" w14:textId="77777777" w:rsidR="00904A32" w:rsidRPr="00163671" w:rsidRDefault="00904A32" w:rsidP="00261815">
            <w:pPr>
              <w:jc w:val="left"/>
              <w:rPr>
                <w:b/>
                <w:bCs/>
                <w:noProof/>
                <w:highlight w:val="lightGray"/>
              </w:rPr>
            </w:pPr>
            <w:r w:rsidRPr="00163671">
              <w:rPr>
                <w:b/>
                <w:noProof/>
                <w:highlight w:val="lightGray"/>
              </w:rPr>
              <w:t xml:space="preserve">Ελάχιστος αριθμός σημείων δειγματοληψίας, εάν ο αριθμός των σημείων δειγματοληψίας μειωθεί έως και κατά 50 % </w:t>
            </w:r>
            <w:r w:rsidRPr="00163671">
              <w:rPr>
                <w:b/>
                <w:noProof/>
                <w:highlight w:val="lightGray"/>
                <w:vertAlign w:val="superscript"/>
              </w:rPr>
              <w:t xml:space="preserve">(1) </w:t>
            </w:r>
          </w:p>
        </w:tc>
      </w:tr>
      <w:tr w:rsidR="00904A32" w:rsidRPr="00163671" w14:paraId="48D0312F" w14:textId="77777777" w:rsidTr="00EC2071">
        <w:tc>
          <w:tcPr>
            <w:tcW w:w="3213" w:type="dxa"/>
          </w:tcPr>
          <w:p w14:paraId="1B7C718E" w14:textId="77777777" w:rsidR="00904A32" w:rsidRPr="00163671" w:rsidRDefault="00904A32" w:rsidP="00261815">
            <w:pPr>
              <w:jc w:val="left"/>
              <w:rPr>
                <w:noProof/>
                <w:highlight w:val="lightGray"/>
              </w:rPr>
            </w:pPr>
            <w:r w:rsidRPr="00163671">
              <w:rPr>
                <w:noProof/>
                <w:highlight w:val="lightGray"/>
              </w:rPr>
              <w:t>&lt; 250</w:t>
            </w:r>
          </w:p>
        </w:tc>
        <w:tc>
          <w:tcPr>
            <w:tcW w:w="5859" w:type="dxa"/>
          </w:tcPr>
          <w:p w14:paraId="101D22E4" w14:textId="77777777" w:rsidR="00904A32" w:rsidRPr="00163671" w:rsidRDefault="00904A32" w:rsidP="00261815">
            <w:pPr>
              <w:jc w:val="left"/>
              <w:rPr>
                <w:noProof/>
                <w:highlight w:val="lightGray"/>
              </w:rPr>
            </w:pPr>
            <w:r w:rsidRPr="00163671">
              <w:rPr>
                <w:noProof/>
                <w:highlight w:val="lightGray"/>
              </w:rPr>
              <w:t>1</w:t>
            </w:r>
          </w:p>
        </w:tc>
      </w:tr>
      <w:tr w:rsidR="00904A32" w:rsidRPr="00163671" w14:paraId="45338203" w14:textId="77777777" w:rsidTr="00EC2071">
        <w:tc>
          <w:tcPr>
            <w:tcW w:w="3213" w:type="dxa"/>
          </w:tcPr>
          <w:p w14:paraId="75FBC64A" w14:textId="77777777" w:rsidR="00904A32" w:rsidRPr="00163671" w:rsidRDefault="00904A32" w:rsidP="00261815">
            <w:pPr>
              <w:jc w:val="left"/>
              <w:rPr>
                <w:noProof/>
                <w:highlight w:val="lightGray"/>
              </w:rPr>
            </w:pPr>
            <w:r w:rsidRPr="00163671">
              <w:rPr>
                <w:noProof/>
                <w:highlight w:val="lightGray"/>
              </w:rPr>
              <w:t>&lt; 500</w:t>
            </w:r>
          </w:p>
        </w:tc>
        <w:tc>
          <w:tcPr>
            <w:tcW w:w="5859" w:type="dxa"/>
          </w:tcPr>
          <w:p w14:paraId="56F30C81" w14:textId="77777777" w:rsidR="00904A32" w:rsidRPr="00163671" w:rsidRDefault="00904A32" w:rsidP="00261815">
            <w:pPr>
              <w:jc w:val="left"/>
              <w:rPr>
                <w:noProof/>
                <w:highlight w:val="lightGray"/>
              </w:rPr>
            </w:pPr>
            <w:r w:rsidRPr="00163671">
              <w:rPr>
                <w:noProof/>
                <w:highlight w:val="lightGray"/>
              </w:rPr>
              <w:t>1</w:t>
            </w:r>
          </w:p>
        </w:tc>
      </w:tr>
      <w:tr w:rsidR="00904A32" w:rsidRPr="00163671" w14:paraId="38533998" w14:textId="77777777" w:rsidTr="00EC2071">
        <w:tc>
          <w:tcPr>
            <w:tcW w:w="3213" w:type="dxa"/>
          </w:tcPr>
          <w:p w14:paraId="640F7C10" w14:textId="77777777" w:rsidR="00904A32" w:rsidRPr="00163671" w:rsidRDefault="00904A32" w:rsidP="00261815">
            <w:pPr>
              <w:jc w:val="left"/>
              <w:rPr>
                <w:noProof/>
                <w:highlight w:val="lightGray"/>
              </w:rPr>
            </w:pPr>
            <w:r w:rsidRPr="00163671">
              <w:rPr>
                <w:noProof/>
                <w:highlight w:val="lightGray"/>
              </w:rPr>
              <w:t>&lt; 1 000</w:t>
            </w:r>
          </w:p>
        </w:tc>
        <w:tc>
          <w:tcPr>
            <w:tcW w:w="5859" w:type="dxa"/>
          </w:tcPr>
          <w:p w14:paraId="41175CE3" w14:textId="77777777" w:rsidR="00904A32" w:rsidRPr="00163671" w:rsidRDefault="00904A32" w:rsidP="00261815">
            <w:pPr>
              <w:jc w:val="left"/>
              <w:rPr>
                <w:noProof/>
                <w:highlight w:val="lightGray"/>
              </w:rPr>
            </w:pPr>
            <w:r w:rsidRPr="00163671">
              <w:rPr>
                <w:noProof/>
                <w:highlight w:val="lightGray"/>
              </w:rPr>
              <w:t>1</w:t>
            </w:r>
          </w:p>
        </w:tc>
      </w:tr>
      <w:tr w:rsidR="00904A32" w:rsidRPr="00163671" w14:paraId="08AAC20F" w14:textId="77777777" w:rsidTr="00EC2071">
        <w:tc>
          <w:tcPr>
            <w:tcW w:w="3213" w:type="dxa"/>
          </w:tcPr>
          <w:p w14:paraId="6BD560D8" w14:textId="77777777" w:rsidR="00904A32" w:rsidRPr="00163671" w:rsidRDefault="00904A32" w:rsidP="00261815">
            <w:pPr>
              <w:jc w:val="left"/>
              <w:rPr>
                <w:noProof/>
                <w:highlight w:val="lightGray"/>
              </w:rPr>
            </w:pPr>
            <w:r w:rsidRPr="00163671">
              <w:rPr>
                <w:noProof/>
                <w:highlight w:val="lightGray"/>
              </w:rPr>
              <w:t>&lt; 1 500</w:t>
            </w:r>
          </w:p>
        </w:tc>
        <w:tc>
          <w:tcPr>
            <w:tcW w:w="5859" w:type="dxa"/>
          </w:tcPr>
          <w:p w14:paraId="73F13C7F" w14:textId="77777777" w:rsidR="00904A32" w:rsidRPr="00163671" w:rsidRDefault="00904A32" w:rsidP="00261815">
            <w:pPr>
              <w:jc w:val="left"/>
              <w:rPr>
                <w:noProof/>
                <w:highlight w:val="lightGray"/>
              </w:rPr>
            </w:pPr>
            <w:r w:rsidRPr="00163671">
              <w:rPr>
                <w:noProof/>
                <w:highlight w:val="lightGray"/>
              </w:rPr>
              <w:t>2</w:t>
            </w:r>
          </w:p>
        </w:tc>
      </w:tr>
      <w:tr w:rsidR="00904A32" w:rsidRPr="00163671" w14:paraId="58A651B7" w14:textId="77777777" w:rsidTr="00EC2071">
        <w:tc>
          <w:tcPr>
            <w:tcW w:w="3213" w:type="dxa"/>
          </w:tcPr>
          <w:p w14:paraId="19E37EE9" w14:textId="77777777" w:rsidR="00904A32" w:rsidRPr="00163671" w:rsidRDefault="00904A32" w:rsidP="00261815">
            <w:pPr>
              <w:jc w:val="left"/>
              <w:rPr>
                <w:noProof/>
                <w:highlight w:val="lightGray"/>
              </w:rPr>
            </w:pPr>
            <w:r w:rsidRPr="00163671">
              <w:rPr>
                <w:noProof/>
                <w:highlight w:val="lightGray"/>
              </w:rPr>
              <w:t>&lt; 2 000</w:t>
            </w:r>
          </w:p>
        </w:tc>
        <w:tc>
          <w:tcPr>
            <w:tcW w:w="5859" w:type="dxa"/>
          </w:tcPr>
          <w:p w14:paraId="478872BB" w14:textId="77777777" w:rsidR="00904A32" w:rsidRPr="00163671" w:rsidRDefault="00904A32" w:rsidP="00261815">
            <w:pPr>
              <w:jc w:val="left"/>
              <w:rPr>
                <w:noProof/>
                <w:highlight w:val="lightGray"/>
              </w:rPr>
            </w:pPr>
            <w:r w:rsidRPr="00163671">
              <w:rPr>
                <w:noProof/>
                <w:highlight w:val="lightGray"/>
              </w:rPr>
              <w:t>2</w:t>
            </w:r>
          </w:p>
        </w:tc>
      </w:tr>
      <w:tr w:rsidR="00904A32" w:rsidRPr="00163671" w14:paraId="6EDA9208" w14:textId="77777777" w:rsidTr="00EC2071">
        <w:tc>
          <w:tcPr>
            <w:tcW w:w="3213" w:type="dxa"/>
          </w:tcPr>
          <w:p w14:paraId="7F99B4E4" w14:textId="77777777" w:rsidR="00904A32" w:rsidRPr="00163671" w:rsidRDefault="00904A32" w:rsidP="00261815">
            <w:pPr>
              <w:jc w:val="left"/>
              <w:rPr>
                <w:noProof/>
                <w:highlight w:val="lightGray"/>
              </w:rPr>
            </w:pPr>
            <w:r w:rsidRPr="00163671">
              <w:rPr>
                <w:noProof/>
                <w:highlight w:val="lightGray"/>
              </w:rPr>
              <w:t>&lt; 2 750</w:t>
            </w:r>
          </w:p>
        </w:tc>
        <w:tc>
          <w:tcPr>
            <w:tcW w:w="5859" w:type="dxa"/>
          </w:tcPr>
          <w:p w14:paraId="46BD7FBF" w14:textId="77777777" w:rsidR="00904A32" w:rsidRPr="00163671" w:rsidRDefault="00904A32" w:rsidP="00261815">
            <w:pPr>
              <w:jc w:val="left"/>
              <w:rPr>
                <w:noProof/>
                <w:highlight w:val="lightGray"/>
              </w:rPr>
            </w:pPr>
            <w:r w:rsidRPr="00163671">
              <w:rPr>
                <w:noProof/>
                <w:highlight w:val="lightGray"/>
              </w:rPr>
              <w:t>3</w:t>
            </w:r>
          </w:p>
        </w:tc>
      </w:tr>
      <w:tr w:rsidR="00904A32" w:rsidRPr="00163671" w14:paraId="05C8BCE7" w14:textId="77777777" w:rsidTr="00EC2071">
        <w:tc>
          <w:tcPr>
            <w:tcW w:w="3213" w:type="dxa"/>
          </w:tcPr>
          <w:p w14:paraId="52214054" w14:textId="77777777" w:rsidR="00904A32" w:rsidRPr="00163671" w:rsidRDefault="00904A32" w:rsidP="00261815">
            <w:pPr>
              <w:jc w:val="left"/>
              <w:rPr>
                <w:noProof/>
                <w:highlight w:val="lightGray"/>
              </w:rPr>
            </w:pPr>
            <w:r w:rsidRPr="00163671">
              <w:rPr>
                <w:noProof/>
                <w:highlight w:val="lightGray"/>
              </w:rPr>
              <w:t>&lt; 3 750</w:t>
            </w:r>
          </w:p>
        </w:tc>
        <w:tc>
          <w:tcPr>
            <w:tcW w:w="5859" w:type="dxa"/>
          </w:tcPr>
          <w:p w14:paraId="60ADC76E" w14:textId="77777777" w:rsidR="00904A32" w:rsidRPr="00163671" w:rsidRDefault="00904A32" w:rsidP="00261815">
            <w:pPr>
              <w:jc w:val="left"/>
              <w:rPr>
                <w:noProof/>
                <w:highlight w:val="lightGray"/>
              </w:rPr>
            </w:pPr>
            <w:r w:rsidRPr="00163671">
              <w:rPr>
                <w:noProof/>
                <w:highlight w:val="lightGray"/>
              </w:rPr>
              <w:t>3</w:t>
            </w:r>
          </w:p>
        </w:tc>
      </w:tr>
      <w:tr w:rsidR="00904A32" w:rsidRPr="00163671" w14:paraId="2A7903A5" w14:textId="77777777" w:rsidTr="00EC2071">
        <w:tc>
          <w:tcPr>
            <w:tcW w:w="3213" w:type="dxa"/>
          </w:tcPr>
          <w:p w14:paraId="010399A7" w14:textId="77777777" w:rsidR="00904A32" w:rsidRPr="00163671" w:rsidRDefault="00904A32" w:rsidP="00261815">
            <w:pPr>
              <w:jc w:val="left"/>
              <w:rPr>
                <w:noProof/>
                <w:highlight w:val="lightGray"/>
              </w:rPr>
            </w:pPr>
            <w:r w:rsidRPr="00163671">
              <w:rPr>
                <w:noProof/>
                <w:highlight w:val="lightGray"/>
              </w:rPr>
              <w:t>≥ 3 750</w:t>
            </w:r>
          </w:p>
        </w:tc>
        <w:tc>
          <w:tcPr>
            <w:tcW w:w="5859" w:type="dxa"/>
          </w:tcPr>
          <w:p w14:paraId="022A43D5" w14:textId="30BCF854" w:rsidR="00904A32" w:rsidRPr="00163671" w:rsidRDefault="00E170E7" w:rsidP="00261815">
            <w:pPr>
              <w:jc w:val="left"/>
              <w:rPr>
                <w:noProof/>
                <w:highlight w:val="lightGray"/>
              </w:rPr>
            </w:pPr>
            <w:r w:rsidRPr="00163671">
              <w:rPr>
                <w:noProof/>
                <w:highlight w:val="lightGray"/>
              </w:rPr>
              <w:t>1 πρόσθετο σημείο δειγματοληψίας ανά 4 εκατ. κατοίκους</w:t>
            </w:r>
          </w:p>
        </w:tc>
      </w:tr>
      <w:tr w:rsidR="004F4CD1" w:rsidRPr="00163671" w14:paraId="760A85D9" w14:textId="77777777" w:rsidTr="009D16E9">
        <w:tc>
          <w:tcPr>
            <w:tcW w:w="9072" w:type="dxa"/>
            <w:gridSpan w:val="2"/>
          </w:tcPr>
          <w:p w14:paraId="7F8D97EE" w14:textId="77777777" w:rsidR="004F4CD1" w:rsidRPr="00163671" w:rsidRDefault="004F4CD1" w:rsidP="00531234">
            <w:pPr>
              <w:pStyle w:val="ListParagraph"/>
              <w:numPr>
                <w:ilvl w:val="0"/>
                <w:numId w:val="22"/>
              </w:numPr>
              <w:autoSpaceDE w:val="0"/>
              <w:autoSpaceDN w:val="0"/>
              <w:jc w:val="left"/>
              <w:rPr>
                <w:noProof/>
                <w:sz w:val="20"/>
                <w:szCs w:val="20"/>
                <w:highlight w:val="lightGray"/>
              </w:rPr>
            </w:pPr>
            <w:r w:rsidRPr="00163671">
              <w:rPr>
                <w:noProof/>
                <w:sz w:val="20"/>
                <w:highlight w:val="lightGray"/>
              </w:rPr>
              <w:t>Τουλάχιστον 1 σημείο δειγματοληψίας σε περιοχές όπου είναι πιθανή η έκθεση του πληθυσμού στις υψηλότερες συγκεντρώσεις όζοντος. Στους οικισμούς, τουλάχιστον το 50 % των σημείων δειγματοληψίας θα πρέπει να βρίσκονται σε προαστιακές περιοχές.</w:t>
            </w:r>
          </w:p>
        </w:tc>
      </w:tr>
    </w:tbl>
    <w:p w14:paraId="0CBDCC26" w14:textId="77777777" w:rsidR="00724F80" w:rsidRPr="00163671" w:rsidRDefault="00724F80" w:rsidP="00261815">
      <w:pPr>
        <w:ind w:left="426"/>
        <w:rPr>
          <w:rFonts w:eastAsia="Times New Roman"/>
          <w:noProof/>
          <w:highlight w:val="lightGray"/>
          <w:lang w:eastAsia="it-IT"/>
        </w:rPr>
      </w:pPr>
    </w:p>
    <w:p w14:paraId="684D7A16" w14:textId="77777777" w:rsidR="004F4CD1" w:rsidRPr="00163671" w:rsidRDefault="004F4CD1" w:rsidP="00261815">
      <w:pPr>
        <w:ind w:left="426"/>
        <w:rPr>
          <w:rFonts w:eastAsia="Times New Roman"/>
          <w:noProof/>
          <w:highlight w:val="lightGray"/>
        </w:rPr>
      </w:pPr>
      <w:r w:rsidRPr="00163671">
        <w:rPr>
          <w:noProof/>
          <w:highlight w:val="lightGray"/>
        </w:rPr>
        <w:t>Για κάθε ζώνη, ο ελάχιστος αριθμός σημείων δειγματοληψίας για σταθερές μετρήσεις που καθορίζεται στους πίνακες του παρόντος σημείου περιλαμβάνει τουλάχιστον 1 σημείο δειγματοληψίας σε μη εκτεθειμένη τοποθεσία και 1 σημείο δειγματοληψίας στην περιοχή με τις υψηλότερες συγκεντρώσεις σύμφωνα με το σημείο Β του παραρτήματος IV, υπό την προϋπόθεση ότι αυτό δεν οδηγεί σε αύξηση του αριθμού των σημείων δειγματοληψίας. Για το διοξείδιο του αζώτου, τα σωματίδια, το βενζόλιο και το μονοξείδιο του άνθρακα, αυτό περιλαμβάνει τουλάχιστον 1 σημείο δειγματοληψίας για τη μέτρηση της συμβολής των εκπομπών από τις μεταφορές. Ωστόσο, στις περιπτώσεις που απαιτείται μόνο 1 σημείο δειγματοληψίας, αυτό πρέπει να βρίσκεται στην περιοχή με τις υψηλότερες συγκεντρώσεις στις οποίες είναι πιθανόν να εκτεθεί άμεσα ή έμμεσα ο πληθυσμός.</w:t>
      </w:r>
    </w:p>
    <w:p w14:paraId="7F51853D" w14:textId="77777777" w:rsidR="004F4CD1" w:rsidRPr="00163671" w:rsidRDefault="004F4CD1" w:rsidP="00261815">
      <w:pPr>
        <w:ind w:left="426"/>
        <w:rPr>
          <w:rFonts w:eastAsia="Times New Roman"/>
          <w:noProof/>
          <w:highlight w:val="lightGray"/>
        </w:rPr>
      </w:pPr>
      <w:r w:rsidRPr="00163671">
        <w:rPr>
          <w:noProof/>
          <w:highlight w:val="lightGray"/>
        </w:rPr>
        <w:t>Για κάθε ζώνη, για το διοξείδιο του αζώτου, τα σωματίδια, το βενζόλιο και το μονοξείδιο του άνθρακα, ο συνολικός αριθμός των σημείων δειγματοληψίας μη εκτεθειμένων περιοχών αστικού χαρακτήρα και ο απαιτούμενος συνολικός αριθμός των σημείων δειγματοληψίας στα οποία σημειώνονται οι υψηλότερες απαιτούμενες συγκεντρώσεις δεν διαφέρουν περισσότερο περισσότερο από ό,τι κατά συντελεστή ίσο με 2. Ο αριθμός των σημείων δειγματοληψίας ΑΣ</w:t>
      </w:r>
      <w:r w:rsidRPr="00163671">
        <w:rPr>
          <w:noProof/>
          <w:highlight w:val="lightGray"/>
          <w:vertAlign w:val="subscript"/>
        </w:rPr>
        <w:t>2,5</w:t>
      </w:r>
      <w:r w:rsidRPr="00163671">
        <w:rPr>
          <w:noProof/>
          <w:highlight w:val="lightGray"/>
        </w:rPr>
        <w:t xml:space="preserve"> και διοξειδίου του αζώτου σε μη εκτεθειμένες τοποθεσίες αστικού χαρακτήρα πληρούν τις απαιτήσεις που καθορίζονται στο σημείο Β.</w:t>
      </w:r>
    </w:p>
    <w:p w14:paraId="757180E6" w14:textId="77777777" w:rsidR="005742DB" w:rsidRPr="00163671" w:rsidRDefault="005742DB" w:rsidP="00261815">
      <w:pPr>
        <w:rPr>
          <w:noProof/>
          <w:highlight w:val="lightGray"/>
        </w:rPr>
      </w:pPr>
    </w:p>
    <w:p w14:paraId="1E6AEE9E" w14:textId="77777777" w:rsidR="004F4CD1" w:rsidRPr="00163671" w:rsidRDefault="004F4CD1" w:rsidP="00261815">
      <w:pPr>
        <w:ind w:left="426"/>
        <w:rPr>
          <w:i/>
          <w:iCs/>
          <w:noProof/>
          <w:highlight w:val="lightGray"/>
        </w:rPr>
      </w:pPr>
      <w:r w:rsidRPr="00163671">
        <w:rPr>
          <w:i/>
          <w:noProof/>
          <w:highlight w:val="lightGray"/>
        </w:rPr>
        <w:t>2. Σημειακές πηγές</w:t>
      </w:r>
    </w:p>
    <w:p w14:paraId="0750EF01" w14:textId="77777777" w:rsidR="004F4CD1" w:rsidRPr="00163671" w:rsidRDefault="004F4CD1" w:rsidP="00261815">
      <w:pPr>
        <w:ind w:left="426"/>
        <w:rPr>
          <w:noProof/>
          <w:highlight w:val="lightGray"/>
        </w:rPr>
      </w:pPr>
      <w:r w:rsidRPr="00163671">
        <w:rPr>
          <w:noProof/>
          <w:highlight w:val="lightGray"/>
        </w:rPr>
        <w:t>Για την εκτίμηση της ρύπανσης κοντά σε σημειακές πηγές, ο αριθμός των σημείων δειγματοληψίας σταθερής μέτρησης, υπολογίζεται με βάση τις πυκνότητες εκπομπής, την πιθανή μορφή κατανομής της ρύπανσης του ατμοσφαιρικού αέρα και τη δυνητική έκθεση του πληθυσμού. Οι θέσεις των εν λόγω σημείων δειγματοληψίας θα πρέπει να επιλέγονται κατά τρόπο που να επιτρέπει την παρακολούθηση της εφαρμογής των ΒΔΤ (βέλτιστων διαθέσιμων τεχνικών) όπως ορίζεται στην οδηγία 2010/75/ΕΕ.</w:t>
      </w:r>
    </w:p>
    <w:p w14:paraId="46EDB767" w14:textId="77777777" w:rsidR="004F4CD1" w:rsidRPr="00163671" w:rsidRDefault="004F4CD1" w:rsidP="004F4CD1">
      <w:pPr>
        <w:rPr>
          <w:noProof/>
          <w:highlight w:val="lightGray"/>
        </w:rPr>
      </w:pPr>
    </w:p>
    <w:p w14:paraId="28A1D38B" w14:textId="77777777" w:rsidR="004F4CD1" w:rsidRPr="00163671" w:rsidRDefault="004F4CD1" w:rsidP="004F4CD1">
      <w:pPr>
        <w:rPr>
          <w:b/>
          <w:smallCaps/>
          <w:noProof/>
          <w:highlight w:val="lightGray"/>
        </w:rPr>
      </w:pPr>
      <w:r w:rsidRPr="00163671">
        <w:rPr>
          <w:b/>
          <w:noProof/>
          <w:highlight w:val="lightGray"/>
        </w:rPr>
        <w:t>Β.</w:t>
      </w:r>
      <w:r w:rsidRPr="00163671">
        <w:rPr>
          <w:noProof/>
        </w:rPr>
        <w:tab/>
      </w:r>
      <w:r w:rsidRPr="00163671">
        <w:rPr>
          <w:b/>
          <w:noProof/>
          <w:highlight w:val="lightGray"/>
        </w:rPr>
        <w:t>Ελάχιστος αριθμός σημείων δειγματοληψίας σταθερής μέτρησης προς εκτίμηση της συμμόρφωσης προς τις υποχρεώσεις μείωσης της μέσης έκθεσης σε ΑΣ</w:t>
      </w:r>
      <w:r w:rsidRPr="00163671">
        <w:rPr>
          <w:b/>
          <w:noProof/>
          <w:highlight w:val="lightGray"/>
          <w:vertAlign w:val="subscript"/>
        </w:rPr>
        <w:t>2,5</w:t>
      </w:r>
      <w:r w:rsidRPr="00163671">
        <w:rPr>
          <w:b/>
          <w:noProof/>
          <w:highlight w:val="lightGray"/>
        </w:rPr>
        <w:t xml:space="preserve"> και NO</w:t>
      </w:r>
      <w:r w:rsidRPr="00163671">
        <w:rPr>
          <w:b/>
          <w:noProof/>
          <w:highlight w:val="lightGray"/>
          <w:vertAlign w:val="subscript"/>
        </w:rPr>
        <w:t>2</w:t>
      </w:r>
      <w:r w:rsidRPr="00163671">
        <w:rPr>
          <w:b/>
          <w:noProof/>
          <w:highlight w:val="lightGray"/>
        </w:rPr>
        <w:t xml:space="preserve"> για την προστασία της υγείας του ανθρώπου</w:t>
      </w:r>
    </w:p>
    <w:p w14:paraId="633D4F44" w14:textId="77777777" w:rsidR="004F4CD1" w:rsidRPr="00163671" w:rsidRDefault="004F4CD1" w:rsidP="004F4CD1">
      <w:pPr>
        <w:ind w:left="426"/>
        <w:rPr>
          <w:noProof/>
          <w:highlight w:val="lightGray"/>
        </w:rPr>
      </w:pPr>
      <w:r w:rsidRPr="00163671">
        <w:rPr>
          <w:noProof/>
          <w:highlight w:val="lightGray"/>
        </w:rPr>
        <w:t>Για καθένα από τα ΑΣ</w:t>
      </w:r>
      <w:r w:rsidRPr="00163671">
        <w:rPr>
          <w:noProof/>
          <w:highlight w:val="lightGray"/>
          <w:vertAlign w:val="subscript"/>
        </w:rPr>
        <w:t>2.5</w:t>
      </w:r>
      <w:r w:rsidRPr="00163671">
        <w:rPr>
          <w:noProof/>
          <w:highlight w:val="lightGray"/>
        </w:rPr>
        <w:t xml:space="preserve"> και NO</w:t>
      </w:r>
      <w:r w:rsidRPr="00163671">
        <w:rPr>
          <w:noProof/>
          <w:highlight w:val="lightGray"/>
          <w:vertAlign w:val="subscript"/>
        </w:rPr>
        <w:t>2</w:t>
      </w:r>
      <w:r w:rsidRPr="00163671">
        <w:rPr>
          <w:noProof/>
          <w:highlight w:val="lightGray"/>
        </w:rPr>
        <w:t>, χρησιμοποιείται για τον σκοπό αυτόν ένα σημείο δειγματοληψίας ανά περιφέρεια NUTS 1, όπως περιγράφεται στον κανονισμό (ΕΚ) αριθ. 1059/2003, και τουλάχιστον ένα σημείο δειγματοληψίας ανά εκατομμύριο κατοίκων για αστικές περιοχές των οποίων ο πληθυσμός υπερβαίνει τους 100 000 κατοίκους. Αυτά τα σημεία δειγματοληψίας μπορούν να συμπίπτουν με τα σημεία δειγματοληψίας του σημείου Α.</w:t>
      </w:r>
    </w:p>
    <w:p w14:paraId="4216C064" w14:textId="77777777" w:rsidR="004F4CD1" w:rsidRPr="00163671" w:rsidRDefault="004F4CD1" w:rsidP="004F4CD1">
      <w:pPr>
        <w:rPr>
          <w:noProof/>
          <w:highlight w:val="lightGray"/>
        </w:rPr>
      </w:pPr>
    </w:p>
    <w:p w14:paraId="7DDF8A40" w14:textId="77777777" w:rsidR="004F4CD1" w:rsidRPr="00163671" w:rsidRDefault="004F4CD1" w:rsidP="004F4CD1">
      <w:pPr>
        <w:rPr>
          <w:b/>
          <w:smallCaps/>
          <w:noProof/>
          <w:highlight w:val="lightGray"/>
        </w:rPr>
      </w:pPr>
      <w:r w:rsidRPr="00163671">
        <w:rPr>
          <w:b/>
          <w:noProof/>
          <w:highlight w:val="lightGray"/>
        </w:rPr>
        <w:t>Γ.</w:t>
      </w:r>
      <w:r w:rsidRPr="00163671">
        <w:rPr>
          <w:noProof/>
        </w:rPr>
        <w:tab/>
      </w:r>
      <w:r w:rsidRPr="00163671">
        <w:rPr>
          <w:b/>
          <w:noProof/>
          <w:highlight w:val="lightGray"/>
        </w:rPr>
        <w:t xml:space="preserve">Ελάχιστος αριθμός σημείων δειγματοληψίας για σταθερές μετρήσεις για την αξιολόγηση της συμμόρφωσης με τα κρίσιμα επίπεδα και τους μακροπρόθεσμους στόχους για το όζον </w:t>
      </w:r>
    </w:p>
    <w:p w14:paraId="03C7B5DC" w14:textId="77777777" w:rsidR="004F4CD1" w:rsidRPr="00163671" w:rsidRDefault="004F4CD1" w:rsidP="00A44799">
      <w:pPr>
        <w:pStyle w:val="Text1"/>
        <w:rPr>
          <w:b/>
          <w:i/>
          <w:smallCaps/>
          <w:noProof/>
          <w:highlight w:val="lightGray"/>
        </w:rPr>
      </w:pPr>
      <w:r w:rsidRPr="00163671">
        <w:rPr>
          <w:i/>
          <w:noProof/>
          <w:highlight w:val="lightGray"/>
        </w:rPr>
        <w:t>1. Κρίσιμα επίπεδα για την προστασία της βλάστησης και των φυσικών οικοσυστημάτων</w:t>
      </w:r>
    </w:p>
    <w:tbl>
      <w:tblPr>
        <w:tblStyle w:val="TableGrid"/>
        <w:tblW w:w="8930" w:type="dxa"/>
        <w:tblInd w:w="534" w:type="dxa"/>
        <w:tblBorders>
          <w:left w:val="none" w:sz="0" w:space="0" w:color="auto"/>
          <w:right w:val="none" w:sz="0" w:space="0" w:color="auto"/>
        </w:tblBorders>
        <w:tblLook w:val="04A0" w:firstRow="1" w:lastRow="0" w:firstColumn="1" w:lastColumn="0" w:noHBand="0" w:noVBand="1"/>
      </w:tblPr>
      <w:tblGrid>
        <w:gridCol w:w="4394"/>
        <w:gridCol w:w="4536"/>
      </w:tblGrid>
      <w:tr w:rsidR="00C708F5" w:rsidRPr="00163671" w14:paraId="0C89DB07" w14:textId="77777777" w:rsidTr="00A058F2">
        <w:tc>
          <w:tcPr>
            <w:tcW w:w="4394" w:type="dxa"/>
          </w:tcPr>
          <w:p w14:paraId="1F986F19" w14:textId="77777777" w:rsidR="00C708F5" w:rsidRPr="00163671" w:rsidRDefault="00C708F5" w:rsidP="00261815">
            <w:pPr>
              <w:rPr>
                <w:b/>
                <w:bCs/>
                <w:noProof/>
                <w:szCs w:val="24"/>
                <w:highlight w:val="lightGray"/>
              </w:rPr>
            </w:pPr>
            <w:r w:rsidRPr="00163671">
              <w:rPr>
                <w:b/>
                <w:noProof/>
                <w:highlight w:val="lightGray"/>
              </w:rPr>
              <w:t>Εάν οι μέγιστες συγκεντρώσεις υπερβαίνουν τα κρίσιμα επίπεδα</w:t>
            </w:r>
          </w:p>
        </w:tc>
        <w:tc>
          <w:tcPr>
            <w:tcW w:w="4536" w:type="dxa"/>
          </w:tcPr>
          <w:p w14:paraId="35EAD212" w14:textId="77777777" w:rsidR="00C708F5" w:rsidRPr="00163671" w:rsidRDefault="00C708F5" w:rsidP="00C708F5">
            <w:pPr>
              <w:ind w:left="851" w:hanging="851"/>
              <w:rPr>
                <w:noProof/>
                <w:szCs w:val="24"/>
                <w:highlight w:val="lightGray"/>
              </w:rPr>
            </w:pPr>
            <w:r w:rsidRPr="00163671">
              <w:rPr>
                <w:noProof/>
                <w:highlight w:val="lightGray"/>
              </w:rPr>
              <w:t>1 σημείο δειγματοληψίας ανά 20 000 km</w:t>
            </w:r>
            <w:r w:rsidRPr="00163671">
              <w:rPr>
                <w:noProof/>
                <w:highlight w:val="lightGray"/>
                <w:vertAlign w:val="superscript"/>
              </w:rPr>
              <w:t>2</w:t>
            </w:r>
          </w:p>
        </w:tc>
      </w:tr>
      <w:tr w:rsidR="00C708F5" w:rsidRPr="00163671" w14:paraId="4EC8A011" w14:textId="77777777" w:rsidTr="00A058F2">
        <w:tc>
          <w:tcPr>
            <w:tcW w:w="4394" w:type="dxa"/>
          </w:tcPr>
          <w:p w14:paraId="1FA450E5" w14:textId="77777777" w:rsidR="00C708F5" w:rsidRPr="00163671" w:rsidRDefault="00C708F5" w:rsidP="00261815">
            <w:pPr>
              <w:rPr>
                <w:b/>
                <w:bCs/>
                <w:noProof/>
                <w:szCs w:val="24"/>
                <w:highlight w:val="lightGray"/>
              </w:rPr>
            </w:pPr>
            <w:r w:rsidRPr="00163671">
              <w:rPr>
                <w:b/>
                <w:noProof/>
                <w:highlight w:val="lightGray"/>
              </w:rPr>
              <w:t>Εάν οι μέγιστες συγκεντρώσεις υπερβαίνουν το όριο εκτίμησης</w:t>
            </w:r>
          </w:p>
        </w:tc>
        <w:tc>
          <w:tcPr>
            <w:tcW w:w="4536" w:type="dxa"/>
          </w:tcPr>
          <w:p w14:paraId="7DC02140" w14:textId="77777777" w:rsidR="00C708F5" w:rsidRPr="00163671" w:rsidRDefault="00C708F5" w:rsidP="00C708F5">
            <w:pPr>
              <w:ind w:left="851" w:hanging="851"/>
              <w:rPr>
                <w:b/>
                <w:noProof/>
                <w:szCs w:val="24"/>
                <w:highlight w:val="lightGray"/>
              </w:rPr>
            </w:pPr>
            <w:r w:rsidRPr="00163671">
              <w:rPr>
                <w:noProof/>
                <w:highlight w:val="lightGray"/>
              </w:rPr>
              <w:t>1 σημείο δειγματοληψίας ανά 40 000 km</w:t>
            </w:r>
            <w:r w:rsidRPr="00163671">
              <w:rPr>
                <w:noProof/>
                <w:highlight w:val="lightGray"/>
                <w:vertAlign w:val="superscript"/>
              </w:rPr>
              <w:t>2</w:t>
            </w:r>
          </w:p>
        </w:tc>
      </w:tr>
    </w:tbl>
    <w:p w14:paraId="01B183EC" w14:textId="77777777" w:rsidR="004F4CD1" w:rsidRPr="00163671" w:rsidRDefault="004F4CD1" w:rsidP="004F4CD1">
      <w:pPr>
        <w:ind w:left="426"/>
        <w:rPr>
          <w:noProof/>
          <w:highlight w:val="lightGray"/>
        </w:rPr>
      </w:pPr>
      <w:r w:rsidRPr="00163671">
        <w:rPr>
          <w:noProof/>
          <w:highlight w:val="lightGray"/>
        </w:rPr>
        <w:t>Στις νησιωτικές ζώνες, ο αριθμός των σημείων δειγματοληψίας σταθερής μέτρησης υπολογίζεται λαμβάνοντας υπόψη τις πιθανές μορφές κατανομής της ρύπανσης στον ατμοσφαιρικό αέρα και τη δυνητική έκθεση της βλάστησης.</w:t>
      </w:r>
    </w:p>
    <w:p w14:paraId="121E9CC0" w14:textId="77777777" w:rsidR="004F4CD1" w:rsidRPr="00163671" w:rsidRDefault="004F4CD1" w:rsidP="00A44799">
      <w:pPr>
        <w:pStyle w:val="Text1"/>
        <w:rPr>
          <w:b/>
          <w:i/>
          <w:smallCaps/>
          <w:noProof/>
          <w:highlight w:val="lightGray"/>
        </w:rPr>
      </w:pPr>
      <w:r w:rsidRPr="00163671">
        <w:rPr>
          <w:i/>
          <w:noProof/>
          <w:highlight w:val="lightGray"/>
        </w:rPr>
        <w:t>2. Μακροπρόθεσμος στόχος για το όζον για την προστασία της ανθρώπινης υγείας και του περιβάλλοντος</w:t>
      </w:r>
    </w:p>
    <w:p w14:paraId="3B702514" w14:textId="77777777" w:rsidR="004F4CD1" w:rsidRPr="00163671" w:rsidRDefault="004F4CD1" w:rsidP="004F4CD1">
      <w:pPr>
        <w:ind w:left="426"/>
        <w:rPr>
          <w:noProof/>
          <w:highlight w:val="lightGray"/>
        </w:rPr>
      </w:pPr>
      <w:r w:rsidRPr="00163671">
        <w:rPr>
          <w:noProof/>
          <w:highlight w:val="lightGray"/>
        </w:rPr>
        <w:t>Για τις μετρήσεις σε μη εκτεθειμένες αγροτικές τοποθεσίες, τα κράτη μέλη εξασφαλίζουν ότι υπάρχει τουλάχιστον 1 σημείο δειγματοληψίας ανά 50 000 km</w:t>
      </w:r>
      <w:r w:rsidRPr="00163671">
        <w:rPr>
          <w:noProof/>
          <w:highlight w:val="lightGray"/>
          <w:vertAlign w:val="superscript"/>
        </w:rPr>
        <w:t>2</w:t>
      </w:r>
      <w:r w:rsidRPr="00163671">
        <w:rPr>
          <w:noProof/>
          <w:highlight w:val="lightGray"/>
        </w:rPr>
        <w:t xml:space="preserve"> ως μέση πυκνότητα για όλες τις ζώνες ανά χώρα. Για πολύπλοκα πεδία συνιστάται 1 σημείο δειγματοληψίας ανά 25 000 km</w:t>
      </w:r>
      <w:r w:rsidRPr="00163671">
        <w:rPr>
          <w:noProof/>
          <w:highlight w:val="lightGray"/>
          <w:vertAlign w:val="superscript"/>
        </w:rPr>
        <w:t>2</w:t>
      </w:r>
      <w:r w:rsidRPr="00163671">
        <w:rPr>
          <w:noProof/>
          <w:highlight w:val="lightGray"/>
        </w:rPr>
        <w:t>.</w:t>
      </w:r>
    </w:p>
    <w:p w14:paraId="584B4B01" w14:textId="77777777" w:rsidR="004F4CD1" w:rsidRPr="00163671" w:rsidRDefault="004F4CD1" w:rsidP="004F4CD1">
      <w:pPr>
        <w:ind w:left="426"/>
        <w:rPr>
          <w:noProof/>
          <w:highlight w:val="lightGray"/>
        </w:rPr>
      </w:pPr>
    </w:p>
    <w:p w14:paraId="5B893DED" w14:textId="77777777" w:rsidR="004F4CD1" w:rsidRPr="00163671" w:rsidRDefault="004F4CD1" w:rsidP="004F4CD1">
      <w:pPr>
        <w:rPr>
          <w:b/>
          <w:smallCaps/>
          <w:noProof/>
          <w:highlight w:val="lightGray"/>
        </w:rPr>
      </w:pPr>
      <w:r w:rsidRPr="00163671">
        <w:rPr>
          <w:b/>
          <w:noProof/>
          <w:highlight w:val="lightGray"/>
        </w:rPr>
        <w:t>Δ.</w:t>
      </w:r>
      <w:r w:rsidRPr="00163671">
        <w:rPr>
          <w:noProof/>
        </w:rPr>
        <w:tab/>
      </w:r>
      <w:r w:rsidRPr="00163671">
        <w:rPr>
          <w:b/>
          <w:noProof/>
          <w:highlight w:val="lightGray"/>
        </w:rPr>
        <w:t xml:space="preserve">Ελάχιστος αριθμός σημείων δειγματοληψίας για σταθερές μετρήσεις υπέρλεπτων σωματιδίων σε υψηλές συγκεντρώσεις </w:t>
      </w:r>
    </w:p>
    <w:p w14:paraId="3B19A1C3" w14:textId="77777777" w:rsidR="00797D8E" w:rsidRPr="00163671" w:rsidRDefault="004F4CD1" w:rsidP="004F4CD1">
      <w:pPr>
        <w:ind w:left="426"/>
        <w:rPr>
          <w:noProof/>
          <w:highlight w:val="lightGray"/>
        </w:rPr>
      </w:pPr>
      <w:r w:rsidRPr="00163671">
        <w:rPr>
          <w:noProof/>
          <w:highlight w:val="lightGray"/>
        </w:rPr>
        <w:t xml:space="preserve">Τα υπέρλεπτα σωματίδια παρακολουθούνται σε επιλεγμένες τοποθεσίες επιπλέον των άλλων ατμοσφαιρικών ρύπων. Τα σημεία δειγματοληψίας για την παρακολούθηση των εξαιρετικά λεπτών σωματιδίων συμπίπτουν, κατά περίπτωση, με τα σημεία δειγματοληψίας για τα σωματίδια ή το διοξείδιο του αζώτου που αναφέρονται στο σημείο Α, και τοποθετούνται σύμφωνα με το παράρτημα VII τμήμα 3. Για τον σκοπό αυτόν, καθορίζεται τουλάχιστον 1 σημείο δειγματοληψίας ανά 5 εκατομμύρια κατοίκους σε τοποθεσία όπου είναι πιθανό να σημειωθούν υψηλές συγκεντρώσεις υπέρλεπτων σωματιδίων (UFP). Τα κράτη μέλη με λιγότερους από 5 εκατομμύρια κατοίκους εγκαθιστούν τουλάχιστον 1 σταθερό σημείο δειγματοληψίας σε τοποθεσία όπου είναι πιθανό να σημειωθούν υψηλές συγκεντρώσεις υπέρλεπτων σωματιδίων. </w:t>
      </w:r>
    </w:p>
    <w:p w14:paraId="615F888F" w14:textId="77777777" w:rsidR="004F4CD1" w:rsidRPr="00163671" w:rsidRDefault="004F4CD1" w:rsidP="004F4CD1">
      <w:pPr>
        <w:ind w:left="426"/>
        <w:rPr>
          <w:noProof/>
          <w:highlight w:val="lightGray"/>
        </w:rPr>
      </w:pPr>
      <w:r w:rsidRPr="00163671">
        <w:rPr>
          <w:noProof/>
          <w:highlight w:val="lightGray"/>
        </w:rPr>
        <w:t xml:space="preserve">Οι υπερσταθμοί παρακολούθησης σε μη εκτεθειμένες τοποθεσίες αστικού χαρακτήρα ή σε μη εκτεθειμένες αγροτικές τοποθεσίες, οι οποίοι εγκαθίστανται σύμφωνα με το άρθρο 10, δεν λαμβάνονται υπόψη για τον σκοπό της εκπλήρωσης των απαιτήσεων σχετικά με τον ελάχιστο αριθμό σημείων δειγματοληψίας για τα υπέρλεπτα σωματίδια που ορίζεται εδώ. </w:t>
      </w:r>
    </w:p>
    <w:p w14:paraId="2906C42C" w14:textId="77777777" w:rsidR="004F4CD1" w:rsidRPr="00163671" w:rsidRDefault="004F4CD1" w:rsidP="004F4CD1">
      <w:pPr>
        <w:rPr>
          <w:bCs/>
          <w:i/>
          <w:smallCaps/>
          <w:noProof/>
          <w:highlight w:val="lightGray"/>
          <w:u w:val="single"/>
        </w:rPr>
      </w:pPr>
    </w:p>
    <w:p w14:paraId="03A086E2" w14:textId="77777777" w:rsidR="00261815" w:rsidRPr="00163671" w:rsidRDefault="00261815">
      <w:pPr>
        <w:spacing w:before="0" w:after="200" w:line="276" w:lineRule="auto"/>
        <w:jc w:val="left"/>
        <w:rPr>
          <w:b/>
          <w:noProof/>
          <w:highlight w:val="lightGray"/>
          <w:u w:val="single"/>
        </w:rPr>
      </w:pPr>
      <w:r w:rsidRPr="00163671">
        <w:rPr>
          <w:noProof/>
        </w:rPr>
        <w:br w:type="page"/>
      </w:r>
    </w:p>
    <w:p w14:paraId="406336BC" w14:textId="1C7127B0" w:rsidR="004F4CD1" w:rsidRPr="00163671" w:rsidRDefault="004F4CD1" w:rsidP="00BC180F">
      <w:pPr>
        <w:pStyle w:val="Annexetitre"/>
        <w:rPr>
          <w:caps/>
          <w:noProof/>
          <w:highlight w:val="lightGray"/>
        </w:rPr>
      </w:pPr>
      <w:r w:rsidRPr="00163671">
        <w:rPr>
          <w:caps/>
          <w:noProof/>
          <w:highlight w:val="lightGray"/>
        </w:rPr>
        <w:t>ΠΑΡΑΡΤΗΜΑ ΙV</w:t>
      </w:r>
    </w:p>
    <w:p w14:paraId="3937B1B3" w14:textId="77777777" w:rsidR="004F4CD1" w:rsidRPr="00163671" w:rsidRDefault="004F4CD1" w:rsidP="004F4CD1">
      <w:pPr>
        <w:jc w:val="center"/>
        <w:rPr>
          <w:b/>
          <w:i/>
          <w:caps/>
          <w:noProof/>
          <w:highlight w:val="lightGray"/>
        </w:rPr>
      </w:pPr>
      <w:r w:rsidRPr="00163671">
        <w:rPr>
          <w:b/>
          <w:caps/>
          <w:noProof/>
          <w:highlight w:val="lightGray"/>
        </w:rPr>
        <w:t xml:space="preserve">Εκτίμηση της ποιότητας του ατμοσφαιρικού αέρα </w:t>
      </w:r>
      <w:r w:rsidRPr="00163671">
        <w:rPr>
          <w:noProof/>
        </w:rPr>
        <w:t xml:space="preserve"> </w:t>
      </w:r>
      <w:r w:rsidRPr="00163671">
        <w:rPr>
          <w:noProof/>
        </w:rPr>
        <w:br/>
      </w:r>
      <w:r w:rsidRPr="00163671">
        <w:rPr>
          <w:b/>
          <w:caps/>
          <w:noProof/>
          <w:highlight w:val="lightGray"/>
        </w:rPr>
        <w:t xml:space="preserve">και τοποθεσία των σημείων δειγματοληψίας </w:t>
      </w:r>
    </w:p>
    <w:p w14:paraId="28A8ECFB" w14:textId="77777777" w:rsidR="004F4CD1" w:rsidRPr="00163671" w:rsidRDefault="004F4CD1" w:rsidP="004F4CD1">
      <w:pPr>
        <w:rPr>
          <w:noProof/>
          <w:highlight w:val="lightGray"/>
        </w:rPr>
      </w:pPr>
    </w:p>
    <w:p w14:paraId="73982190" w14:textId="77777777" w:rsidR="004F4CD1" w:rsidRPr="00163671" w:rsidRDefault="004F4CD1" w:rsidP="004F4CD1">
      <w:pPr>
        <w:rPr>
          <w:b/>
          <w:smallCaps/>
          <w:noProof/>
          <w:highlight w:val="lightGray"/>
        </w:rPr>
      </w:pPr>
      <w:r w:rsidRPr="00163671">
        <w:rPr>
          <w:b/>
          <w:noProof/>
          <w:highlight w:val="lightGray"/>
        </w:rPr>
        <w:t>Α.</w:t>
      </w:r>
      <w:r w:rsidRPr="00163671">
        <w:rPr>
          <w:noProof/>
        </w:rPr>
        <w:tab/>
      </w:r>
      <w:r w:rsidRPr="00163671">
        <w:rPr>
          <w:b/>
          <w:noProof/>
          <w:highlight w:val="lightGray"/>
        </w:rPr>
        <w:t>Γενικά</w:t>
      </w:r>
    </w:p>
    <w:p w14:paraId="2E4C7CFC" w14:textId="77777777" w:rsidR="004F4CD1" w:rsidRPr="00163671" w:rsidRDefault="004F4CD1" w:rsidP="004F4CD1">
      <w:pPr>
        <w:ind w:left="426"/>
        <w:rPr>
          <w:noProof/>
          <w:highlight w:val="lightGray"/>
        </w:rPr>
      </w:pPr>
      <w:r w:rsidRPr="00163671">
        <w:rPr>
          <w:noProof/>
          <w:highlight w:val="lightGray"/>
        </w:rPr>
        <w:t>Η εκτίμηση της ποιότητας του ατμοσφαιρικού αέρα γίνεται σε όλες τις ζώνες ως εξής:</w:t>
      </w:r>
    </w:p>
    <w:p w14:paraId="4763AA23" w14:textId="77777777" w:rsidR="004F4CD1" w:rsidRPr="00163671" w:rsidRDefault="004F4CD1" w:rsidP="00531234">
      <w:pPr>
        <w:pStyle w:val="ListNumber"/>
        <w:numPr>
          <w:ilvl w:val="0"/>
          <w:numId w:val="23"/>
        </w:numPr>
        <w:rPr>
          <w:noProof/>
          <w:highlight w:val="lightGray"/>
        </w:rPr>
      </w:pPr>
      <w:r w:rsidRPr="00163671">
        <w:rPr>
          <w:noProof/>
          <w:highlight w:val="lightGray"/>
        </w:rPr>
        <w:t>Η εκτίμηση της ποιότητας του ατμοσφαιρικού αέρα γίνεται σε όλες τις τοποθεσίες εκτός από εκείνες που παρατίθενται στην παράγραφο 2.</w:t>
      </w:r>
    </w:p>
    <w:p w14:paraId="5582CB58" w14:textId="77777777" w:rsidR="004F4CD1" w:rsidRPr="00163671" w:rsidRDefault="004F4CD1" w:rsidP="004F4CD1">
      <w:pPr>
        <w:ind w:left="426"/>
        <w:rPr>
          <w:noProof/>
          <w:highlight w:val="lightGray"/>
        </w:rPr>
      </w:pPr>
      <w:r w:rsidRPr="00163671">
        <w:rPr>
          <w:noProof/>
          <w:highlight w:val="lightGray"/>
        </w:rPr>
        <w:t>Για την τοποθεσία των σημείων δειγματοληψίας ισχύουν τα σημεία Β και Γ. Οι αρχές που ορίζονται στα σημεία Β και Γ ισχύουν επίσης εφόσον μπορούν να βοηθήσουν στον εντοπισμό των συγκεκριμένων τοποθεσιών στις οποίες παρατηρείται συγκέντρωση των συγκεκριμένων ρύπων, όπου έχει γίνει εκτίμηση της ποιότητας του ατμοσφαιρικού αέρα μέσω ενδεικτικών μετρήσεων ή προσομοίωσης.</w:t>
      </w:r>
    </w:p>
    <w:p w14:paraId="15BFC584" w14:textId="77777777" w:rsidR="004F4CD1" w:rsidRPr="00163671" w:rsidRDefault="004F4CD1" w:rsidP="00A44799">
      <w:pPr>
        <w:pStyle w:val="ListNumber"/>
        <w:rPr>
          <w:noProof/>
          <w:highlight w:val="lightGray"/>
        </w:rPr>
      </w:pPr>
      <w:r w:rsidRPr="00163671">
        <w:rPr>
          <w:noProof/>
          <w:highlight w:val="lightGray"/>
        </w:rPr>
        <w:t>Δεν γίνεται εκτίμηση της συμμόρφωσης προς τις οριακές τιμές που αποσκοπεί στην προστασία της ανθρώπινης υγείας στις ακόλουθες τοποθεσίες:</w:t>
      </w:r>
    </w:p>
    <w:p w14:paraId="7909048F" w14:textId="77777777" w:rsidR="004F4CD1" w:rsidRPr="00163671" w:rsidRDefault="004F4CD1" w:rsidP="00A44799">
      <w:pPr>
        <w:pStyle w:val="Text1"/>
        <w:rPr>
          <w:noProof/>
          <w:highlight w:val="lightGray"/>
        </w:rPr>
      </w:pPr>
      <w:r w:rsidRPr="00163671">
        <w:rPr>
          <w:noProof/>
          <w:highlight w:val="lightGray"/>
        </w:rPr>
        <w:t xml:space="preserve">α) </w:t>
      </w:r>
      <w:r w:rsidRPr="00163671">
        <w:rPr>
          <w:noProof/>
        </w:rPr>
        <w:tab/>
      </w:r>
      <w:r w:rsidRPr="00163671">
        <w:rPr>
          <w:noProof/>
          <w:highlight w:val="lightGray"/>
        </w:rPr>
        <w:t>σε τοποθεσίες που βρίσκονται εντός περιοχών στις οποίες το κοινό δεν έχει πρόσβαση και δεν υπάρχουν σταθερές κατοικίες·</w:t>
      </w:r>
    </w:p>
    <w:p w14:paraId="6A00D736" w14:textId="77777777" w:rsidR="004F4CD1" w:rsidRPr="00163671" w:rsidRDefault="004F4CD1" w:rsidP="00A44799">
      <w:pPr>
        <w:pStyle w:val="Text1"/>
        <w:rPr>
          <w:noProof/>
          <w:highlight w:val="lightGray"/>
        </w:rPr>
      </w:pPr>
      <w:r w:rsidRPr="00163671">
        <w:rPr>
          <w:noProof/>
          <w:highlight w:val="lightGray"/>
        </w:rPr>
        <w:t xml:space="preserve">β) </w:t>
      </w:r>
      <w:r w:rsidRPr="00163671">
        <w:rPr>
          <w:noProof/>
        </w:rPr>
        <w:tab/>
      </w:r>
      <w:r w:rsidRPr="00163671">
        <w:rPr>
          <w:noProof/>
          <w:highlight w:val="lightGray"/>
        </w:rPr>
        <w:t>σύμφωνα με το άρθρο 4 παράγραφος 1, σε χώρους εργοστασίων ή βιομηχανικές εγκαταστάσεις στις οποίες ισχύουν όλες οι συναφείς διατάξεις που αφορούν την υγεία και την ασφάλεια στην εργασία·</w:t>
      </w:r>
    </w:p>
    <w:p w14:paraId="3D4D16CC" w14:textId="77777777" w:rsidR="004F4CD1" w:rsidRPr="00163671" w:rsidRDefault="004F4CD1" w:rsidP="00A44799">
      <w:pPr>
        <w:pStyle w:val="Text1"/>
        <w:rPr>
          <w:noProof/>
          <w:highlight w:val="lightGray"/>
        </w:rPr>
      </w:pPr>
      <w:r w:rsidRPr="00163671">
        <w:rPr>
          <w:noProof/>
          <w:highlight w:val="lightGray"/>
        </w:rPr>
        <w:t xml:space="preserve">γ) </w:t>
      </w:r>
      <w:r w:rsidRPr="00163671">
        <w:rPr>
          <w:noProof/>
        </w:rPr>
        <w:tab/>
      </w:r>
      <w:r w:rsidRPr="00163671">
        <w:rPr>
          <w:noProof/>
          <w:highlight w:val="lightGray"/>
        </w:rPr>
        <w:t>στα οδοστρώματα και στα κεντρικά διαζώματα των οδών, εκτός από τα σημεία από τα οποία οι πεζοί έχουν πρόσβαση στο κεντρικό διάζωμα.</w:t>
      </w:r>
    </w:p>
    <w:p w14:paraId="51706454" w14:textId="77777777" w:rsidR="004F4CD1" w:rsidRPr="00163671" w:rsidRDefault="004F4CD1" w:rsidP="004F4CD1">
      <w:pPr>
        <w:rPr>
          <w:noProof/>
          <w:highlight w:val="lightGray"/>
        </w:rPr>
      </w:pPr>
    </w:p>
    <w:p w14:paraId="5FC5CAA6" w14:textId="77777777" w:rsidR="004F4CD1" w:rsidRPr="00163671" w:rsidRDefault="004F4CD1" w:rsidP="004F4CD1">
      <w:pPr>
        <w:rPr>
          <w:b/>
          <w:smallCaps/>
          <w:noProof/>
          <w:highlight w:val="lightGray"/>
        </w:rPr>
      </w:pPr>
      <w:r w:rsidRPr="00163671">
        <w:rPr>
          <w:b/>
          <w:noProof/>
          <w:highlight w:val="lightGray"/>
        </w:rPr>
        <w:t>Β.</w:t>
      </w:r>
      <w:r w:rsidRPr="00163671">
        <w:rPr>
          <w:noProof/>
        </w:rPr>
        <w:tab/>
      </w:r>
      <w:r w:rsidRPr="00163671">
        <w:rPr>
          <w:b/>
          <w:noProof/>
          <w:highlight w:val="lightGray"/>
        </w:rPr>
        <w:t>Χωροθέτηση μεγάλης κλίμακας των σημείων δειγματοληψίας</w:t>
      </w:r>
    </w:p>
    <w:p w14:paraId="41FC1DDE" w14:textId="77777777" w:rsidR="004F4CD1" w:rsidRPr="00163671" w:rsidRDefault="004F4CD1" w:rsidP="00531234">
      <w:pPr>
        <w:pStyle w:val="ListNumber"/>
        <w:numPr>
          <w:ilvl w:val="0"/>
          <w:numId w:val="24"/>
        </w:numPr>
        <w:rPr>
          <w:i/>
          <w:noProof/>
          <w:highlight w:val="lightGray"/>
        </w:rPr>
      </w:pPr>
      <w:r w:rsidRPr="00163671">
        <w:rPr>
          <w:i/>
          <w:noProof/>
          <w:highlight w:val="lightGray"/>
        </w:rPr>
        <w:t>Ενημέρωση</w:t>
      </w:r>
    </w:p>
    <w:p w14:paraId="0012A625" w14:textId="77777777" w:rsidR="004F4CD1" w:rsidRPr="00163671" w:rsidRDefault="004F4CD1" w:rsidP="004F4CD1">
      <w:pPr>
        <w:ind w:left="426"/>
        <w:rPr>
          <w:noProof/>
          <w:highlight w:val="lightGray"/>
        </w:rPr>
      </w:pPr>
      <w:r w:rsidRPr="00163671">
        <w:rPr>
          <w:noProof/>
          <w:highlight w:val="lightGray"/>
        </w:rPr>
        <w:t>Η χωροθέτηση των σημείων δειγματοληψίας λαμβάνει υπόψη τα εθνικά δεδομένα εκπομπών σε μορφή καννάβου που υποβάλλονται δυνάμει της οδηγίας (ΕΕ) 2016/2284 του Ευρωπαϊκού Κοινοβουλίου και του Συμβουλίου</w:t>
      </w:r>
      <w:r w:rsidRPr="00163671">
        <w:rPr>
          <w:rStyle w:val="FootnoteReference"/>
          <w:noProof/>
          <w:highlight w:val="lightGray"/>
        </w:rPr>
        <w:footnoteReference w:id="2"/>
      </w:r>
      <w:r w:rsidRPr="00163671">
        <w:rPr>
          <w:noProof/>
          <w:highlight w:val="lightGray"/>
        </w:rPr>
        <w:t xml:space="preserve"> και τα δεδομένα εκπομπών που υποβάλλονται στο πλαίσιο του ευρωπαϊκού μητρώου έκλυσης και μεταφοράς ρύπων.</w:t>
      </w:r>
    </w:p>
    <w:p w14:paraId="667C7A68" w14:textId="77777777" w:rsidR="004F4CD1" w:rsidRPr="00163671" w:rsidRDefault="004F4CD1" w:rsidP="00A44799">
      <w:pPr>
        <w:pStyle w:val="ListNumber"/>
        <w:rPr>
          <w:i/>
          <w:noProof/>
          <w:highlight w:val="lightGray"/>
        </w:rPr>
      </w:pPr>
      <w:r w:rsidRPr="00163671">
        <w:rPr>
          <w:i/>
          <w:noProof/>
          <w:highlight w:val="lightGray"/>
        </w:rPr>
        <w:t>Προστασία της ανθρώπινης υγείας</w:t>
      </w:r>
    </w:p>
    <w:p w14:paraId="5070E4FD" w14:textId="77777777" w:rsidR="004F4CD1" w:rsidRPr="00163671" w:rsidRDefault="004F4CD1" w:rsidP="004F4CD1">
      <w:pPr>
        <w:ind w:left="851" w:hanging="425"/>
        <w:rPr>
          <w:noProof/>
          <w:highlight w:val="lightGray"/>
        </w:rPr>
      </w:pPr>
      <w:r w:rsidRPr="00163671">
        <w:rPr>
          <w:noProof/>
          <w:highlight w:val="lightGray"/>
        </w:rPr>
        <w:t>α)</w:t>
      </w:r>
      <w:r w:rsidRPr="00163671">
        <w:rPr>
          <w:noProof/>
        </w:rPr>
        <w:tab/>
      </w:r>
      <w:r w:rsidRPr="00163671">
        <w:rPr>
          <w:noProof/>
          <w:highlight w:val="lightGray"/>
        </w:rPr>
        <w:t>Τα σημεία δειγματοληψίας που προορίζονται για την προστασία της υγείας του ανθρώπου τοποθετούνται κατά τρόπον ώστε να παρέχουν στοιχεία σχετικά με όλα τα ακόλουθα:</w:t>
      </w:r>
    </w:p>
    <w:p w14:paraId="160D9308" w14:textId="77777777" w:rsidR="004F4CD1" w:rsidRPr="00163671" w:rsidRDefault="004F4CD1" w:rsidP="00A44799">
      <w:pPr>
        <w:pStyle w:val="Text1"/>
        <w:rPr>
          <w:noProof/>
          <w:highlight w:val="lightGray"/>
        </w:rPr>
      </w:pPr>
      <w:r w:rsidRPr="00163671">
        <w:rPr>
          <w:noProof/>
          <w:highlight w:val="lightGray"/>
        </w:rPr>
        <w:t>i) τα επίπεδα συγκέντρωσης σε περιοχές μέσα σε ζώνες με τις υψηλότερες συγκεντρώσεις στις οποίες είναι ενδεχόμενο να εκτεθεί, άμεσα ή έμμεσα, ο πληθυσμός για χρονικό διάστημα που είναι σημαντικό σε σχέση με την περίοδο υπολογισμού του μέσου όρου της/των οριακής/-ών τιμής/τιμών,</w:t>
      </w:r>
    </w:p>
    <w:p w14:paraId="21CE5A92" w14:textId="77777777" w:rsidR="004F4CD1" w:rsidRPr="00163671" w:rsidRDefault="004F4CD1" w:rsidP="00A44799">
      <w:pPr>
        <w:pStyle w:val="Text1"/>
        <w:rPr>
          <w:noProof/>
          <w:highlight w:val="lightGray"/>
        </w:rPr>
      </w:pPr>
      <w:r w:rsidRPr="00163671">
        <w:rPr>
          <w:noProof/>
          <w:highlight w:val="lightGray"/>
        </w:rPr>
        <w:t xml:space="preserve">ii) τα επίπεδα συγκέντρωσης σε άλλες περιοχές μέσα στις ζώνες που να είναι αντιπροσωπευτικά της έκθεσης του γενικού πληθυσμού και </w:t>
      </w:r>
    </w:p>
    <w:p w14:paraId="04756384" w14:textId="77777777" w:rsidR="004F4CD1" w:rsidRPr="00163671" w:rsidRDefault="004F4CD1" w:rsidP="00A44799">
      <w:pPr>
        <w:pStyle w:val="Text1"/>
        <w:rPr>
          <w:noProof/>
          <w:highlight w:val="lightGray"/>
        </w:rPr>
      </w:pPr>
      <w:r w:rsidRPr="00163671">
        <w:rPr>
          <w:noProof/>
          <w:highlight w:val="lightGray"/>
        </w:rPr>
        <w:t>iii) για το αρσενικό, το κάδμιο, τον υδράργυρο, το νικέλιο και τους πολυκυκλικούς αρωματικούς υδρογονάνθρακες, τον ρυθμό εναπόθεσης που αντιπροσωπεύει την έμμεση έκθεση του πληθυσμού μέσω της τροφικής αλυσίδας·</w:t>
      </w:r>
    </w:p>
    <w:p w14:paraId="26777594" w14:textId="77777777" w:rsidR="004F4CD1" w:rsidRPr="00163671" w:rsidRDefault="004F4CD1" w:rsidP="004F4CD1">
      <w:pPr>
        <w:ind w:left="851" w:hanging="425"/>
        <w:rPr>
          <w:noProof/>
          <w:highlight w:val="lightGray"/>
        </w:rPr>
      </w:pPr>
      <w:r w:rsidRPr="00163671">
        <w:rPr>
          <w:noProof/>
          <w:highlight w:val="lightGray"/>
        </w:rPr>
        <w:t>β) τα σημεία δειγματοληψίας τοποθετούνται, κατά κανόνα, έτσι ώστε να αποφεύγεται η μέτρηση της κατάστασης στα μικροπεριβάλλοντα που δεν βρίσκονται σε άμεση γειτνίαση με το σημείο δειγματοληψίας. Αυτό σημαίνει ότι ένα σημείο δειγματοληψίας πρέπει να τοποθετείται κατά τρόπο ώστε ο αέρας στον οποίο γίνονται οι δειγματοληψίες να είναι αντιπροσωπευτικός της ποιότητας του αέρα σε τμήμα οδού μήκους 100 m τουλάχιστον για θέσεις όπου μετράται h συμβολή της οδικής κυκλοφορίας ή με διαστάσεις τουλάχιστον 250 × 250 m για θέσεις όπου μετράται η συμβολή βιομηχανικών εγκαταστάσεων ή άλλων πηγών, όπως λιμένες ή αερολιμένες, όπου αυτό είναι εφικτό·</w:t>
      </w:r>
    </w:p>
    <w:p w14:paraId="4FE67233" w14:textId="77777777" w:rsidR="004F4CD1" w:rsidRPr="00163671" w:rsidRDefault="004F4CD1" w:rsidP="004F4CD1">
      <w:pPr>
        <w:ind w:left="851" w:hanging="425"/>
        <w:rPr>
          <w:noProof/>
          <w:highlight w:val="lightGray"/>
        </w:rPr>
      </w:pPr>
      <w:r w:rsidRPr="00163671">
        <w:rPr>
          <w:noProof/>
          <w:highlight w:val="lightGray"/>
        </w:rPr>
        <w:t>γ) τις μη εκτεθειμένες τοποθεσίες αστικού χαρακτήρα, το σημείο δειγματοληψίας τοποθετείται κατά τρόπο ώστε τα αντίστοιχα επίπεδα ρύπανσης να επηρεάζονται από την ολοκληρωμένη συμβολή όλων των πηγών ανάντη του ανέμου ως προς το σημείο δειγματοληψίας. Το επίπεδο ρύπανσης δεν πρέπει να επηρεάζεται αποκλειστικά και μόνο από μία πηγή, εκτός των περιπτώσεων κατά τις οποίες ανάλογη κατάσταση θεωρείται τυπική για ευρύτερη μη εκτεθειμένη αστική περιοχή. Τα εν λόγω σημεία δειγματοληψίας είναι, κατά κανόνα, αντιπροσωπευτικά για πολλά τετραγωνικά χιλιόμετρα.</w:t>
      </w:r>
    </w:p>
    <w:p w14:paraId="56B7FAA6" w14:textId="77777777" w:rsidR="004F4CD1" w:rsidRPr="00163671" w:rsidRDefault="004F4CD1" w:rsidP="004F4CD1">
      <w:pPr>
        <w:ind w:left="851" w:hanging="425"/>
        <w:rPr>
          <w:noProof/>
          <w:highlight w:val="lightGray"/>
        </w:rPr>
      </w:pPr>
      <w:r w:rsidRPr="00163671">
        <w:rPr>
          <w:noProof/>
          <w:highlight w:val="lightGray"/>
        </w:rPr>
        <w:t>δ) όταν ο στόχος είναι η μέτρηση της συμβολής της οικιακής θέρμανσης, εγκαθίσταται τουλάχιστον ένα σημείο δειγματοληψίας στην κύρια κατεύθυνση του ανέμου των εν λόγω πηγών·</w:t>
      </w:r>
    </w:p>
    <w:p w14:paraId="6B179043" w14:textId="77777777" w:rsidR="004F4CD1" w:rsidRPr="00163671" w:rsidRDefault="004F4CD1" w:rsidP="004F4CD1">
      <w:pPr>
        <w:ind w:left="851" w:hanging="425"/>
        <w:rPr>
          <w:noProof/>
          <w:highlight w:val="lightGray"/>
        </w:rPr>
      </w:pPr>
      <w:r w:rsidRPr="00163671">
        <w:rPr>
          <w:noProof/>
          <w:highlight w:val="lightGray"/>
        </w:rPr>
        <w:t>ε) όταν ο στόχος είναι η εκτίμηση των επιπέδων του μη εκτεθειμένου αγροτικού περιβάλλοντος, το σημείο δειγματοληψίας δεν πρέπει να επηρεάζεται από γειτονικές αστικές περιοχές ή βιομηχανικές εγκαταστάσεις, δηλαδή τόπους που απέχουν λιγότερο από 5 km·</w:t>
      </w:r>
    </w:p>
    <w:p w14:paraId="02065201" w14:textId="77777777" w:rsidR="004F4CD1" w:rsidRPr="00163671" w:rsidRDefault="004F4CD1" w:rsidP="004F4CD1">
      <w:pPr>
        <w:ind w:left="851" w:hanging="425"/>
        <w:rPr>
          <w:noProof/>
          <w:highlight w:val="lightGray"/>
        </w:rPr>
      </w:pPr>
      <w:r w:rsidRPr="00163671">
        <w:rPr>
          <w:noProof/>
          <w:highlight w:val="lightGray"/>
        </w:rPr>
        <w:t>ζ) όταν επιχειρείται εκτίμηση της συμβολής βιομηχανικών πηγών, λιμένων ή αερολιμένων στη ρύπανση, τουλάχιστον 1 σημείο δειγματοληψίας πρέπει να εγκαθίσταται στην πλησιέστερη κατοικημένη περιοχή κατάντι της πηγής εκπομπών. Εάν δεν είναι γνωστή η συγκέντρωση στο μη εκτεθειμένο περιβάλλον, επιπλέον σημείο δειγματοληψίας εγκαθίσταται στην κύρια κατεύθυνση του ανέμου. Τα σημεία δειγματοληψίας τοποθετούνται κατά τρόπο ώστε να είναι δυνατή η παρακολούθηση της εφαρμογής των ΒΔΤ.</w:t>
      </w:r>
    </w:p>
    <w:p w14:paraId="4784A6FC" w14:textId="77777777" w:rsidR="004F4CD1" w:rsidRPr="00163671" w:rsidRDefault="004F4CD1" w:rsidP="004F4CD1">
      <w:pPr>
        <w:ind w:left="851" w:hanging="425"/>
        <w:rPr>
          <w:noProof/>
          <w:highlight w:val="lightGray"/>
        </w:rPr>
      </w:pPr>
      <w:r w:rsidRPr="00163671">
        <w:rPr>
          <w:noProof/>
          <w:highlight w:val="lightGray"/>
        </w:rPr>
        <w:t>στ) Τα σημεία δειγματοληψίας πρέπει επίσης να είναι κατά το δυνατόν αντιπροσωπευτικά ανάλογων τοποθεσιών που δεν βρίσκονται σε άμεση γειτνίαση με τα σημεία δειγματοληψίας. Στις ζώνες όπου το επίπεδο των ατμοσφαιρικών ρύπων υπερβαίνει το όριο εκτίμησης, ορίζεται σαφώς η περιοχή για την οποία κάθε σημείο δειγματοληψίας είναι αντιπροσωπευτικό. Οι διάφορες περιοχές αντιπροσωπευτικότητας που ορίζονται για κάθε σημείο δειγματοληψίας καλύπτουν ολόκληρη τη ζώνη·</w:t>
      </w:r>
    </w:p>
    <w:p w14:paraId="4706FB59" w14:textId="77777777" w:rsidR="004F4CD1" w:rsidRPr="00163671" w:rsidRDefault="004F4CD1" w:rsidP="004F4CD1">
      <w:pPr>
        <w:ind w:left="851" w:hanging="425"/>
        <w:rPr>
          <w:noProof/>
          <w:highlight w:val="lightGray"/>
        </w:rPr>
      </w:pPr>
      <w:r w:rsidRPr="00163671">
        <w:rPr>
          <w:noProof/>
          <w:highlight w:val="lightGray"/>
        </w:rPr>
        <w:t>η) πρέπει να λαμβάνεται υπόψη η ανάγκη τοποθέτησης σημείων δειγματοληψίας σε νησιά, όταν απαιτείται για την προστασία της ανθρώπινης υγείας·</w:t>
      </w:r>
    </w:p>
    <w:p w14:paraId="71E56217" w14:textId="77777777" w:rsidR="004F4CD1" w:rsidRPr="00163671" w:rsidRDefault="004F4CD1" w:rsidP="004F4CD1">
      <w:pPr>
        <w:ind w:left="850" w:hanging="425"/>
        <w:rPr>
          <w:noProof/>
          <w:highlight w:val="lightGray"/>
        </w:rPr>
      </w:pPr>
      <w:r w:rsidRPr="00163671">
        <w:rPr>
          <w:noProof/>
          <w:highlight w:val="lightGray"/>
        </w:rPr>
        <w:t>θ) τα σημεία δειγματοληψίας στα οποία πραγματοποιούνται μετρήσεις αρσενικού, καδμίου, υδραργύρου, νικελίου και πολυκυκλικών αρωματικών υδρογονανθράκων συστεγάζονται, όπου είναι δυνατόν, με τα σημεία δειγματοληψίας για τα ΑΣ</w:t>
      </w:r>
      <w:r w:rsidRPr="00163671">
        <w:rPr>
          <w:noProof/>
          <w:highlight w:val="lightGray"/>
          <w:vertAlign w:val="subscript"/>
        </w:rPr>
        <w:t>10</w:t>
      </w:r>
      <w:r w:rsidRPr="00163671">
        <w:rPr>
          <w:noProof/>
          <w:highlight w:val="lightGray"/>
        </w:rPr>
        <w:t>.</w:t>
      </w:r>
    </w:p>
    <w:p w14:paraId="07F1079E" w14:textId="77777777" w:rsidR="0088783B" w:rsidRPr="00163671" w:rsidRDefault="0088783B" w:rsidP="004F4CD1">
      <w:pPr>
        <w:ind w:left="426"/>
        <w:rPr>
          <w:noProof/>
          <w:highlight w:val="lightGray"/>
        </w:rPr>
      </w:pPr>
    </w:p>
    <w:p w14:paraId="44BDE43B" w14:textId="77777777" w:rsidR="004F4CD1" w:rsidRPr="00163671" w:rsidRDefault="004F4CD1" w:rsidP="004F4CD1">
      <w:pPr>
        <w:ind w:left="426"/>
        <w:rPr>
          <w:noProof/>
          <w:highlight w:val="lightGray"/>
        </w:rPr>
      </w:pPr>
      <w:r w:rsidRPr="00163671">
        <w:rPr>
          <w:noProof/>
          <w:highlight w:val="lightGray"/>
        </w:rPr>
        <w:t xml:space="preserve">Κατά τον καθορισμό της περιοχής χωρικής αντιπροσωπευτικότητας λαμβάνονται υπόψη τα ακόλουθα συναφή χαρακτηριστικά: </w:t>
      </w:r>
    </w:p>
    <w:p w14:paraId="43E98F3D" w14:textId="77777777" w:rsidR="004F4CD1" w:rsidRPr="00163671" w:rsidRDefault="004F4CD1" w:rsidP="004F4CD1">
      <w:pPr>
        <w:ind w:left="822" w:hanging="397"/>
        <w:rPr>
          <w:noProof/>
          <w:highlight w:val="lightGray"/>
        </w:rPr>
      </w:pPr>
      <w:r w:rsidRPr="00163671">
        <w:rPr>
          <w:noProof/>
          <w:highlight w:val="lightGray"/>
        </w:rPr>
        <w:t>α) η γεωγραφική περιοχή μπορεί να περιλαμβάνει τομείς που δεν συνορεύουν, αλλά η επέκτασή της περιορίζεται από τα σύνορα της υπό εξέταση ζώνης ποιότητας του αέρα·</w:t>
      </w:r>
    </w:p>
    <w:p w14:paraId="7228EEE6" w14:textId="77777777" w:rsidR="004F4CD1" w:rsidRPr="00163671" w:rsidRDefault="004F4CD1" w:rsidP="004F4CD1">
      <w:pPr>
        <w:ind w:left="822" w:hanging="397"/>
        <w:rPr>
          <w:noProof/>
          <w:highlight w:val="lightGray"/>
        </w:rPr>
      </w:pPr>
      <w:r w:rsidRPr="00163671">
        <w:rPr>
          <w:noProof/>
          <w:highlight w:val="lightGray"/>
        </w:rPr>
        <w:t>β) εάν αξιολογείται με προσομοίωση μέσω μοντέλου, χρησιμοποιείται κατάλληλο για τον επιδιωκόμενο σκοπό σύστημα προσομοίωσης και χρησιμοποιούνται μοντελοποιημένες συγκεντρώσεις στη θέση του σταθμού, ώστε να αποτρέπεται η στρέβλωση της αξιολόγησης από συστηματικά σφάλματα μεροληψίας κατά τη μέτρηση μέσω του μοντέλου·</w:t>
      </w:r>
    </w:p>
    <w:p w14:paraId="2761E24B" w14:textId="77777777" w:rsidR="004F4CD1" w:rsidRPr="00163671" w:rsidRDefault="004F4CD1" w:rsidP="004F4CD1">
      <w:pPr>
        <w:ind w:left="822" w:hanging="397"/>
        <w:rPr>
          <w:noProof/>
          <w:highlight w:val="lightGray"/>
        </w:rPr>
      </w:pPr>
      <w:r w:rsidRPr="00163671">
        <w:rPr>
          <w:noProof/>
          <w:highlight w:val="lightGray"/>
        </w:rPr>
        <w:t>γ) μπορούν να εξεταστούν άλλες παράμετροι πέραν των απολύτων συγκεντρώσεων (π.χ. εκατοστημόρια)·</w:t>
      </w:r>
    </w:p>
    <w:p w14:paraId="71333115" w14:textId="77777777" w:rsidR="004F4CD1" w:rsidRPr="00163671" w:rsidRDefault="004F4CD1" w:rsidP="004F4CD1">
      <w:pPr>
        <w:ind w:left="822" w:hanging="397"/>
        <w:rPr>
          <w:noProof/>
          <w:highlight w:val="lightGray"/>
        </w:rPr>
      </w:pPr>
      <w:r w:rsidRPr="00163671">
        <w:rPr>
          <w:noProof/>
          <w:highlight w:val="lightGray"/>
        </w:rPr>
        <w:t>δ) τα επίπεδα ανοχής και τα πιθανά όρια αποκοπής για τους διάφορους ρύπους μπορεί να μεταβάλλονται ανάλογα με τα χαρακτηριστικά του σταθμού·</w:t>
      </w:r>
    </w:p>
    <w:p w14:paraId="53EEEAAA" w14:textId="77777777" w:rsidR="004F4CD1" w:rsidRPr="00163671" w:rsidRDefault="004F4CD1" w:rsidP="004F4CD1">
      <w:pPr>
        <w:ind w:left="822" w:hanging="397"/>
        <w:rPr>
          <w:noProof/>
          <w:highlight w:val="lightGray"/>
        </w:rPr>
      </w:pPr>
      <w:r w:rsidRPr="00163671">
        <w:rPr>
          <w:noProof/>
          <w:highlight w:val="lightGray"/>
        </w:rPr>
        <w:t>ε) ο ετήσιος μέσος όρος της παρατηρούμενης συγκέντρωσης ρύπων χρησιμοποιείται ως δείκτης μέτρησης της ποιότητας του αέρα για ένα συγκεκριμένο έτος.</w:t>
      </w:r>
    </w:p>
    <w:p w14:paraId="0FAD554D" w14:textId="77777777" w:rsidR="004F4CD1" w:rsidRPr="00163671" w:rsidRDefault="004F4CD1" w:rsidP="004F4CD1">
      <w:pPr>
        <w:ind w:left="851" w:hanging="851"/>
        <w:rPr>
          <w:noProof/>
          <w:highlight w:val="lightGray"/>
        </w:rPr>
      </w:pPr>
    </w:p>
    <w:p w14:paraId="07AE20C6" w14:textId="77777777" w:rsidR="004F4CD1" w:rsidRPr="00163671" w:rsidRDefault="004F4CD1" w:rsidP="00A44799">
      <w:pPr>
        <w:pStyle w:val="ListNumber"/>
        <w:rPr>
          <w:i/>
          <w:noProof/>
          <w:highlight w:val="lightGray"/>
        </w:rPr>
      </w:pPr>
      <w:r w:rsidRPr="00163671">
        <w:rPr>
          <w:i/>
          <w:noProof/>
          <w:highlight w:val="lightGray"/>
        </w:rPr>
        <w:t>Προστασία της βλάστησης και των φυσικών οικοσυστημάτων</w:t>
      </w:r>
    </w:p>
    <w:p w14:paraId="3E2C0F71" w14:textId="77777777" w:rsidR="004F4CD1" w:rsidRPr="00163671" w:rsidRDefault="004F4CD1" w:rsidP="004F4CD1">
      <w:pPr>
        <w:ind w:left="426"/>
        <w:rPr>
          <w:noProof/>
          <w:highlight w:val="lightGray"/>
        </w:rPr>
      </w:pPr>
      <w:r w:rsidRPr="00163671">
        <w:rPr>
          <w:noProof/>
          <w:highlight w:val="lightGray"/>
        </w:rPr>
        <w:t>Τα σημεία δειγματοληψίας που αποσκοπούν στην προστασία της βλάστησης και των φυσικών οικοσυστημάτων τοποθετούνται σε απόσταση τουλάχιστον 20 km από οικισμούς ή τουλάχιστον 5 km από άλλες δομημένες περιοχές, βιομηχανικές εγκαταστάσεις, αυτοκινητόδρομους ή οδικές αρτηρίες από τις οποίες περνούν περισσότερα από 50 000 οχήματα ημερησίως. Αυτό σημαίνει ότι κάθε ανάλογο σημείο δειγματοληψίας πρέπει να τοποθετείται κατά τρόπο ώστε να εξασφαλίζεται ότι η ποιότητα του αέρα από τον οποίο λαμβάνονται τα δείγματα είναι αντιπροσωπευτική της ποιότητας του αέρα από περιβάλλουσα περιοχή εμβαδού τουλάχιστον 1 000 km</w:t>
      </w:r>
      <w:r w:rsidRPr="00163671">
        <w:rPr>
          <w:noProof/>
          <w:highlight w:val="lightGray"/>
          <w:vertAlign w:val="superscript"/>
        </w:rPr>
        <w:t>2</w:t>
      </w:r>
      <w:r w:rsidRPr="00163671">
        <w:rPr>
          <w:noProof/>
          <w:highlight w:val="lightGray"/>
        </w:rPr>
        <w:t>. Τα κράτη μέλη μπορούν να επιτρέπουν ένα σημείο δειγματοληψίας να βρίσκεται σε μικρότερη απόσταση ή να είναι αντιπροσωπευτικό της ποιότητας του αέρα σε περιοχή μικρότερης έκτασης, λαμβάνοντας υπόψη τις γεωγραφικές συνθήκες ή τις δυνατότητες προστασίας ιδιαιτέρως ευαίσθητων περιοχών.</w:t>
      </w:r>
    </w:p>
    <w:p w14:paraId="3B592EC7" w14:textId="77777777" w:rsidR="004F4CD1" w:rsidRPr="00163671" w:rsidRDefault="004F4CD1" w:rsidP="004F4CD1">
      <w:pPr>
        <w:ind w:left="426"/>
        <w:rPr>
          <w:noProof/>
          <w:highlight w:val="lightGray"/>
        </w:rPr>
      </w:pPr>
      <w:r w:rsidRPr="00163671">
        <w:rPr>
          <w:noProof/>
          <w:highlight w:val="lightGray"/>
        </w:rPr>
        <w:t>Λαμβάνεται επίσης υπόψη η ανάγκη εκτίμησης της ποιότητας του αέρα σε νησιά.</w:t>
      </w:r>
    </w:p>
    <w:p w14:paraId="67646221" w14:textId="77777777" w:rsidR="004F4CD1" w:rsidRPr="00163671" w:rsidRDefault="004F4CD1" w:rsidP="004F4CD1">
      <w:pPr>
        <w:ind w:left="426"/>
        <w:rPr>
          <w:noProof/>
          <w:highlight w:val="lightGray"/>
        </w:rPr>
      </w:pPr>
    </w:p>
    <w:p w14:paraId="11158407" w14:textId="77777777" w:rsidR="004F4CD1" w:rsidRPr="00163671" w:rsidRDefault="004F4CD1" w:rsidP="00A44799">
      <w:pPr>
        <w:pStyle w:val="ListNumber"/>
        <w:rPr>
          <w:i/>
          <w:noProof/>
          <w:highlight w:val="lightGray"/>
        </w:rPr>
      </w:pPr>
      <w:r w:rsidRPr="00163671">
        <w:rPr>
          <w:i/>
          <w:noProof/>
          <w:highlight w:val="lightGray"/>
        </w:rPr>
        <w:t>Πρόσθετα κριτήρια για τα σημεία δειγματοληψίας για το όζον</w:t>
      </w:r>
    </w:p>
    <w:p w14:paraId="0176B393" w14:textId="77777777" w:rsidR="004F4CD1" w:rsidRPr="00163671" w:rsidRDefault="004F4CD1" w:rsidP="004F4CD1">
      <w:pPr>
        <w:spacing w:after="240"/>
        <w:rPr>
          <w:noProof/>
          <w:highlight w:val="lightGray"/>
        </w:rPr>
      </w:pPr>
      <w:r w:rsidRPr="00163671">
        <w:rPr>
          <w:noProof/>
          <w:highlight w:val="lightGray"/>
        </w:rPr>
        <w:t>Στις σταθερές και τις ενδεικτικές μετρήσεις εφαρμόζονται τα ακόλουθα:</w:t>
      </w:r>
    </w:p>
    <w:tbl>
      <w:tblPr>
        <w:tblW w:w="9609" w:type="dxa"/>
        <w:tblLayout w:type="fixed"/>
        <w:tblLook w:val="0000" w:firstRow="0" w:lastRow="0" w:firstColumn="0" w:lastColumn="0" w:noHBand="0" w:noVBand="0"/>
      </w:tblPr>
      <w:tblGrid>
        <w:gridCol w:w="2411"/>
        <w:gridCol w:w="2362"/>
        <w:gridCol w:w="1465"/>
        <w:gridCol w:w="3371"/>
      </w:tblGrid>
      <w:tr w:rsidR="004F4CD1" w:rsidRPr="00163671" w14:paraId="3A8CE156" w14:textId="77777777" w:rsidTr="00A058F2">
        <w:tc>
          <w:tcPr>
            <w:tcW w:w="2411" w:type="dxa"/>
            <w:tcBorders>
              <w:top w:val="single" w:sz="2" w:space="0" w:color="auto"/>
              <w:bottom w:val="single" w:sz="2" w:space="0" w:color="auto"/>
              <w:right w:val="single" w:sz="4" w:space="0" w:color="auto"/>
            </w:tcBorders>
          </w:tcPr>
          <w:p w14:paraId="41D3B644" w14:textId="77777777" w:rsidR="004F4CD1" w:rsidRPr="00163671" w:rsidRDefault="004F4CD1" w:rsidP="005742DB">
            <w:pPr>
              <w:jc w:val="left"/>
              <w:rPr>
                <w:b/>
                <w:bCs/>
                <w:noProof/>
                <w:highlight w:val="lightGray"/>
              </w:rPr>
            </w:pPr>
            <w:r w:rsidRPr="00163671">
              <w:rPr>
                <w:b/>
                <w:noProof/>
                <w:highlight w:val="lightGray"/>
              </w:rPr>
              <w:t>Τύπος σημείου δειγματοληψίας</w:t>
            </w:r>
          </w:p>
        </w:tc>
        <w:tc>
          <w:tcPr>
            <w:tcW w:w="2362" w:type="dxa"/>
            <w:tcBorders>
              <w:top w:val="single" w:sz="2" w:space="0" w:color="auto"/>
              <w:left w:val="single" w:sz="4" w:space="0" w:color="auto"/>
              <w:bottom w:val="single" w:sz="2" w:space="0" w:color="auto"/>
              <w:right w:val="single" w:sz="2" w:space="0" w:color="auto"/>
            </w:tcBorders>
          </w:tcPr>
          <w:p w14:paraId="72041A74" w14:textId="77777777" w:rsidR="004F4CD1" w:rsidRPr="00163671" w:rsidRDefault="004F4CD1" w:rsidP="005742DB">
            <w:pPr>
              <w:jc w:val="left"/>
              <w:rPr>
                <w:b/>
                <w:bCs/>
                <w:noProof/>
                <w:highlight w:val="lightGray"/>
              </w:rPr>
            </w:pPr>
            <w:r w:rsidRPr="00163671">
              <w:rPr>
                <w:b/>
                <w:noProof/>
                <w:highlight w:val="lightGray"/>
              </w:rPr>
              <w:t>Στόχοι των μετρήσεων</w:t>
            </w:r>
          </w:p>
        </w:tc>
        <w:tc>
          <w:tcPr>
            <w:tcW w:w="1465" w:type="dxa"/>
            <w:tcBorders>
              <w:top w:val="single" w:sz="2" w:space="0" w:color="auto"/>
              <w:left w:val="single" w:sz="2" w:space="0" w:color="auto"/>
              <w:bottom w:val="single" w:sz="2" w:space="0" w:color="auto"/>
              <w:right w:val="single" w:sz="2" w:space="0" w:color="auto"/>
            </w:tcBorders>
          </w:tcPr>
          <w:p w14:paraId="2277D1F3" w14:textId="77777777" w:rsidR="004F4CD1" w:rsidRPr="00163671" w:rsidRDefault="004F4CD1" w:rsidP="005742DB">
            <w:pPr>
              <w:jc w:val="left"/>
              <w:rPr>
                <w:b/>
                <w:bCs/>
                <w:noProof/>
                <w:highlight w:val="lightGray"/>
              </w:rPr>
            </w:pPr>
            <w:r w:rsidRPr="00163671">
              <w:rPr>
                <w:b/>
                <w:noProof/>
                <w:highlight w:val="lightGray"/>
              </w:rPr>
              <w:t>Αντιπροσωπευτικότητα</w:t>
            </w:r>
            <w:r w:rsidRPr="00163671">
              <w:rPr>
                <w:b/>
                <w:noProof/>
                <w:highlight w:val="lightGray"/>
                <w:vertAlign w:val="superscript"/>
              </w:rPr>
              <w:t xml:space="preserve"> (1)</w:t>
            </w:r>
          </w:p>
        </w:tc>
        <w:tc>
          <w:tcPr>
            <w:tcW w:w="3371" w:type="dxa"/>
            <w:tcBorders>
              <w:top w:val="single" w:sz="2" w:space="0" w:color="auto"/>
              <w:left w:val="single" w:sz="2" w:space="0" w:color="auto"/>
              <w:bottom w:val="single" w:sz="2" w:space="0" w:color="auto"/>
            </w:tcBorders>
          </w:tcPr>
          <w:p w14:paraId="69BE09DA" w14:textId="77777777" w:rsidR="004F4CD1" w:rsidRPr="00163671" w:rsidRDefault="004F4CD1" w:rsidP="005742DB">
            <w:pPr>
              <w:jc w:val="left"/>
              <w:rPr>
                <w:b/>
                <w:bCs/>
                <w:noProof/>
                <w:highlight w:val="lightGray"/>
              </w:rPr>
            </w:pPr>
            <w:r w:rsidRPr="00163671">
              <w:rPr>
                <w:b/>
                <w:noProof/>
                <w:highlight w:val="lightGray"/>
              </w:rPr>
              <w:t>Κριτήρια χωροθέτησης μεγάλης κλίμακας</w:t>
            </w:r>
          </w:p>
        </w:tc>
      </w:tr>
      <w:tr w:rsidR="004F4CD1" w:rsidRPr="00163671" w14:paraId="7EA237B0" w14:textId="77777777" w:rsidTr="00A058F2">
        <w:tc>
          <w:tcPr>
            <w:tcW w:w="2411" w:type="dxa"/>
            <w:tcBorders>
              <w:top w:val="single" w:sz="2" w:space="0" w:color="auto"/>
              <w:bottom w:val="single" w:sz="2" w:space="0" w:color="auto"/>
              <w:right w:val="single" w:sz="4" w:space="0" w:color="auto"/>
            </w:tcBorders>
          </w:tcPr>
          <w:p w14:paraId="49AD84B9" w14:textId="77777777" w:rsidR="004F4CD1" w:rsidRPr="00163671" w:rsidRDefault="004F4CD1" w:rsidP="00FC18DA">
            <w:pPr>
              <w:jc w:val="left"/>
              <w:rPr>
                <w:noProof/>
                <w:highlight w:val="lightGray"/>
              </w:rPr>
            </w:pPr>
            <w:r w:rsidRPr="00163671">
              <w:rPr>
                <w:noProof/>
                <w:highlight w:val="lightGray"/>
              </w:rPr>
              <w:t>Μη εκτεθειμένες τοποθεσίες αστικού χαρακτήρα για την εκτίμηση του όζοντος</w:t>
            </w:r>
          </w:p>
        </w:tc>
        <w:tc>
          <w:tcPr>
            <w:tcW w:w="2362" w:type="dxa"/>
            <w:tcBorders>
              <w:top w:val="single" w:sz="2" w:space="0" w:color="auto"/>
              <w:left w:val="single" w:sz="4" w:space="0" w:color="auto"/>
              <w:bottom w:val="single" w:sz="2" w:space="0" w:color="auto"/>
              <w:right w:val="single" w:sz="2" w:space="0" w:color="auto"/>
            </w:tcBorders>
          </w:tcPr>
          <w:p w14:paraId="20C976F0" w14:textId="77777777" w:rsidR="004F4CD1" w:rsidRPr="00163671" w:rsidRDefault="004F4CD1" w:rsidP="00FC18DA">
            <w:pPr>
              <w:jc w:val="left"/>
              <w:rPr>
                <w:noProof/>
                <w:highlight w:val="lightGray"/>
              </w:rPr>
            </w:pPr>
            <w:r w:rsidRPr="00163671">
              <w:rPr>
                <w:noProof/>
                <w:highlight w:val="lightGray"/>
              </w:rPr>
              <w:t>Προστασία της ανθρώπινης υγείας:</w:t>
            </w:r>
          </w:p>
          <w:p w14:paraId="6BE4A4D5" w14:textId="77777777" w:rsidR="004F4CD1" w:rsidRPr="00163671" w:rsidRDefault="004F4CD1" w:rsidP="00FC18DA">
            <w:pPr>
              <w:jc w:val="left"/>
              <w:rPr>
                <w:noProof/>
                <w:highlight w:val="lightGray"/>
              </w:rPr>
            </w:pPr>
            <w:r w:rsidRPr="00163671">
              <w:rPr>
                <w:noProof/>
                <w:highlight w:val="lightGray"/>
              </w:rPr>
              <w:t>Εκτίμηση της έκθεσης του αστικού πληθυσμού στο όζον, δηλαδή όπου η πληθυσμιακή πυκνότητα και η συγκέντρωση του όζοντος είναι σχετικά υψηλές και αντιπροσωπευτικές της έκθεσης του γενικού πληθυσμού</w:t>
            </w:r>
          </w:p>
        </w:tc>
        <w:tc>
          <w:tcPr>
            <w:tcW w:w="1465" w:type="dxa"/>
            <w:tcBorders>
              <w:top w:val="single" w:sz="2" w:space="0" w:color="auto"/>
              <w:left w:val="single" w:sz="2" w:space="0" w:color="auto"/>
              <w:bottom w:val="single" w:sz="2" w:space="0" w:color="auto"/>
              <w:right w:val="single" w:sz="2" w:space="0" w:color="auto"/>
            </w:tcBorders>
          </w:tcPr>
          <w:p w14:paraId="3D9482CE" w14:textId="77777777" w:rsidR="004F4CD1" w:rsidRPr="00163671" w:rsidRDefault="004F4CD1" w:rsidP="00FC18DA">
            <w:pPr>
              <w:jc w:val="left"/>
              <w:rPr>
                <w:noProof/>
                <w:highlight w:val="lightGray"/>
              </w:rPr>
            </w:pPr>
            <w:r w:rsidRPr="00163671">
              <w:rPr>
                <w:noProof/>
                <w:highlight w:val="lightGray"/>
              </w:rPr>
              <w:t xml:space="preserve">1 έως </w:t>
            </w:r>
            <w:r w:rsidRPr="00163671">
              <w:rPr>
                <w:noProof/>
              </w:rPr>
              <w:t xml:space="preserve"> </w:t>
            </w:r>
            <w:r w:rsidRPr="00163671">
              <w:rPr>
                <w:noProof/>
              </w:rPr>
              <w:br/>
            </w:r>
            <w:r w:rsidRPr="00163671">
              <w:rPr>
                <w:noProof/>
                <w:highlight w:val="lightGray"/>
              </w:rPr>
              <w:t>10 km</w:t>
            </w:r>
            <w:r w:rsidRPr="00163671">
              <w:rPr>
                <w:noProof/>
                <w:highlight w:val="lightGray"/>
                <w:vertAlign w:val="superscript"/>
              </w:rPr>
              <w:t>2</w:t>
            </w:r>
          </w:p>
        </w:tc>
        <w:tc>
          <w:tcPr>
            <w:tcW w:w="3371" w:type="dxa"/>
            <w:tcBorders>
              <w:top w:val="single" w:sz="2" w:space="0" w:color="auto"/>
              <w:left w:val="single" w:sz="2" w:space="0" w:color="auto"/>
              <w:bottom w:val="single" w:sz="2" w:space="0" w:color="auto"/>
            </w:tcBorders>
          </w:tcPr>
          <w:p w14:paraId="056AE365" w14:textId="77777777" w:rsidR="004F4CD1" w:rsidRPr="00163671" w:rsidRDefault="004F4CD1" w:rsidP="00FC18DA">
            <w:pPr>
              <w:jc w:val="left"/>
              <w:rPr>
                <w:noProof/>
                <w:highlight w:val="lightGray"/>
              </w:rPr>
            </w:pPr>
            <w:r w:rsidRPr="00163671">
              <w:rPr>
                <w:noProof/>
                <w:highlight w:val="lightGray"/>
              </w:rPr>
              <w:t>Μακριά από την επιρροή τοπικών πηγών εκπομπών όπως η κυκλοφορία, τα πρατήρια βενζίνης κ.λπ.·</w:t>
            </w:r>
          </w:p>
          <w:p w14:paraId="70A242E6" w14:textId="77777777" w:rsidR="004F4CD1" w:rsidRPr="00163671" w:rsidRDefault="004F4CD1" w:rsidP="00FC18DA">
            <w:pPr>
              <w:jc w:val="left"/>
              <w:rPr>
                <w:noProof/>
                <w:highlight w:val="lightGray"/>
              </w:rPr>
            </w:pPr>
            <w:r w:rsidRPr="00163671">
              <w:rPr>
                <w:noProof/>
                <w:highlight w:val="lightGray"/>
              </w:rPr>
              <w:t>καλώς αεριζόμενες τοποθεσίες στις οποίες να είναι δυνατή η μέτρηση επιπέδων καλής ανάμειξης·</w:t>
            </w:r>
          </w:p>
          <w:p w14:paraId="1BED6E03" w14:textId="77777777" w:rsidR="004F4CD1" w:rsidRPr="00163671" w:rsidRDefault="004F4CD1" w:rsidP="00FC18DA">
            <w:pPr>
              <w:jc w:val="left"/>
              <w:rPr>
                <w:noProof/>
                <w:highlight w:val="lightGray"/>
              </w:rPr>
            </w:pPr>
            <w:r w:rsidRPr="00163671">
              <w:rPr>
                <w:noProof/>
                <w:highlight w:val="lightGray"/>
              </w:rPr>
              <w:t>τοποθεσίες όπως οικιστικές και εμπορικές περιοχές πόλεων, πάρκα (μακριά από δέντρα), μεγάλοι δρόμοι ή πλατείες με ελάχιστη ή μηδενική κυκλοφορία, ανοικτοί χώροι με εκπαιδευτικές, αθλητικές ή ψυχαγωγικές εγκαταστάσεις.</w:t>
            </w:r>
          </w:p>
        </w:tc>
      </w:tr>
      <w:tr w:rsidR="004F4CD1" w:rsidRPr="00163671" w14:paraId="4E2B56A2" w14:textId="77777777" w:rsidTr="00A058F2">
        <w:tc>
          <w:tcPr>
            <w:tcW w:w="2411" w:type="dxa"/>
            <w:tcBorders>
              <w:top w:val="single" w:sz="2" w:space="0" w:color="auto"/>
              <w:bottom w:val="single" w:sz="2" w:space="0" w:color="auto"/>
              <w:right w:val="single" w:sz="4" w:space="0" w:color="auto"/>
            </w:tcBorders>
          </w:tcPr>
          <w:p w14:paraId="303F4988" w14:textId="77777777" w:rsidR="004F4CD1" w:rsidRPr="00163671" w:rsidRDefault="004F4CD1" w:rsidP="00FC18DA">
            <w:pPr>
              <w:jc w:val="left"/>
              <w:rPr>
                <w:noProof/>
                <w:highlight w:val="lightGray"/>
              </w:rPr>
            </w:pPr>
            <w:r w:rsidRPr="00163671">
              <w:rPr>
                <w:noProof/>
                <w:highlight w:val="lightGray"/>
              </w:rPr>
              <w:t>Προαστιακές τοποθεσίες για την εκτίμηση του όζοντος</w:t>
            </w:r>
          </w:p>
        </w:tc>
        <w:tc>
          <w:tcPr>
            <w:tcW w:w="2362" w:type="dxa"/>
            <w:tcBorders>
              <w:top w:val="single" w:sz="2" w:space="0" w:color="auto"/>
              <w:left w:val="single" w:sz="4" w:space="0" w:color="auto"/>
              <w:bottom w:val="single" w:sz="2" w:space="0" w:color="auto"/>
              <w:right w:val="single" w:sz="2" w:space="0" w:color="auto"/>
            </w:tcBorders>
          </w:tcPr>
          <w:p w14:paraId="06F4C425" w14:textId="77777777" w:rsidR="004F4CD1" w:rsidRPr="00163671" w:rsidRDefault="004F4CD1" w:rsidP="00FC18DA">
            <w:pPr>
              <w:jc w:val="left"/>
              <w:rPr>
                <w:noProof/>
                <w:highlight w:val="lightGray"/>
              </w:rPr>
            </w:pPr>
            <w:r w:rsidRPr="00163671">
              <w:rPr>
                <w:noProof/>
                <w:highlight w:val="lightGray"/>
              </w:rPr>
              <w:t>Προστασία της ανθρώπινης υγείας και της βλάστησης:</w:t>
            </w:r>
          </w:p>
          <w:p w14:paraId="77157BD5" w14:textId="77777777" w:rsidR="004F4CD1" w:rsidRPr="00163671" w:rsidRDefault="004F4CD1" w:rsidP="00FC18DA">
            <w:pPr>
              <w:jc w:val="left"/>
              <w:rPr>
                <w:noProof/>
                <w:highlight w:val="lightGray"/>
              </w:rPr>
            </w:pPr>
            <w:r w:rsidRPr="00163671">
              <w:rPr>
                <w:noProof/>
                <w:highlight w:val="lightGray"/>
              </w:rPr>
              <w:t>εκτίμηση της έκθεσης του πληθυσμού και της βλάστησης που απαντά στα όρια της αστικής περιοχής με τα μεγαλύτερα επίπεδα όζοντος στα οποία είναι πιθανόν να εκτεθούν άμεσα ή έμμεσα ο πληθυσμός και η βλάστηση.</w:t>
            </w:r>
          </w:p>
        </w:tc>
        <w:tc>
          <w:tcPr>
            <w:tcW w:w="1465" w:type="dxa"/>
            <w:tcBorders>
              <w:top w:val="single" w:sz="2" w:space="0" w:color="auto"/>
              <w:left w:val="single" w:sz="2" w:space="0" w:color="auto"/>
              <w:bottom w:val="single" w:sz="2" w:space="0" w:color="auto"/>
              <w:right w:val="single" w:sz="2" w:space="0" w:color="auto"/>
            </w:tcBorders>
          </w:tcPr>
          <w:p w14:paraId="0E3C83A8" w14:textId="77777777" w:rsidR="004F4CD1" w:rsidRPr="00163671" w:rsidRDefault="004F4CD1" w:rsidP="00FC18DA">
            <w:pPr>
              <w:jc w:val="left"/>
              <w:rPr>
                <w:noProof/>
                <w:highlight w:val="lightGray"/>
              </w:rPr>
            </w:pPr>
            <w:r w:rsidRPr="00163671">
              <w:rPr>
                <w:noProof/>
                <w:highlight w:val="lightGray"/>
              </w:rPr>
              <w:t xml:space="preserve">10 έως </w:t>
            </w:r>
            <w:r w:rsidRPr="00163671">
              <w:rPr>
                <w:noProof/>
              </w:rPr>
              <w:t xml:space="preserve"> </w:t>
            </w:r>
            <w:r w:rsidRPr="00163671">
              <w:rPr>
                <w:noProof/>
              </w:rPr>
              <w:br/>
            </w:r>
            <w:r w:rsidRPr="00163671">
              <w:rPr>
                <w:noProof/>
                <w:highlight w:val="lightGray"/>
              </w:rPr>
              <w:t>100 km</w:t>
            </w:r>
            <w:r w:rsidRPr="00163671">
              <w:rPr>
                <w:noProof/>
                <w:highlight w:val="lightGray"/>
                <w:vertAlign w:val="superscript"/>
              </w:rPr>
              <w:t>2</w:t>
            </w:r>
          </w:p>
        </w:tc>
        <w:tc>
          <w:tcPr>
            <w:tcW w:w="3371" w:type="dxa"/>
            <w:tcBorders>
              <w:top w:val="single" w:sz="2" w:space="0" w:color="auto"/>
              <w:left w:val="single" w:sz="2" w:space="0" w:color="auto"/>
              <w:bottom w:val="single" w:sz="2" w:space="0" w:color="auto"/>
            </w:tcBorders>
          </w:tcPr>
          <w:p w14:paraId="42937F73" w14:textId="77777777" w:rsidR="004F4CD1" w:rsidRPr="00163671" w:rsidRDefault="004F4CD1" w:rsidP="00FC18DA">
            <w:pPr>
              <w:jc w:val="left"/>
              <w:rPr>
                <w:noProof/>
                <w:highlight w:val="lightGray"/>
              </w:rPr>
            </w:pPr>
            <w:r w:rsidRPr="00163671">
              <w:rPr>
                <w:noProof/>
                <w:highlight w:val="lightGray"/>
              </w:rPr>
              <w:t>Σε κάποια απόσταση από την περιοχή των μέγιστων εκπομπών, κατάντη ως προς την ή τις κύριες κατευθύνσεις του ανέμου ενόσω επικρατούν συνθήκες ευνοϊκές για το σχηματισμό του όζοντος·</w:t>
            </w:r>
          </w:p>
          <w:p w14:paraId="2F8D3A31" w14:textId="77777777" w:rsidR="004F4CD1" w:rsidRPr="00163671" w:rsidRDefault="004F4CD1" w:rsidP="00FC18DA">
            <w:pPr>
              <w:jc w:val="left"/>
              <w:rPr>
                <w:noProof/>
                <w:highlight w:val="lightGray"/>
              </w:rPr>
            </w:pPr>
            <w:r w:rsidRPr="00163671">
              <w:rPr>
                <w:noProof/>
                <w:highlight w:val="lightGray"/>
              </w:rPr>
              <w:t>όπου εκτίθενται σε υψηλά επίπεδα όζοντος ο πληθυσμός, ευπαθείς καλλιέργειες ή φυσικά οικοσυστήματα τα οποία βρίσκονται στην περιφέρεια αστικής περιοχής·</w:t>
            </w:r>
          </w:p>
          <w:p w14:paraId="57FE345A" w14:textId="77777777" w:rsidR="004F4CD1" w:rsidRPr="00163671" w:rsidRDefault="004F4CD1" w:rsidP="00FC18DA">
            <w:pPr>
              <w:jc w:val="left"/>
              <w:rPr>
                <w:noProof/>
                <w:highlight w:val="lightGray"/>
              </w:rPr>
            </w:pPr>
            <w:r w:rsidRPr="00163671">
              <w:rPr>
                <w:noProof/>
                <w:highlight w:val="lightGray"/>
              </w:rPr>
              <w:t>ανάλογα με την περίπτωση, επίσης ορισμένα σημεία δειγματοληψίας στα προάστια τοποθετημένα ανάντη της περιοχής μέγιστων εκπομπών, με στόχο τον καθορισμό των περιφερειακών επιπέδων του όζοντος υπό μη εκτεθειμένες συνθήκες.</w:t>
            </w:r>
          </w:p>
        </w:tc>
      </w:tr>
      <w:tr w:rsidR="004F4CD1" w:rsidRPr="00163671" w14:paraId="69790E22" w14:textId="77777777" w:rsidTr="00A058F2">
        <w:tc>
          <w:tcPr>
            <w:tcW w:w="2411" w:type="dxa"/>
            <w:tcBorders>
              <w:top w:val="single" w:sz="2" w:space="0" w:color="auto"/>
              <w:bottom w:val="single" w:sz="2" w:space="0" w:color="auto"/>
              <w:right w:val="single" w:sz="4" w:space="0" w:color="auto"/>
            </w:tcBorders>
          </w:tcPr>
          <w:p w14:paraId="6FA75AF1" w14:textId="77777777" w:rsidR="004F4CD1" w:rsidRPr="00163671" w:rsidRDefault="004F4CD1" w:rsidP="00FC18DA">
            <w:pPr>
              <w:jc w:val="left"/>
              <w:rPr>
                <w:noProof/>
                <w:highlight w:val="lightGray"/>
              </w:rPr>
            </w:pPr>
            <w:r w:rsidRPr="00163671">
              <w:rPr>
                <w:noProof/>
                <w:highlight w:val="lightGray"/>
              </w:rPr>
              <w:t>Αγροτικές τοποθεσίες για την εκτίμηση του όζοντος</w:t>
            </w:r>
          </w:p>
        </w:tc>
        <w:tc>
          <w:tcPr>
            <w:tcW w:w="2362" w:type="dxa"/>
            <w:tcBorders>
              <w:top w:val="single" w:sz="2" w:space="0" w:color="auto"/>
              <w:left w:val="single" w:sz="4" w:space="0" w:color="auto"/>
              <w:bottom w:val="single" w:sz="2" w:space="0" w:color="auto"/>
              <w:right w:val="single" w:sz="2" w:space="0" w:color="auto"/>
            </w:tcBorders>
          </w:tcPr>
          <w:p w14:paraId="0258C471" w14:textId="77777777" w:rsidR="004F4CD1" w:rsidRPr="00163671" w:rsidRDefault="004F4CD1" w:rsidP="00FC18DA">
            <w:pPr>
              <w:jc w:val="left"/>
              <w:rPr>
                <w:noProof/>
                <w:highlight w:val="lightGray"/>
              </w:rPr>
            </w:pPr>
            <w:r w:rsidRPr="00163671">
              <w:rPr>
                <w:noProof/>
                <w:highlight w:val="lightGray"/>
              </w:rPr>
              <w:t>Προστασία της ανθρώπινης υγείας και της βλάστησης:</w:t>
            </w:r>
          </w:p>
          <w:p w14:paraId="2274E451" w14:textId="77777777" w:rsidR="004F4CD1" w:rsidRPr="00163671" w:rsidRDefault="004F4CD1" w:rsidP="00FC18DA">
            <w:pPr>
              <w:jc w:val="left"/>
              <w:rPr>
                <w:noProof/>
                <w:highlight w:val="lightGray"/>
              </w:rPr>
            </w:pPr>
            <w:r w:rsidRPr="00163671">
              <w:rPr>
                <w:noProof/>
                <w:highlight w:val="lightGray"/>
              </w:rPr>
              <w:t>εκτίμηση της έκθεσης του πληθυσμού, των καλλιεργειών και των φυσικών οικοσυστημάτων στις συγκεντρώσεις του όζοντος που παρατηρούνται σε υποπεριφερειακή κλίμακα.</w:t>
            </w:r>
          </w:p>
        </w:tc>
        <w:tc>
          <w:tcPr>
            <w:tcW w:w="1465" w:type="dxa"/>
            <w:tcBorders>
              <w:top w:val="single" w:sz="2" w:space="0" w:color="auto"/>
              <w:left w:val="single" w:sz="2" w:space="0" w:color="auto"/>
              <w:bottom w:val="single" w:sz="2" w:space="0" w:color="auto"/>
              <w:right w:val="single" w:sz="2" w:space="0" w:color="auto"/>
            </w:tcBorders>
          </w:tcPr>
          <w:p w14:paraId="7967B2EB" w14:textId="77777777" w:rsidR="004F4CD1" w:rsidRPr="00163671" w:rsidRDefault="004F4CD1" w:rsidP="00FC18DA">
            <w:pPr>
              <w:jc w:val="left"/>
              <w:rPr>
                <w:noProof/>
                <w:highlight w:val="lightGray"/>
              </w:rPr>
            </w:pPr>
            <w:r w:rsidRPr="00163671">
              <w:rPr>
                <w:noProof/>
                <w:highlight w:val="lightGray"/>
              </w:rPr>
              <w:t>Υποπεριφερειακά επίπεδα</w:t>
            </w:r>
          </w:p>
          <w:p w14:paraId="1A47DAC2" w14:textId="77777777" w:rsidR="004F4CD1" w:rsidRPr="00163671" w:rsidRDefault="004F4CD1" w:rsidP="00FC18DA">
            <w:pPr>
              <w:jc w:val="left"/>
              <w:rPr>
                <w:noProof/>
                <w:highlight w:val="lightGray"/>
              </w:rPr>
            </w:pPr>
            <w:r w:rsidRPr="00163671">
              <w:rPr>
                <w:noProof/>
                <w:highlight w:val="lightGray"/>
              </w:rPr>
              <w:t xml:space="preserve">(100 έως </w:t>
            </w:r>
            <w:r w:rsidRPr="00163671">
              <w:rPr>
                <w:noProof/>
              </w:rPr>
              <w:t xml:space="preserve"> </w:t>
            </w:r>
            <w:r w:rsidRPr="00163671">
              <w:rPr>
                <w:noProof/>
              </w:rPr>
              <w:br/>
            </w:r>
            <w:r w:rsidRPr="00163671">
              <w:rPr>
                <w:noProof/>
                <w:highlight w:val="lightGray"/>
              </w:rPr>
              <w:t>1 000 km</w:t>
            </w:r>
            <w:r w:rsidRPr="00163671">
              <w:rPr>
                <w:noProof/>
                <w:highlight w:val="lightGray"/>
                <w:vertAlign w:val="superscript"/>
              </w:rPr>
              <w:t>2</w:t>
            </w:r>
            <w:r w:rsidRPr="00163671">
              <w:rPr>
                <w:noProof/>
                <w:highlight w:val="lightGray"/>
              </w:rPr>
              <w:t>)</w:t>
            </w:r>
          </w:p>
        </w:tc>
        <w:tc>
          <w:tcPr>
            <w:tcW w:w="3371" w:type="dxa"/>
            <w:tcBorders>
              <w:top w:val="single" w:sz="2" w:space="0" w:color="auto"/>
              <w:left w:val="single" w:sz="2" w:space="0" w:color="auto"/>
              <w:bottom w:val="single" w:sz="2" w:space="0" w:color="auto"/>
            </w:tcBorders>
          </w:tcPr>
          <w:p w14:paraId="51A001D8" w14:textId="77777777" w:rsidR="004F4CD1" w:rsidRPr="00163671" w:rsidRDefault="004F4CD1" w:rsidP="00FC18DA">
            <w:pPr>
              <w:jc w:val="left"/>
              <w:rPr>
                <w:noProof/>
                <w:highlight w:val="lightGray"/>
              </w:rPr>
            </w:pPr>
            <w:r w:rsidRPr="00163671">
              <w:rPr>
                <w:noProof/>
                <w:highlight w:val="lightGray"/>
              </w:rPr>
              <w:t>Τα σημεία δειγματοληψίας επιτρέπεται να εγκαθίστανται σε μικρούς οικισμούς και/ή περιοχές με φυσικά οικοσυστήματα, δάση ή καλλιέργειες·</w:t>
            </w:r>
          </w:p>
          <w:p w14:paraId="02738C3F" w14:textId="77777777" w:rsidR="004F4CD1" w:rsidRPr="00163671" w:rsidRDefault="004F4CD1" w:rsidP="00FC18DA">
            <w:pPr>
              <w:jc w:val="left"/>
              <w:rPr>
                <w:noProof/>
                <w:highlight w:val="lightGray"/>
              </w:rPr>
            </w:pPr>
            <w:r w:rsidRPr="00163671">
              <w:rPr>
                <w:noProof/>
                <w:highlight w:val="lightGray"/>
              </w:rPr>
              <w:t>πρέπει να είναι αντιπροσωπευτικοί της επικρατούσας κατάστασης όσον αφορά το όζον και ανεπηρέαστοι από τις άμεσες τοπικές εκπομπές που ενδεχομένως προέρχονται π.χ. από βιομηχανικές εγκαταστάσεις και δρόμους·</w:t>
            </w:r>
          </w:p>
          <w:p w14:paraId="25D7F905" w14:textId="77777777" w:rsidR="004F4CD1" w:rsidRPr="00163671" w:rsidRDefault="004F4CD1" w:rsidP="00FC18DA">
            <w:pPr>
              <w:jc w:val="left"/>
              <w:rPr>
                <w:noProof/>
                <w:highlight w:val="lightGray"/>
              </w:rPr>
            </w:pPr>
            <w:r w:rsidRPr="00163671">
              <w:rPr>
                <w:noProof/>
                <w:highlight w:val="lightGray"/>
              </w:rPr>
              <w:t>σε τοποθεσίες ανοικτών χώρων, αλλά όχι στις κορυφές υψηλών βουνών.</w:t>
            </w:r>
          </w:p>
        </w:tc>
      </w:tr>
      <w:tr w:rsidR="004F4CD1" w:rsidRPr="00163671" w14:paraId="40D1A334" w14:textId="77777777" w:rsidTr="00A058F2">
        <w:tc>
          <w:tcPr>
            <w:tcW w:w="2411" w:type="dxa"/>
            <w:tcBorders>
              <w:top w:val="single" w:sz="2" w:space="0" w:color="auto"/>
              <w:bottom w:val="single" w:sz="2" w:space="0" w:color="auto"/>
              <w:right w:val="single" w:sz="4" w:space="0" w:color="auto"/>
            </w:tcBorders>
          </w:tcPr>
          <w:p w14:paraId="64200C9C" w14:textId="77777777" w:rsidR="004F4CD1" w:rsidRPr="00163671" w:rsidRDefault="004F4CD1" w:rsidP="00FC18DA">
            <w:pPr>
              <w:jc w:val="left"/>
              <w:rPr>
                <w:noProof/>
                <w:highlight w:val="lightGray"/>
              </w:rPr>
            </w:pPr>
            <w:r w:rsidRPr="00163671">
              <w:rPr>
                <w:noProof/>
                <w:highlight w:val="lightGray"/>
              </w:rPr>
              <w:t>Μη εκτεθειμένες αγροτικές τοποθεσίες για την εκτίμηση του όζοντος</w:t>
            </w:r>
          </w:p>
        </w:tc>
        <w:tc>
          <w:tcPr>
            <w:tcW w:w="2362" w:type="dxa"/>
            <w:tcBorders>
              <w:top w:val="single" w:sz="2" w:space="0" w:color="auto"/>
              <w:left w:val="single" w:sz="4" w:space="0" w:color="auto"/>
              <w:bottom w:val="single" w:sz="2" w:space="0" w:color="auto"/>
              <w:right w:val="single" w:sz="2" w:space="0" w:color="auto"/>
            </w:tcBorders>
          </w:tcPr>
          <w:p w14:paraId="3C90A9D8" w14:textId="77777777" w:rsidR="004F4CD1" w:rsidRPr="00163671" w:rsidRDefault="004F4CD1" w:rsidP="00FC18DA">
            <w:pPr>
              <w:jc w:val="left"/>
              <w:rPr>
                <w:noProof/>
                <w:highlight w:val="lightGray"/>
              </w:rPr>
            </w:pPr>
            <w:r w:rsidRPr="00163671">
              <w:rPr>
                <w:noProof/>
                <w:highlight w:val="lightGray"/>
              </w:rPr>
              <w:t>Προστασία της ανθρώπινης υγείας και της βλάστησης:</w:t>
            </w:r>
          </w:p>
          <w:p w14:paraId="14D08FE6" w14:textId="77777777" w:rsidR="004F4CD1" w:rsidRPr="00163671" w:rsidRDefault="004F4CD1" w:rsidP="00FC18DA">
            <w:pPr>
              <w:jc w:val="left"/>
              <w:rPr>
                <w:noProof/>
                <w:highlight w:val="lightGray"/>
              </w:rPr>
            </w:pPr>
            <w:r w:rsidRPr="00163671">
              <w:rPr>
                <w:noProof/>
                <w:highlight w:val="lightGray"/>
              </w:rPr>
              <w:t>εκτίμηση της έκθεσης των καλλιεργειών και των φυσικών οικοσυστημάτων στις συγκεντρώσεις του όζοντος που παρατηρούνται σε περιφερειακή κλίμακα καθώς και της έκθεσης του πληθυσμού.</w:t>
            </w:r>
          </w:p>
        </w:tc>
        <w:tc>
          <w:tcPr>
            <w:tcW w:w="1465" w:type="dxa"/>
            <w:tcBorders>
              <w:top w:val="single" w:sz="2" w:space="0" w:color="auto"/>
              <w:left w:val="single" w:sz="2" w:space="0" w:color="auto"/>
              <w:bottom w:val="single" w:sz="2" w:space="0" w:color="auto"/>
              <w:right w:val="single" w:sz="2" w:space="0" w:color="auto"/>
            </w:tcBorders>
          </w:tcPr>
          <w:p w14:paraId="202D2886" w14:textId="77777777" w:rsidR="004F4CD1" w:rsidRPr="00163671" w:rsidRDefault="004F4CD1" w:rsidP="00FC18DA">
            <w:pPr>
              <w:jc w:val="left"/>
              <w:rPr>
                <w:noProof/>
                <w:highlight w:val="lightGray"/>
              </w:rPr>
            </w:pPr>
            <w:r w:rsidRPr="00163671">
              <w:rPr>
                <w:noProof/>
                <w:highlight w:val="lightGray"/>
              </w:rPr>
              <w:t>Περιφερειακό/εθνικό/ηπειρωτικό επίπεδο</w:t>
            </w:r>
          </w:p>
          <w:p w14:paraId="7F785878" w14:textId="77777777" w:rsidR="004F4CD1" w:rsidRPr="00163671" w:rsidRDefault="004F4CD1" w:rsidP="00FC18DA">
            <w:pPr>
              <w:jc w:val="left"/>
              <w:rPr>
                <w:noProof/>
                <w:highlight w:val="lightGray"/>
              </w:rPr>
            </w:pPr>
            <w:r w:rsidRPr="00163671">
              <w:rPr>
                <w:noProof/>
                <w:highlight w:val="lightGray"/>
              </w:rPr>
              <w:t xml:space="preserve">(1 000 έως </w:t>
            </w:r>
            <w:r w:rsidRPr="00163671">
              <w:rPr>
                <w:noProof/>
              </w:rPr>
              <w:t xml:space="preserve"> </w:t>
            </w:r>
            <w:r w:rsidRPr="00163671">
              <w:rPr>
                <w:noProof/>
              </w:rPr>
              <w:br/>
            </w:r>
            <w:r w:rsidRPr="00163671">
              <w:rPr>
                <w:noProof/>
                <w:highlight w:val="lightGray"/>
              </w:rPr>
              <w:t>10 000 km</w:t>
            </w:r>
            <w:r w:rsidRPr="00163671">
              <w:rPr>
                <w:noProof/>
                <w:highlight w:val="lightGray"/>
                <w:vertAlign w:val="superscript"/>
              </w:rPr>
              <w:t>2</w:t>
            </w:r>
            <w:r w:rsidRPr="00163671">
              <w:rPr>
                <w:noProof/>
                <w:highlight w:val="lightGray"/>
              </w:rPr>
              <w:t>)</w:t>
            </w:r>
          </w:p>
        </w:tc>
        <w:tc>
          <w:tcPr>
            <w:tcW w:w="3371" w:type="dxa"/>
            <w:tcBorders>
              <w:top w:val="single" w:sz="2" w:space="0" w:color="auto"/>
              <w:left w:val="single" w:sz="2" w:space="0" w:color="auto"/>
              <w:bottom w:val="single" w:sz="2" w:space="0" w:color="auto"/>
            </w:tcBorders>
          </w:tcPr>
          <w:p w14:paraId="46E6F1D9" w14:textId="77777777" w:rsidR="004F4CD1" w:rsidRPr="00163671" w:rsidRDefault="004F4CD1" w:rsidP="00FC18DA">
            <w:pPr>
              <w:jc w:val="left"/>
              <w:rPr>
                <w:noProof/>
                <w:highlight w:val="lightGray"/>
              </w:rPr>
            </w:pPr>
            <w:r w:rsidRPr="00163671">
              <w:rPr>
                <w:noProof/>
                <w:highlight w:val="lightGray"/>
              </w:rPr>
              <w:t>Σημεία δειγματοληψίας τοποθετημένα σε περιοχές με χαμηλή πληθυσμιακή πυκνότητα, π.χ. με φυσικά οικοσυστήματα, δάση, σε απόσταση τουλάχιστον 20 km από αστικές και βιομηχανικές περιοχές καθώς και μακριά από τοπικές εκπομπές·</w:t>
            </w:r>
          </w:p>
          <w:p w14:paraId="24D8EE38" w14:textId="77777777" w:rsidR="004F4CD1" w:rsidRPr="00163671" w:rsidRDefault="004F4CD1" w:rsidP="00FC18DA">
            <w:pPr>
              <w:jc w:val="left"/>
              <w:rPr>
                <w:noProof/>
                <w:highlight w:val="lightGray"/>
              </w:rPr>
            </w:pPr>
            <w:r w:rsidRPr="00163671">
              <w:rPr>
                <w:noProof/>
                <w:highlight w:val="lightGray"/>
              </w:rPr>
              <w:t>αποφεύγονται οι τοποθεσίες που διευκολύνουν την αντιστροφή των συνθηκών κοντά στο έδαφος, καθώς και οι κορυφές των υψηλών βουνών·</w:t>
            </w:r>
          </w:p>
          <w:p w14:paraId="3137B2C3" w14:textId="77777777" w:rsidR="004F4CD1" w:rsidRPr="00163671" w:rsidRDefault="004F4CD1" w:rsidP="00FC18DA">
            <w:pPr>
              <w:jc w:val="left"/>
              <w:rPr>
                <w:noProof/>
                <w:highlight w:val="lightGray"/>
              </w:rPr>
            </w:pPr>
            <w:r w:rsidRPr="00163671">
              <w:rPr>
                <w:noProof/>
                <w:highlight w:val="lightGray"/>
              </w:rPr>
              <w:t>δεν συνιστώνται παράκτιες τοποθεσίες με ιδιαίτερα έντονους ημερήσιους κύκλους τοπικών ανέμων.</w:t>
            </w:r>
          </w:p>
        </w:tc>
      </w:tr>
      <w:tr w:rsidR="004F4CD1" w:rsidRPr="00163671" w14:paraId="491B84AA" w14:textId="77777777" w:rsidTr="00A058F2">
        <w:tc>
          <w:tcPr>
            <w:tcW w:w="9609" w:type="dxa"/>
            <w:gridSpan w:val="4"/>
            <w:tcBorders>
              <w:top w:val="single" w:sz="2" w:space="0" w:color="auto"/>
              <w:bottom w:val="single" w:sz="2" w:space="0" w:color="auto"/>
            </w:tcBorders>
          </w:tcPr>
          <w:p w14:paraId="456EDCDB" w14:textId="77777777" w:rsidR="004F4CD1" w:rsidRPr="00163671" w:rsidRDefault="004F4CD1" w:rsidP="00027D24">
            <w:pPr>
              <w:pStyle w:val="ListParagraph"/>
              <w:numPr>
                <w:ilvl w:val="0"/>
                <w:numId w:val="19"/>
              </w:numPr>
              <w:autoSpaceDE w:val="0"/>
              <w:autoSpaceDN w:val="0"/>
              <w:jc w:val="left"/>
              <w:rPr>
                <w:noProof/>
                <w:szCs w:val="24"/>
                <w:highlight w:val="lightGray"/>
              </w:rPr>
            </w:pPr>
            <w:r w:rsidRPr="00163671">
              <w:rPr>
                <w:noProof/>
                <w:sz w:val="20"/>
                <w:highlight w:val="lightGray"/>
              </w:rPr>
              <w:t>Τα σημεία δειγματοληψίας πρέπει να είναι κατά το δυνατόν αντιπροσωπευτικά ανάλογων τοποθεσιών που δεν βρίσκονται σε άμεση γειτνίαση με τα σημεία δειγματοληψίας.</w:t>
            </w:r>
          </w:p>
        </w:tc>
      </w:tr>
    </w:tbl>
    <w:p w14:paraId="3FBD560F" w14:textId="77777777" w:rsidR="004F4CD1" w:rsidRPr="00163671" w:rsidRDefault="004F4CD1" w:rsidP="004F4CD1">
      <w:pPr>
        <w:ind w:left="426"/>
        <w:rPr>
          <w:noProof/>
          <w:highlight w:val="lightGray"/>
        </w:rPr>
      </w:pPr>
      <w:r w:rsidRPr="00163671">
        <w:rPr>
          <w:noProof/>
          <w:highlight w:val="lightGray"/>
        </w:rPr>
        <w:t>Οι τοποθεσίες των σημείων δειγματοληψίας για αγροτικές τοποθεσίες και μη εκτεθειμένες αγροτικές τοποθεσίες για την αξιολόγηση του όζοντος συντονίζονται, κατά περίπτωση, με τις απαιτήσεις παρακολούθησης του κανονισμού (ΕΚ) αριθ. 1737/2006 της Επιτροπής</w:t>
      </w:r>
      <w:r w:rsidRPr="00163671">
        <w:rPr>
          <w:rStyle w:val="FootnoteReference"/>
          <w:noProof/>
          <w:highlight w:val="lightGray"/>
        </w:rPr>
        <w:footnoteReference w:id="3"/>
      </w:r>
      <w:r w:rsidRPr="00163671">
        <w:rPr>
          <w:noProof/>
          <w:highlight w:val="lightGray"/>
        </w:rPr>
        <w:t>.</w:t>
      </w:r>
    </w:p>
    <w:p w14:paraId="5D9B514B" w14:textId="77777777" w:rsidR="004F4CD1" w:rsidRPr="00163671" w:rsidRDefault="004F4CD1" w:rsidP="004F4CD1">
      <w:pPr>
        <w:rPr>
          <w:b/>
          <w:noProof/>
          <w:highlight w:val="lightGray"/>
        </w:rPr>
      </w:pPr>
    </w:p>
    <w:p w14:paraId="2A8A8DE7" w14:textId="77777777" w:rsidR="004F4CD1" w:rsidRPr="00163671" w:rsidRDefault="004F4CD1" w:rsidP="004F4CD1">
      <w:pPr>
        <w:rPr>
          <w:noProof/>
          <w:highlight w:val="lightGray"/>
        </w:rPr>
      </w:pPr>
      <w:r w:rsidRPr="00163671">
        <w:rPr>
          <w:b/>
          <w:noProof/>
          <w:highlight w:val="lightGray"/>
        </w:rPr>
        <w:t>Γ.</w:t>
      </w:r>
      <w:r w:rsidRPr="00163671">
        <w:rPr>
          <w:noProof/>
        </w:rPr>
        <w:tab/>
      </w:r>
      <w:r w:rsidRPr="00163671">
        <w:rPr>
          <w:b/>
          <w:noProof/>
          <w:highlight w:val="lightGray"/>
        </w:rPr>
        <w:t>Χωροθέτηση μικρής κλίμακας των σημείων δειγματοληψίας</w:t>
      </w:r>
    </w:p>
    <w:p w14:paraId="2072A0B9" w14:textId="77777777" w:rsidR="004F4CD1" w:rsidRPr="00163671" w:rsidRDefault="004F4CD1" w:rsidP="004F4CD1">
      <w:pPr>
        <w:ind w:left="426"/>
        <w:rPr>
          <w:noProof/>
          <w:highlight w:val="lightGray"/>
        </w:rPr>
      </w:pPr>
      <w:r w:rsidRPr="00163671">
        <w:rPr>
          <w:noProof/>
          <w:highlight w:val="lightGray"/>
        </w:rPr>
        <w:t>Ισχύουν κατά το δυνατόν τα εξής:</w:t>
      </w:r>
    </w:p>
    <w:p w14:paraId="688CAFD2" w14:textId="77777777" w:rsidR="004F4CD1" w:rsidRPr="00163671" w:rsidRDefault="004F4CD1" w:rsidP="004F4CD1">
      <w:pPr>
        <w:ind w:left="822" w:hanging="397"/>
        <w:rPr>
          <w:noProof/>
          <w:highlight w:val="lightGray"/>
        </w:rPr>
      </w:pPr>
      <w:r w:rsidRPr="00163671">
        <w:rPr>
          <w:noProof/>
          <w:highlight w:val="lightGray"/>
        </w:rPr>
        <w:t>α) η ροή γύρω από το στόμιο στο σημείο δειγματοληψίας θα πρέπει να είναι ανεμπόδιστη (σε γενικές γραμμές θα πρέπει να είναι ελεύθερη σε τόξο τουλάχιστον 270° ή 180° για σημεία δειγματοληψίας στην οικοδομική γραμμή), χωρίς εμπόδια που να επηρεάζουν τη ροή του αέρα κοντά στο στόμιο του σωλήνα δειγματοληψίας (μακριά από κτίρια, μπαλκόνια, δέντρα και άλλα εμπόδια και τουλάχιστον 0,5 m από το πλησιέστερο κτίριο για τα αντιπροσωπευτικά σημεία δειγματοληψίας της ποιότητας του αέρα στην οικοδομική γραμμή).</w:t>
      </w:r>
    </w:p>
    <w:p w14:paraId="78420A97" w14:textId="77777777" w:rsidR="004F4CD1" w:rsidRPr="00163671" w:rsidRDefault="004F4CD1" w:rsidP="004F4CD1">
      <w:pPr>
        <w:ind w:left="822" w:hanging="397"/>
        <w:rPr>
          <w:noProof/>
          <w:highlight w:val="lightGray"/>
        </w:rPr>
      </w:pPr>
      <w:r w:rsidRPr="00163671">
        <w:rPr>
          <w:noProof/>
          <w:highlight w:val="lightGray"/>
        </w:rPr>
        <w:t>β) γενικά, το σημείο εισόδου του δείγματος πρέπει να απέχει 0,5 m (ζώνη αναπνοής) έως 4 m πάνω από το έδαφος. Μπορεί να ενδείκνυται τοποθέτηση σε υψηλότερο σημείο (έως 8 m), εάν το σημείο δειγματοληψίας είναι αντιπροσωπευτικό μιας μεγάλης περιοχής (μη εκτεθειμένη τοποθεσία) ή σε άλλες ειδικές περιστάσεις και οι τυχόν παρεκκλίσεις τεκμηριώνονται πλήρως·</w:t>
      </w:r>
    </w:p>
    <w:p w14:paraId="189D3400" w14:textId="77777777" w:rsidR="004F4CD1" w:rsidRPr="00163671" w:rsidRDefault="004F4CD1" w:rsidP="004F4CD1">
      <w:pPr>
        <w:ind w:left="822" w:hanging="397"/>
        <w:rPr>
          <w:noProof/>
          <w:szCs w:val="24"/>
          <w:highlight w:val="lightGray"/>
        </w:rPr>
      </w:pPr>
      <w:r w:rsidRPr="00163671">
        <w:rPr>
          <w:noProof/>
          <w:highlight w:val="lightGray"/>
        </w:rPr>
        <w:t>γ) ο δειγματοληπτικός αισθητήρας εισόδου δεν πρέπει να γειτνιάζει άμεσα με πηγές εκπομπών, ώστε να αποφεύγεται η απευθείας πρόσληψη εκπομπών που δεν έχουν αναμειχθεί με τον ατμοσφαιρικό αέρα στον οποίο δεν είναι πιθανό να έχει εκτεθεί το κοινό·</w:t>
      </w:r>
    </w:p>
    <w:p w14:paraId="61E0A243" w14:textId="77777777" w:rsidR="004F4CD1" w:rsidRPr="00163671" w:rsidRDefault="004F4CD1" w:rsidP="004F4CD1">
      <w:pPr>
        <w:ind w:left="822" w:hanging="397"/>
        <w:rPr>
          <w:noProof/>
          <w:szCs w:val="24"/>
          <w:highlight w:val="lightGray"/>
        </w:rPr>
      </w:pPr>
      <w:r w:rsidRPr="00163671">
        <w:rPr>
          <w:noProof/>
          <w:highlight w:val="lightGray"/>
        </w:rPr>
        <w:t>δ) το στόμιο εξαγωγής του δειγματολήπτη πρέπει να τοποθετείται έτσι ώστε να αποφεύγεται η ανακυκλοφορία του εξερχόμενου αέρα προς την είσοδο της συσκευής·</w:t>
      </w:r>
    </w:p>
    <w:p w14:paraId="01BDE260" w14:textId="77777777" w:rsidR="004F4CD1" w:rsidRPr="00163671" w:rsidRDefault="004F4CD1" w:rsidP="004F4CD1">
      <w:pPr>
        <w:ind w:left="822" w:hanging="397"/>
        <w:rPr>
          <w:noProof/>
          <w:highlight w:val="lightGray"/>
        </w:rPr>
      </w:pPr>
      <w:r w:rsidRPr="00163671">
        <w:rPr>
          <w:noProof/>
          <w:highlight w:val="lightGray"/>
        </w:rPr>
        <w:t>ε) για όλους τους ρύπους, οι καθετήρες δειγματοληψίας πρέπει να τοποθετούνται σε απόσταση τουλάχιστον 25 m από το όριο των κύριων οδικών κόμβων και να μην υπερβαίνουν τα 10 m από το ρείθρο του οδοστρώματος. Για τους σκοπούς του παρόντος σημείου, ως «ρείθρο του οδοστρώματος» νοείται η γραμμή που χωρίζει την περιοχή κυκλοφορίας μηχανοκίνητων οχημάτων από άλλες περιοχές· ως «κύριος οδικός κόμβος» νοείται διασταύρωση στην οποία διακόπτεται η ροή της κυκλοφορίας και προκαλούνται διαφορετικές εκπομπές (στάση και επιτάχυνση) από το υπόλοιπο τμήμα της οδού·</w:t>
      </w:r>
    </w:p>
    <w:p w14:paraId="6CA21DEA" w14:textId="77777777" w:rsidR="004F4CD1" w:rsidRPr="00163671" w:rsidRDefault="004F4CD1" w:rsidP="004F4CD1">
      <w:pPr>
        <w:ind w:left="822" w:hanging="397"/>
        <w:rPr>
          <w:noProof/>
          <w:highlight w:val="lightGray"/>
        </w:rPr>
      </w:pPr>
      <w:r w:rsidRPr="00163671">
        <w:rPr>
          <w:noProof/>
          <w:highlight w:val="lightGray"/>
        </w:rPr>
        <w:t>στ) για τις μετρήσεις εναπόθεσης σε μη εκτεθειμένες αγροτικές τοποθεσίες, εφαρμόζονται, στο μέτρο του δυνατού, οι κατευθυντήριες γραμμές και τα κριτήρια του προγράμματος ΕΜΕΡ·</w:t>
      </w:r>
    </w:p>
    <w:p w14:paraId="22629E30" w14:textId="77777777" w:rsidR="004F4CD1" w:rsidRPr="00163671" w:rsidRDefault="004F4CD1" w:rsidP="004F4CD1">
      <w:pPr>
        <w:ind w:left="822" w:hanging="397"/>
        <w:rPr>
          <w:noProof/>
          <w:highlight w:val="lightGray"/>
        </w:rPr>
      </w:pPr>
      <w:r w:rsidRPr="00163671">
        <w:rPr>
          <w:noProof/>
          <w:highlight w:val="lightGray"/>
        </w:rPr>
        <w:t>ζ) για τη μέτρηση του όζοντος, τα κράτη μέλη εξασφαλίζουν ότι το σημείο δειγματοληψίας τοποθετείται μακριά από πηγές όπως καπνοδόχοι κλιβάνων και αποτεφρωτήρων, και σε απόσταση τουλάχιστον 10 m από τον πλησιέστερο δρόμο· η απόσταση πρέπει να αυξάνεται ανάλογα με την ένταση της κυκλοφορίας.</w:t>
      </w:r>
    </w:p>
    <w:p w14:paraId="3C5B4B83" w14:textId="77777777" w:rsidR="00FC18DA" w:rsidRPr="00163671" w:rsidRDefault="00FC18DA" w:rsidP="004F4CD1">
      <w:pPr>
        <w:ind w:left="822" w:hanging="397"/>
        <w:rPr>
          <w:noProof/>
          <w:highlight w:val="lightGray"/>
        </w:rPr>
      </w:pPr>
    </w:p>
    <w:p w14:paraId="156CC3A6" w14:textId="77777777" w:rsidR="004F4CD1" w:rsidRPr="00163671" w:rsidRDefault="004F4CD1" w:rsidP="004F4CD1">
      <w:pPr>
        <w:ind w:firstLine="397"/>
        <w:rPr>
          <w:noProof/>
          <w:highlight w:val="lightGray"/>
        </w:rPr>
      </w:pPr>
      <w:r w:rsidRPr="00163671">
        <w:rPr>
          <w:noProof/>
          <w:highlight w:val="lightGray"/>
        </w:rPr>
        <w:t>Μπορούν επίσης να λαμβάνονται υπόψη οι ακόλουθοι παράγοντες:</w:t>
      </w:r>
    </w:p>
    <w:p w14:paraId="089A6FBB" w14:textId="77777777" w:rsidR="004F4CD1" w:rsidRPr="00163671" w:rsidRDefault="004F4CD1" w:rsidP="004F4CD1">
      <w:pPr>
        <w:ind w:left="822" w:hanging="425"/>
        <w:rPr>
          <w:noProof/>
          <w:highlight w:val="lightGray"/>
        </w:rPr>
      </w:pPr>
      <w:r w:rsidRPr="00163671">
        <w:rPr>
          <w:noProof/>
          <w:highlight w:val="lightGray"/>
        </w:rPr>
        <w:t>α) πηγές παρεμβολής,</w:t>
      </w:r>
    </w:p>
    <w:p w14:paraId="27BD03CB" w14:textId="77777777" w:rsidR="004F4CD1" w:rsidRPr="00163671" w:rsidRDefault="004F4CD1" w:rsidP="004F4CD1">
      <w:pPr>
        <w:ind w:left="822" w:hanging="425"/>
        <w:rPr>
          <w:noProof/>
          <w:highlight w:val="lightGray"/>
        </w:rPr>
      </w:pPr>
      <w:r w:rsidRPr="00163671">
        <w:rPr>
          <w:noProof/>
          <w:highlight w:val="lightGray"/>
        </w:rPr>
        <w:t>β) ασφάλεια,</w:t>
      </w:r>
    </w:p>
    <w:p w14:paraId="194758B1" w14:textId="77777777" w:rsidR="004F4CD1" w:rsidRPr="00163671" w:rsidRDefault="004F4CD1" w:rsidP="004F4CD1">
      <w:pPr>
        <w:ind w:left="822" w:hanging="425"/>
        <w:rPr>
          <w:noProof/>
          <w:highlight w:val="lightGray"/>
        </w:rPr>
      </w:pPr>
      <w:r w:rsidRPr="00163671">
        <w:rPr>
          <w:noProof/>
          <w:highlight w:val="lightGray"/>
        </w:rPr>
        <w:t>γ) πρόσβαση·</w:t>
      </w:r>
    </w:p>
    <w:p w14:paraId="61223EE3" w14:textId="77777777" w:rsidR="004F4CD1" w:rsidRPr="00163671" w:rsidRDefault="004F4CD1" w:rsidP="004F4CD1">
      <w:pPr>
        <w:ind w:left="822" w:hanging="425"/>
        <w:rPr>
          <w:noProof/>
          <w:highlight w:val="lightGray"/>
        </w:rPr>
      </w:pPr>
      <w:r w:rsidRPr="00163671">
        <w:rPr>
          <w:noProof/>
          <w:highlight w:val="lightGray"/>
        </w:rPr>
        <w:t>δ) διαθεσιμότητα ηλεκτρικής ενέργειας και τηλεφωνικών γραμμών,</w:t>
      </w:r>
    </w:p>
    <w:p w14:paraId="79D37A54" w14:textId="77777777" w:rsidR="004F4CD1" w:rsidRPr="00163671" w:rsidRDefault="004F4CD1" w:rsidP="004F4CD1">
      <w:pPr>
        <w:ind w:left="822" w:hanging="425"/>
        <w:rPr>
          <w:noProof/>
          <w:highlight w:val="lightGray"/>
        </w:rPr>
      </w:pPr>
      <w:r w:rsidRPr="00163671">
        <w:rPr>
          <w:noProof/>
          <w:highlight w:val="lightGray"/>
        </w:rPr>
        <w:t>ε) ορατότητα της τοποθεσίας σε σχέση με το περιβάλλον της,</w:t>
      </w:r>
    </w:p>
    <w:p w14:paraId="4108EFFC" w14:textId="77777777" w:rsidR="004F4CD1" w:rsidRPr="00163671" w:rsidRDefault="004F4CD1" w:rsidP="004F4CD1">
      <w:pPr>
        <w:ind w:left="822" w:hanging="425"/>
        <w:rPr>
          <w:noProof/>
          <w:highlight w:val="lightGray"/>
        </w:rPr>
      </w:pPr>
      <w:r w:rsidRPr="00163671">
        <w:rPr>
          <w:noProof/>
          <w:highlight w:val="lightGray"/>
        </w:rPr>
        <w:t>στ) ασφάλεια του κοινού και των χειριστών,</w:t>
      </w:r>
    </w:p>
    <w:p w14:paraId="0EEB7FF9" w14:textId="77777777" w:rsidR="004F4CD1" w:rsidRPr="00163671" w:rsidRDefault="004F4CD1" w:rsidP="004F4CD1">
      <w:pPr>
        <w:ind w:left="822" w:hanging="425"/>
        <w:rPr>
          <w:noProof/>
          <w:highlight w:val="lightGray"/>
        </w:rPr>
      </w:pPr>
      <w:r w:rsidRPr="00163671">
        <w:rPr>
          <w:noProof/>
          <w:highlight w:val="lightGray"/>
        </w:rPr>
        <w:t>ζ) σκοπιμότητα κοινών σημείων δειγματοληψίας για διαφορετικούς ρύπους,</w:t>
      </w:r>
    </w:p>
    <w:p w14:paraId="7B993CBC" w14:textId="77777777" w:rsidR="004F4CD1" w:rsidRPr="00163671" w:rsidRDefault="004F4CD1" w:rsidP="004F4CD1">
      <w:pPr>
        <w:ind w:left="822" w:hanging="425"/>
        <w:rPr>
          <w:noProof/>
          <w:highlight w:val="lightGray"/>
        </w:rPr>
      </w:pPr>
      <w:r w:rsidRPr="00163671">
        <w:rPr>
          <w:noProof/>
          <w:highlight w:val="lightGray"/>
        </w:rPr>
        <w:t>η) απαιτήσεις σχεδιασμού.</w:t>
      </w:r>
    </w:p>
    <w:p w14:paraId="40BBEADD" w14:textId="77777777" w:rsidR="004F4CD1" w:rsidRPr="00163671" w:rsidRDefault="004F4CD1" w:rsidP="004F4CD1">
      <w:pPr>
        <w:ind w:left="360"/>
        <w:rPr>
          <w:noProof/>
          <w:highlight w:val="lightGray"/>
        </w:rPr>
      </w:pPr>
    </w:p>
    <w:p w14:paraId="042DEFCA" w14:textId="77777777" w:rsidR="004F4CD1" w:rsidRPr="00163671" w:rsidRDefault="004F4CD1" w:rsidP="004F4CD1">
      <w:pPr>
        <w:rPr>
          <w:b/>
          <w:smallCaps/>
          <w:noProof/>
          <w:highlight w:val="lightGray"/>
        </w:rPr>
      </w:pPr>
      <w:r w:rsidRPr="00163671">
        <w:rPr>
          <w:b/>
          <w:noProof/>
          <w:highlight w:val="lightGray"/>
        </w:rPr>
        <w:t>Δ.</w:t>
      </w:r>
      <w:r w:rsidRPr="00163671">
        <w:rPr>
          <w:noProof/>
        </w:rPr>
        <w:tab/>
      </w:r>
      <w:r w:rsidRPr="00163671">
        <w:rPr>
          <w:b/>
          <w:noProof/>
          <w:highlight w:val="lightGray"/>
        </w:rPr>
        <w:t xml:space="preserve">Επιλογή τοποθεσίας, επανεξέταση αυτής και τεκμηρίωση </w:t>
      </w:r>
    </w:p>
    <w:p w14:paraId="7154C124" w14:textId="77777777" w:rsidR="004F4CD1" w:rsidRPr="00163671" w:rsidRDefault="004F4CD1" w:rsidP="00531234">
      <w:pPr>
        <w:pStyle w:val="ListNumber"/>
        <w:numPr>
          <w:ilvl w:val="0"/>
          <w:numId w:val="25"/>
        </w:numPr>
        <w:ind w:left="754" w:hanging="357"/>
        <w:rPr>
          <w:noProof/>
          <w:highlight w:val="lightGray"/>
        </w:rPr>
      </w:pPr>
      <w:r w:rsidRPr="00163671">
        <w:rPr>
          <w:noProof/>
          <w:highlight w:val="lightGray"/>
        </w:rPr>
        <w:t>Οι αρμόδιες αρχές που είναι υπεύθυνες για την εκτίμηση της ποιότητας του αέρα για όλες τις ζώνες πρέπει να συντάσσουν αναλυτικές αναφορές σχετικά με τις διαδικασίες επιλογής θέσεων δειγματοληψίας και να καταγράφουν πληροφορίες, έτσι ώστε να συμβάλλουν στον σχεδιασμό του δικτύου και στην επιλογή των τοποθεσιών για όλους τους σταθμούς παρακολούθησης. Ο σχεδιασμός του δικτύου παρακολούθησης υποστηρίζεται τουλάχιστον με προσομοίωση ή ενδεικτικές μετρήσεις.</w:t>
      </w:r>
    </w:p>
    <w:p w14:paraId="5B827B16" w14:textId="77777777" w:rsidR="004F4CD1" w:rsidRPr="00163671" w:rsidRDefault="004F4CD1" w:rsidP="00A44799">
      <w:pPr>
        <w:pStyle w:val="ListNumber"/>
        <w:ind w:left="754" w:hanging="357"/>
        <w:rPr>
          <w:noProof/>
          <w:highlight w:val="lightGray"/>
        </w:rPr>
      </w:pPr>
      <w:r w:rsidRPr="00163671">
        <w:rPr>
          <w:noProof/>
          <w:highlight w:val="lightGray"/>
        </w:rPr>
        <w:t>Η τεκμηρίωση περιλαμβάνει την τοποθεσία των σημείων δειγματοληψίας μέσω χωρικών συντεταγμένων και λεπτομερών χαρτών και περιλαμβάνει πληροφορίες σχετικά με τη χωρική αντιπροσωπευτικότητα όλων των σημείων δειγματοληψίας.</w:t>
      </w:r>
    </w:p>
    <w:p w14:paraId="37B8E252" w14:textId="77777777" w:rsidR="004F4CD1" w:rsidRPr="00163671" w:rsidRDefault="004F4CD1" w:rsidP="00A44799">
      <w:pPr>
        <w:pStyle w:val="ListNumber"/>
        <w:ind w:left="754" w:hanging="357"/>
        <w:rPr>
          <w:noProof/>
          <w:highlight w:val="lightGray"/>
        </w:rPr>
      </w:pPr>
      <w:r w:rsidRPr="00163671">
        <w:rPr>
          <w:noProof/>
          <w:highlight w:val="lightGray"/>
        </w:rPr>
        <w:t>Στα έγγραφα τεκμηρίωσης περιλαμβάνονται οι αποκλίσεις από τα κριτήρια χωροθέτησης μικρής κλίμακας, τους λόγους στους οποίους βασίζονται και τον πιθανό αντίκτυπο στα μετρούμενα επίπεδα.</w:t>
      </w:r>
    </w:p>
    <w:p w14:paraId="4ACF29C6" w14:textId="77777777" w:rsidR="004F4CD1" w:rsidRPr="00163671" w:rsidRDefault="004F4CD1" w:rsidP="00A44799">
      <w:pPr>
        <w:pStyle w:val="ListNumber"/>
        <w:ind w:left="754" w:hanging="357"/>
        <w:rPr>
          <w:noProof/>
          <w:highlight w:val="lightGray"/>
        </w:rPr>
      </w:pPr>
      <w:r w:rsidRPr="00163671">
        <w:rPr>
          <w:noProof/>
          <w:highlight w:val="lightGray"/>
        </w:rPr>
        <w:t xml:space="preserve">Όταν χρησιμοποιούνται ενδεικτικές μετρήσεις, προσομοίωση μέσω μοντέλου, αντικειμενική εκτίμηση ή συνδυασμός αυτών, στα έγγραφα τεκμηρίωσης πρέπει να περιλαμβάνονται λεπτομέρειες σχετικά με τις εν λόγω μεθόδους και πληροφορίες σχετικά με τον τρόπο με τον οποίο πληρούνται τα κριτήρια που παρατίθενται στο άρθρο 9 παράγραφος 3. </w:t>
      </w:r>
    </w:p>
    <w:p w14:paraId="08825D6F" w14:textId="77777777" w:rsidR="004F4CD1" w:rsidRPr="00163671" w:rsidRDefault="004F4CD1" w:rsidP="00A44799">
      <w:pPr>
        <w:pStyle w:val="ListNumber"/>
        <w:ind w:left="754" w:hanging="357"/>
        <w:rPr>
          <w:noProof/>
          <w:highlight w:val="lightGray"/>
        </w:rPr>
      </w:pPr>
      <w:r w:rsidRPr="00163671">
        <w:rPr>
          <w:noProof/>
          <w:highlight w:val="lightGray"/>
        </w:rPr>
        <w:t xml:space="preserve">Όταν χρησιμοποιούνται ενδεικτικές μετρήσεις, προσομοίωση μέσω μοντέλου ή αντικειμενική εκτίμηση, οι αρμόδιες αρχές χρησιμοποιούν τα δεδομένα σε μορφή καννάβου που αναφέρονται βάσει της οδηγίας (ΕΕ) 2016/2284 και τις πληροφορίες για τις εκπομπές που υποβάλλονται βάσει της οδηγίας 2010/75/ΕΕ. </w:t>
      </w:r>
    </w:p>
    <w:p w14:paraId="0C473043" w14:textId="77777777" w:rsidR="004F4CD1" w:rsidRPr="00163671" w:rsidRDefault="004F4CD1" w:rsidP="00A44799">
      <w:pPr>
        <w:pStyle w:val="ListNumber"/>
        <w:ind w:left="754" w:hanging="357"/>
        <w:rPr>
          <w:noProof/>
          <w:highlight w:val="lightGray"/>
        </w:rPr>
      </w:pPr>
      <w:r w:rsidRPr="00163671">
        <w:rPr>
          <w:noProof/>
          <w:highlight w:val="lightGray"/>
        </w:rPr>
        <w:t xml:space="preserve">Για τη μέτρηση του όζοντος τα κράτη μέλη εφαρμόζουν τις δέουσες διαδικασίες ελέγχου και ερμηνείας των δεδομένων παρακολούθησης στο πλαίσιο των μετεωρολογικών και φωτοχημικών διεργασιών που επηρεάζουν τις μετρούμενες συγκεντρώσεις όζοντος στην αντίστοιχη τοποθεσία. </w:t>
      </w:r>
    </w:p>
    <w:p w14:paraId="22133204" w14:textId="77777777" w:rsidR="004F4CD1" w:rsidRPr="00163671" w:rsidRDefault="004F4CD1" w:rsidP="00A44799">
      <w:pPr>
        <w:pStyle w:val="ListNumber"/>
        <w:ind w:left="754" w:hanging="357"/>
        <w:rPr>
          <w:noProof/>
          <w:highlight w:val="lightGray"/>
        </w:rPr>
      </w:pPr>
      <w:r w:rsidRPr="00163671">
        <w:rPr>
          <w:noProof/>
          <w:highlight w:val="lightGray"/>
        </w:rPr>
        <w:t>Κατά περίπτωση,  στα έγγραφα τεκμηρίωσης συμπεριλαμβάνεται ο κατάλογος των πρόδρομων ουσιών του όζοντος, ο επιδιωκόμενος στόχος για τη μέτρησή τους και οι μέθοδοι που χρησιμοποιούνται για τη δειγματοληψία και τη μέτρησή τους.</w:t>
      </w:r>
    </w:p>
    <w:p w14:paraId="5572755B" w14:textId="77777777" w:rsidR="004F4CD1" w:rsidRPr="00163671" w:rsidRDefault="004F4CD1" w:rsidP="00A44799">
      <w:pPr>
        <w:pStyle w:val="ListNumber"/>
        <w:ind w:left="754" w:hanging="357"/>
        <w:rPr>
          <w:noProof/>
          <w:highlight w:val="lightGray"/>
        </w:rPr>
      </w:pPr>
      <w:r w:rsidRPr="00163671">
        <w:rPr>
          <w:noProof/>
          <w:highlight w:val="lightGray"/>
        </w:rPr>
        <w:t>Κατά περίπτωση, στην τεκμηρίωση περιλαμβάνονται επίσης πληροφορίες σχετικά με τις μεθόδους μέτρησης που χρησιμοποιούνται για τη μέτρηση της χημικής σύστασης των ΑΣ</w:t>
      </w:r>
      <w:r w:rsidRPr="00163671">
        <w:rPr>
          <w:noProof/>
          <w:highlight w:val="lightGray"/>
          <w:vertAlign w:val="subscript"/>
        </w:rPr>
        <w:t>2,5</w:t>
      </w:r>
      <w:r w:rsidRPr="00163671">
        <w:rPr>
          <w:noProof/>
          <w:highlight w:val="lightGray"/>
        </w:rPr>
        <w:t>.</w:t>
      </w:r>
    </w:p>
    <w:p w14:paraId="230CFCDA" w14:textId="77777777" w:rsidR="004F4CD1" w:rsidRPr="00163671" w:rsidRDefault="004F4CD1" w:rsidP="00A44799">
      <w:pPr>
        <w:pStyle w:val="ListNumber"/>
        <w:ind w:left="754" w:hanging="357"/>
        <w:rPr>
          <w:noProof/>
          <w:highlight w:val="lightGray"/>
        </w:rPr>
      </w:pPr>
      <w:r w:rsidRPr="00163671">
        <w:rPr>
          <w:noProof/>
          <w:highlight w:val="lightGray"/>
        </w:rPr>
        <w:t>Τουλάχιστον κάθε 5 έτη, τα κριτήρια επιλογής, ο σχεδιασμός του δικτύου και οι σταθμοί παρακολούθησης, που καθορίζονται από τις αρμόδιες αρχές με βάση τις απαιτήσεις του παρόντος παραρτήματος, επανεξετάζονται ώστε να διασφαλίζεται ότι εξακολουθούν να ισχύουν και να πληρούν τα κριτήρια με την πάροδο του χρόνου. Η επανεξέταση υποστηρίζεται τουλάχιστον με προσομοίωση ή ενδεικτικές μετρήσεις.</w:t>
      </w:r>
    </w:p>
    <w:p w14:paraId="444CF40A" w14:textId="77777777" w:rsidR="004F4CD1" w:rsidRPr="00163671" w:rsidRDefault="004F4CD1" w:rsidP="00A44799">
      <w:pPr>
        <w:pStyle w:val="ListNumber"/>
        <w:ind w:left="754" w:hanging="357"/>
        <w:rPr>
          <w:noProof/>
          <w:highlight w:val="lightGray"/>
        </w:rPr>
      </w:pPr>
      <w:r w:rsidRPr="00163671">
        <w:rPr>
          <w:noProof/>
          <w:highlight w:val="lightGray"/>
        </w:rPr>
        <w:t>Η τεκμηρίωση επικαιροποιείται μετά από κάθε επανεξέταση και άλλη σχετική αλλαγή στο δίκτυο παρακολούθησης και δημοσιοποιείται μέσω κατάλληλων διαύλων επικοινωνίας.</w:t>
      </w:r>
    </w:p>
    <w:p w14:paraId="573AE9FD" w14:textId="77777777" w:rsidR="004F4CD1" w:rsidRPr="00163671" w:rsidRDefault="004F4CD1" w:rsidP="004F4CD1">
      <w:pPr>
        <w:rPr>
          <w:bCs/>
          <w:i/>
          <w:smallCaps/>
          <w:noProof/>
          <w:highlight w:val="lightGray"/>
        </w:rPr>
      </w:pPr>
      <w:r w:rsidRPr="00163671">
        <w:rPr>
          <w:noProof/>
        </w:rPr>
        <w:br w:type="page"/>
      </w:r>
    </w:p>
    <w:p w14:paraId="0A2F7E42" w14:textId="3CC8F9EC" w:rsidR="004F4CD1" w:rsidRPr="00163671" w:rsidRDefault="004F4CD1" w:rsidP="00BC180F">
      <w:pPr>
        <w:pStyle w:val="Annexetitre"/>
        <w:rPr>
          <w:caps/>
          <w:noProof/>
          <w:highlight w:val="lightGray"/>
        </w:rPr>
      </w:pPr>
      <w:r w:rsidRPr="00163671">
        <w:rPr>
          <w:caps/>
          <w:noProof/>
          <w:highlight w:val="lightGray"/>
        </w:rPr>
        <w:t>ΠΑΡΑΡΤΗΜΑ V</w:t>
      </w:r>
    </w:p>
    <w:p w14:paraId="5B0B5A4E" w14:textId="77777777" w:rsidR="004F4CD1" w:rsidRPr="00163671" w:rsidRDefault="004F4CD1" w:rsidP="004F4CD1">
      <w:pPr>
        <w:jc w:val="center"/>
        <w:rPr>
          <w:b/>
          <w:i/>
          <w:caps/>
          <w:noProof/>
          <w:highlight w:val="lightGray"/>
        </w:rPr>
      </w:pPr>
      <w:r w:rsidRPr="00163671">
        <w:rPr>
          <w:b/>
          <w:caps/>
          <w:noProof/>
          <w:highlight w:val="lightGray"/>
        </w:rPr>
        <w:t>Στόχοι για την ποιότητα των δεδομένων</w:t>
      </w:r>
    </w:p>
    <w:p w14:paraId="5D94423E" w14:textId="77777777" w:rsidR="004F4CD1" w:rsidRPr="00163671" w:rsidRDefault="004F4CD1" w:rsidP="004F4CD1">
      <w:pPr>
        <w:rPr>
          <w:b/>
          <w:noProof/>
          <w:highlight w:val="lightGray"/>
        </w:rPr>
      </w:pPr>
    </w:p>
    <w:p w14:paraId="1BBE318C" w14:textId="77777777" w:rsidR="004F4CD1" w:rsidRPr="00163671" w:rsidRDefault="004F4CD1" w:rsidP="004F4CD1">
      <w:pPr>
        <w:rPr>
          <w:b/>
          <w:noProof/>
          <w:highlight w:val="lightGray"/>
        </w:rPr>
      </w:pPr>
      <w:r w:rsidRPr="00163671">
        <w:rPr>
          <w:b/>
          <w:noProof/>
          <w:highlight w:val="lightGray"/>
        </w:rPr>
        <w:t>A. Αβεβαιότητα μέτρησης και προσομοίωσης στην εκτίμηση της ποιότητας του ατμοσφαιρικού αέρα</w:t>
      </w:r>
    </w:p>
    <w:p w14:paraId="6A7F8659" w14:textId="77777777" w:rsidR="004F4CD1" w:rsidRPr="00163671" w:rsidRDefault="004F4CD1" w:rsidP="009D16E9">
      <w:pPr>
        <w:rPr>
          <w:i/>
          <w:noProof/>
          <w:highlight w:val="lightGray"/>
        </w:rPr>
      </w:pPr>
      <w:r w:rsidRPr="00163671">
        <w:rPr>
          <w:i/>
          <w:noProof/>
          <w:highlight w:val="lightGray"/>
        </w:rPr>
        <w:t>1. Αβεβαιότητα μέτρησης και προσομοίωσης μακροπρόθεσμων μέσων</w:t>
      </w:r>
      <w:r w:rsidRPr="00163671">
        <w:rPr>
          <w:rStyle w:val="normaltextrun"/>
          <w:b/>
          <w:i/>
          <w:noProof/>
          <w:highlight w:val="lightGray"/>
          <w:shd w:val="clear" w:color="auto" w:fill="FFFFFF"/>
        </w:rPr>
        <w:t xml:space="preserve"> </w:t>
      </w:r>
      <w:r w:rsidRPr="00163671">
        <w:rPr>
          <w:rStyle w:val="normaltextrun"/>
          <w:i/>
          <w:noProof/>
          <w:highlight w:val="lightGray"/>
          <w:shd w:val="clear" w:color="auto" w:fill="FFFFFF"/>
        </w:rPr>
        <w:t>συγκεντρώσεων (ετήσιος μέσος όρος)</w:t>
      </w:r>
      <w:r w:rsidRPr="00163671">
        <w:rPr>
          <w:i/>
          <w:noProof/>
          <w:highlight w:val="lightGray"/>
        </w:rPr>
        <w:t xml:space="preserve"> </w:t>
      </w:r>
    </w:p>
    <w:tbl>
      <w:tblPr>
        <w:tblW w:w="9307" w:type="dxa"/>
        <w:tblInd w:w="57" w:type="dxa"/>
        <w:tblBorders>
          <w:top w:val="single" w:sz="6" w:space="0" w:color="auto"/>
          <w:left w:val="single" w:sz="4" w:space="0" w:color="auto"/>
          <w:bottom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28"/>
        <w:gridCol w:w="1417"/>
        <w:gridCol w:w="1191"/>
        <w:gridCol w:w="1369"/>
        <w:gridCol w:w="1171"/>
        <w:gridCol w:w="2231"/>
      </w:tblGrid>
      <w:tr w:rsidR="004F4CD1" w:rsidRPr="00163671" w14:paraId="6F144A59" w14:textId="77777777" w:rsidTr="00FC53B5">
        <w:trPr>
          <w:trHeight w:val="585"/>
        </w:trPr>
        <w:tc>
          <w:tcPr>
            <w:tcW w:w="1928" w:type="dxa"/>
            <w:vMerge w:val="restart"/>
            <w:tcBorders>
              <w:left w:val="nil"/>
            </w:tcBorders>
            <w:tcMar>
              <w:left w:w="57" w:type="dxa"/>
              <w:right w:w="57" w:type="dxa"/>
            </w:tcMar>
            <w:vAlign w:val="center"/>
            <w:hideMark/>
          </w:tcPr>
          <w:p w14:paraId="3951F0E7" w14:textId="77777777" w:rsidR="004F4CD1" w:rsidRPr="00163671" w:rsidRDefault="004F4CD1" w:rsidP="005742DB">
            <w:pPr>
              <w:pStyle w:val="paragraph"/>
              <w:spacing w:before="120" w:beforeAutospacing="0" w:after="120" w:afterAutospacing="0"/>
              <w:textAlignment w:val="baseline"/>
              <w:rPr>
                <w:b/>
                <w:bCs/>
                <w:noProof/>
                <w:highlight w:val="lightGray"/>
              </w:rPr>
            </w:pPr>
            <w:r w:rsidRPr="00163671">
              <w:rPr>
                <w:rStyle w:val="eop"/>
                <w:b/>
                <w:noProof/>
                <w:highlight w:val="lightGray"/>
              </w:rPr>
              <w:t xml:space="preserve"> </w:t>
            </w:r>
          </w:p>
          <w:p w14:paraId="1793AF54" w14:textId="77777777" w:rsidR="004F4CD1" w:rsidRPr="00163671" w:rsidRDefault="004F4CD1" w:rsidP="005742DB">
            <w:pPr>
              <w:pStyle w:val="paragraph"/>
              <w:spacing w:before="120" w:beforeAutospacing="0" w:after="120" w:afterAutospacing="0"/>
              <w:textAlignment w:val="baseline"/>
              <w:rPr>
                <w:b/>
                <w:bCs/>
                <w:noProof/>
                <w:highlight w:val="lightGray"/>
              </w:rPr>
            </w:pPr>
            <w:r w:rsidRPr="00163671">
              <w:rPr>
                <w:rStyle w:val="normaltextrun"/>
                <w:b/>
                <w:noProof/>
                <w:color w:val="000000"/>
                <w:highlight w:val="lightGray"/>
              </w:rPr>
              <w:t>Α</w:t>
            </w:r>
            <w:r w:rsidRPr="00163671">
              <w:rPr>
                <w:rStyle w:val="normaltextrun"/>
                <w:b/>
                <w:noProof/>
                <w:highlight w:val="lightGray"/>
              </w:rPr>
              <w:t>τμοσφαιρικός ρύπος</w:t>
            </w:r>
            <w:r w:rsidRPr="00163671">
              <w:rPr>
                <w:rStyle w:val="normaltextrun"/>
                <w:b/>
                <w:noProof/>
                <w:color w:val="000000"/>
                <w:highlight w:val="lightGray"/>
              </w:rPr>
              <w:t xml:space="preserve"> </w:t>
            </w:r>
          </w:p>
        </w:tc>
        <w:tc>
          <w:tcPr>
            <w:tcW w:w="2608" w:type="dxa"/>
            <w:gridSpan w:val="2"/>
            <w:tcMar>
              <w:left w:w="57" w:type="dxa"/>
              <w:right w:w="57" w:type="dxa"/>
            </w:tcMar>
            <w:vAlign w:val="bottom"/>
            <w:hideMark/>
          </w:tcPr>
          <w:p w14:paraId="17B9E217"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rStyle w:val="normaltextrun"/>
                <w:b/>
                <w:noProof/>
                <w:highlight w:val="lightGray"/>
              </w:rPr>
              <w:t>Μέγιστη αβεβαιότητα σταθερών μετρήσεων</w:t>
            </w:r>
          </w:p>
        </w:tc>
        <w:tc>
          <w:tcPr>
            <w:tcW w:w="2540" w:type="dxa"/>
            <w:gridSpan w:val="2"/>
            <w:tcMar>
              <w:left w:w="57" w:type="dxa"/>
              <w:right w:w="57" w:type="dxa"/>
            </w:tcMar>
            <w:vAlign w:val="bottom"/>
            <w:hideMark/>
          </w:tcPr>
          <w:p w14:paraId="51234527"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rStyle w:val="normaltextrun"/>
                <w:b/>
                <w:noProof/>
                <w:highlight w:val="lightGray"/>
              </w:rPr>
              <w:t xml:space="preserve">Μέγιστη αβεβαιότητα ενδεικτικών μετρήσεων </w:t>
            </w:r>
            <w:r w:rsidRPr="00163671">
              <w:rPr>
                <w:rStyle w:val="normaltextrun"/>
                <w:b/>
                <w:noProof/>
                <w:highlight w:val="lightGray"/>
                <w:vertAlign w:val="superscript"/>
              </w:rPr>
              <w:t>(1)</w:t>
            </w:r>
          </w:p>
        </w:tc>
        <w:tc>
          <w:tcPr>
            <w:tcW w:w="2231" w:type="dxa"/>
            <w:tcMar>
              <w:left w:w="57" w:type="dxa"/>
              <w:right w:w="57" w:type="dxa"/>
            </w:tcMar>
            <w:hideMark/>
          </w:tcPr>
          <w:p w14:paraId="5120B6DE"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rStyle w:val="normaltextrun"/>
                <w:b/>
                <w:noProof/>
                <w:highlight w:val="lightGray"/>
              </w:rPr>
              <w:t>Μέγιστος λόγος της αβεβαιότητας της προσομοίωσης και αντικειμενικής εκτίμησης</w:t>
            </w:r>
            <w:r w:rsidRPr="00163671">
              <w:rPr>
                <w:b/>
                <w:noProof/>
                <w:highlight w:val="lightGray"/>
              </w:rPr>
              <w:t xml:space="preserve"> προς την αβεβαιότητα των σταθερών μετρήσεων</w:t>
            </w:r>
          </w:p>
        </w:tc>
      </w:tr>
      <w:tr w:rsidR="004F4CD1" w:rsidRPr="00163671" w14:paraId="061EC7B7" w14:textId="77777777" w:rsidTr="00FC53B5">
        <w:trPr>
          <w:trHeight w:val="585"/>
        </w:trPr>
        <w:tc>
          <w:tcPr>
            <w:tcW w:w="1928" w:type="dxa"/>
            <w:vMerge/>
            <w:tcBorders>
              <w:left w:val="nil"/>
            </w:tcBorders>
            <w:tcMar>
              <w:left w:w="57" w:type="dxa"/>
              <w:right w:w="57" w:type="dxa"/>
            </w:tcMar>
            <w:vAlign w:val="center"/>
            <w:hideMark/>
          </w:tcPr>
          <w:p w14:paraId="78752127" w14:textId="77777777" w:rsidR="004F4CD1" w:rsidRPr="00163671" w:rsidRDefault="004F4CD1" w:rsidP="005742DB">
            <w:pPr>
              <w:jc w:val="left"/>
              <w:rPr>
                <w:b/>
                <w:bCs/>
                <w:noProof/>
                <w:highlight w:val="lightGray"/>
              </w:rPr>
            </w:pPr>
          </w:p>
        </w:tc>
        <w:tc>
          <w:tcPr>
            <w:tcW w:w="1417" w:type="dxa"/>
            <w:tcMar>
              <w:left w:w="57" w:type="dxa"/>
              <w:right w:w="57" w:type="dxa"/>
            </w:tcMar>
            <w:vAlign w:val="center"/>
            <w:hideMark/>
          </w:tcPr>
          <w:p w14:paraId="4085D9DE"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rStyle w:val="normaltextrun"/>
                <w:b/>
                <w:noProof/>
                <w:highlight w:val="lightGray"/>
              </w:rPr>
              <w:t>Απόλυτη τιμή</w:t>
            </w:r>
          </w:p>
        </w:tc>
        <w:tc>
          <w:tcPr>
            <w:tcW w:w="1191" w:type="dxa"/>
            <w:tcMar>
              <w:left w:w="57" w:type="dxa"/>
              <w:right w:w="57" w:type="dxa"/>
            </w:tcMar>
            <w:vAlign w:val="center"/>
            <w:hideMark/>
          </w:tcPr>
          <w:p w14:paraId="6A03E77F" w14:textId="77777777" w:rsidR="004F4CD1" w:rsidRPr="00163671" w:rsidRDefault="00FC53B5" w:rsidP="00FC53B5">
            <w:pPr>
              <w:pStyle w:val="paragraph"/>
              <w:spacing w:before="120" w:beforeAutospacing="0" w:after="120" w:afterAutospacing="0"/>
              <w:textAlignment w:val="baseline"/>
              <w:rPr>
                <w:b/>
                <w:bCs/>
                <w:noProof/>
                <w:highlight w:val="lightGray"/>
              </w:rPr>
            </w:pPr>
            <w:r w:rsidRPr="00163671">
              <w:rPr>
                <w:rStyle w:val="normaltextrun"/>
                <w:b/>
                <w:noProof/>
                <w:highlight w:val="lightGray"/>
              </w:rPr>
              <w:t>Σχετική τιμή</w:t>
            </w:r>
          </w:p>
        </w:tc>
        <w:tc>
          <w:tcPr>
            <w:tcW w:w="1369" w:type="dxa"/>
            <w:tcMar>
              <w:left w:w="57" w:type="dxa"/>
              <w:right w:w="57" w:type="dxa"/>
            </w:tcMar>
            <w:vAlign w:val="center"/>
            <w:hideMark/>
          </w:tcPr>
          <w:p w14:paraId="32D4E8C6"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rStyle w:val="normaltextrun"/>
                <w:b/>
                <w:noProof/>
                <w:highlight w:val="lightGray"/>
              </w:rPr>
              <w:t>Απόλυτη τιμή</w:t>
            </w:r>
          </w:p>
        </w:tc>
        <w:tc>
          <w:tcPr>
            <w:tcW w:w="1171" w:type="dxa"/>
            <w:tcMar>
              <w:left w:w="57" w:type="dxa"/>
              <w:right w:w="57" w:type="dxa"/>
            </w:tcMar>
            <w:vAlign w:val="center"/>
            <w:hideMark/>
          </w:tcPr>
          <w:p w14:paraId="2CF2D484"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rStyle w:val="normaltextrun"/>
                <w:b/>
                <w:noProof/>
                <w:highlight w:val="lightGray"/>
              </w:rPr>
              <w:t>Σχετική τιμή</w:t>
            </w:r>
          </w:p>
        </w:tc>
        <w:tc>
          <w:tcPr>
            <w:tcW w:w="2231" w:type="dxa"/>
            <w:tcMar>
              <w:left w:w="57" w:type="dxa"/>
              <w:right w:w="57" w:type="dxa"/>
            </w:tcMar>
            <w:hideMark/>
          </w:tcPr>
          <w:p w14:paraId="7ACF8498"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rStyle w:val="normaltextrun"/>
                <w:b/>
                <w:noProof/>
                <w:highlight w:val="lightGray"/>
              </w:rPr>
              <w:t>Μέγιστος λόγος</w:t>
            </w:r>
          </w:p>
        </w:tc>
      </w:tr>
      <w:tr w:rsidR="004F4CD1" w:rsidRPr="00163671" w14:paraId="6CB7D003" w14:textId="77777777" w:rsidTr="00FC53B5">
        <w:trPr>
          <w:trHeight w:val="300"/>
        </w:trPr>
        <w:tc>
          <w:tcPr>
            <w:tcW w:w="1928" w:type="dxa"/>
            <w:tcBorders>
              <w:left w:val="nil"/>
            </w:tcBorders>
            <w:tcMar>
              <w:left w:w="57" w:type="dxa"/>
              <w:right w:w="57" w:type="dxa"/>
            </w:tcMar>
            <w:vAlign w:val="center"/>
            <w:hideMark/>
          </w:tcPr>
          <w:p w14:paraId="65E05AC5" w14:textId="77777777" w:rsidR="004F4CD1" w:rsidRPr="00163671" w:rsidRDefault="004F4CD1" w:rsidP="005742DB">
            <w:pPr>
              <w:pStyle w:val="paragraph"/>
              <w:spacing w:before="120" w:beforeAutospacing="0" w:after="120" w:afterAutospacing="0"/>
              <w:textAlignment w:val="baseline"/>
              <w:rPr>
                <w:rStyle w:val="normaltextrun"/>
                <w:b/>
                <w:bCs/>
                <w:noProof/>
                <w:color w:val="000000"/>
                <w:highlight w:val="lightGray"/>
              </w:rPr>
            </w:pPr>
            <w:r w:rsidRPr="00163671">
              <w:rPr>
                <w:rStyle w:val="normaltextrun"/>
                <w:b/>
                <w:noProof/>
                <w:color w:val="000000"/>
                <w:highlight w:val="lightGray"/>
              </w:rPr>
              <w:t>ΑΣ</w:t>
            </w:r>
            <w:r w:rsidRPr="00163671">
              <w:rPr>
                <w:rStyle w:val="normaltextrun"/>
                <w:b/>
                <w:noProof/>
                <w:color w:val="000000"/>
                <w:highlight w:val="lightGray"/>
                <w:vertAlign w:val="subscript"/>
              </w:rPr>
              <w:t>2,5</w:t>
            </w:r>
            <w:r w:rsidRPr="00163671">
              <w:rPr>
                <w:rStyle w:val="normaltextrun"/>
                <w:b/>
                <w:noProof/>
                <w:color w:val="000000"/>
                <w:highlight w:val="lightGray"/>
              </w:rPr>
              <w:t xml:space="preserve"> </w:t>
            </w:r>
          </w:p>
        </w:tc>
        <w:tc>
          <w:tcPr>
            <w:tcW w:w="1417" w:type="dxa"/>
            <w:tcMar>
              <w:left w:w="57" w:type="dxa"/>
              <w:right w:w="57" w:type="dxa"/>
            </w:tcMar>
            <w:vAlign w:val="center"/>
            <w:hideMark/>
          </w:tcPr>
          <w:p w14:paraId="6B07269C"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3,0 µg/m</w:t>
            </w:r>
            <w:r w:rsidRPr="00163671">
              <w:rPr>
                <w:rStyle w:val="normaltextrun"/>
                <w:noProof/>
                <w:highlight w:val="lightGray"/>
                <w:vertAlign w:val="superscript"/>
              </w:rPr>
              <w:t>3</w:t>
            </w:r>
          </w:p>
        </w:tc>
        <w:tc>
          <w:tcPr>
            <w:tcW w:w="1191" w:type="dxa"/>
            <w:tcMar>
              <w:left w:w="57" w:type="dxa"/>
              <w:right w:w="57" w:type="dxa"/>
            </w:tcMar>
            <w:vAlign w:val="center"/>
            <w:hideMark/>
          </w:tcPr>
          <w:p w14:paraId="0C610FDB"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30 %</w:t>
            </w:r>
          </w:p>
        </w:tc>
        <w:tc>
          <w:tcPr>
            <w:tcW w:w="1369" w:type="dxa"/>
            <w:tcMar>
              <w:left w:w="57" w:type="dxa"/>
              <w:right w:w="57" w:type="dxa"/>
            </w:tcMar>
            <w:vAlign w:val="center"/>
            <w:hideMark/>
          </w:tcPr>
          <w:p w14:paraId="02AA0EAB"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4,0 µg/m</w:t>
            </w:r>
            <w:r w:rsidRPr="00163671">
              <w:rPr>
                <w:rStyle w:val="normaltextrun"/>
                <w:noProof/>
                <w:highlight w:val="lightGray"/>
                <w:vertAlign w:val="superscript"/>
              </w:rPr>
              <w:t>3</w:t>
            </w:r>
          </w:p>
        </w:tc>
        <w:tc>
          <w:tcPr>
            <w:tcW w:w="1171" w:type="dxa"/>
            <w:tcMar>
              <w:left w:w="57" w:type="dxa"/>
              <w:right w:w="57" w:type="dxa"/>
            </w:tcMar>
            <w:vAlign w:val="center"/>
            <w:hideMark/>
          </w:tcPr>
          <w:p w14:paraId="51015BE2"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40 %</w:t>
            </w:r>
          </w:p>
        </w:tc>
        <w:tc>
          <w:tcPr>
            <w:tcW w:w="2231" w:type="dxa"/>
            <w:tcMar>
              <w:left w:w="57" w:type="dxa"/>
              <w:right w:w="57" w:type="dxa"/>
            </w:tcMar>
            <w:hideMark/>
          </w:tcPr>
          <w:p w14:paraId="3C2EDBEC"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1,7</w:t>
            </w:r>
          </w:p>
        </w:tc>
      </w:tr>
      <w:tr w:rsidR="004F4CD1" w:rsidRPr="00163671" w14:paraId="4181F0C7" w14:textId="77777777" w:rsidTr="00FC53B5">
        <w:trPr>
          <w:trHeight w:val="300"/>
        </w:trPr>
        <w:tc>
          <w:tcPr>
            <w:tcW w:w="1928" w:type="dxa"/>
            <w:tcBorders>
              <w:left w:val="nil"/>
            </w:tcBorders>
            <w:tcMar>
              <w:left w:w="57" w:type="dxa"/>
              <w:right w:w="57" w:type="dxa"/>
            </w:tcMar>
            <w:vAlign w:val="center"/>
            <w:hideMark/>
          </w:tcPr>
          <w:p w14:paraId="62B3F6C7" w14:textId="77777777" w:rsidR="004F4CD1" w:rsidRPr="00163671" w:rsidRDefault="004F4CD1" w:rsidP="005742DB">
            <w:pPr>
              <w:pStyle w:val="paragraph"/>
              <w:spacing w:before="120" w:beforeAutospacing="0" w:after="120" w:afterAutospacing="0"/>
              <w:textAlignment w:val="baseline"/>
              <w:rPr>
                <w:rStyle w:val="normaltextrun"/>
                <w:b/>
                <w:bCs/>
                <w:noProof/>
                <w:color w:val="000000"/>
                <w:highlight w:val="lightGray"/>
              </w:rPr>
            </w:pPr>
            <w:r w:rsidRPr="00163671">
              <w:rPr>
                <w:rStyle w:val="normaltextrun"/>
                <w:b/>
                <w:noProof/>
                <w:color w:val="000000"/>
                <w:highlight w:val="lightGray"/>
              </w:rPr>
              <w:t>ΑΣ</w:t>
            </w:r>
            <w:r w:rsidRPr="00163671">
              <w:rPr>
                <w:rStyle w:val="normaltextrun"/>
                <w:b/>
                <w:noProof/>
                <w:color w:val="000000"/>
                <w:highlight w:val="lightGray"/>
                <w:vertAlign w:val="subscript"/>
              </w:rPr>
              <w:t>10</w:t>
            </w:r>
            <w:r w:rsidRPr="00163671">
              <w:rPr>
                <w:rStyle w:val="normaltextrun"/>
                <w:b/>
                <w:noProof/>
                <w:color w:val="000000"/>
                <w:highlight w:val="lightGray"/>
              </w:rPr>
              <w:t xml:space="preserve"> </w:t>
            </w:r>
          </w:p>
        </w:tc>
        <w:tc>
          <w:tcPr>
            <w:tcW w:w="1417" w:type="dxa"/>
            <w:tcMar>
              <w:left w:w="57" w:type="dxa"/>
              <w:right w:w="57" w:type="dxa"/>
            </w:tcMar>
            <w:vAlign w:val="center"/>
            <w:hideMark/>
          </w:tcPr>
          <w:p w14:paraId="2D0F1B84"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4,0 µg/m</w:t>
            </w:r>
            <w:r w:rsidRPr="00163671">
              <w:rPr>
                <w:rStyle w:val="normaltextrun"/>
                <w:noProof/>
                <w:highlight w:val="lightGray"/>
                <w:vertAlign w:val="superscript"/>
              </w:rPr>
              <w:t>3</w:t>
            </w:r>
          </w:p>
        </w:tc>
        <w:tc>
          <w:tcPr>
            <w:tcW w:w="1191" w:type="dxa"/>
            <w:tcMar>
              <w:left w:w="57" w:type="dxa"/>
              <w:right w:w="57" w:type="dxa"/>
            </w:tcMar>
            <w:vAlign w:val="center"/>
            <w:hideMark/>
          </w:tcPr>
          <w:p w14:paraId="379F6E05"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20 %</w:t>
            </w:r>
          </w:p>
        </w:tc>
        <w:tc>
          <w:tcPr>
            <w:tcW w:w="1369" w:type="dxa"/>
            <w:tcMar>
              <w:left w:w="57" w:type="dxa"/>
              <w:right w:w="57" w:type="dxa"/>
            </w:tcMar>
            <w:vAlign w:val="center"/>
            <w:hideMark/>
          </w:tcPr>
          <w:p w14:paraId="7A4C9233"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6,0 µg/m</w:t>
            </w:r>
            <w:r w:rsidRPr="00163671">
              <w:rPr>
                <w:rStyle w:val="normaltextrun"/>
                <w:noProof/>
                <w:highlight w:val="lightGray"/>
                <w:vertAlign w:val="superscript"/>
              </w:rPr>
              <w:t>3</w:t>
            </w:r>
          </w:p>
        </w:tc>
        <w:tc>
          <w:tcPr>
            <w:tcW w:w="1171" w:type="dxa"/>
            <w:tcMar>
              <w:left w:w="57" w:type="dxa"/>
              <w:right w:w="57" w:type="dxa"/>
            </w:tcMar>
            <w:vAlign w:val="center"/>
            <w:hideMark/>
          </w:tcPr>
          <w:p w14:paraId="6691AD4E"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30 %</w:t>
            </w:r>
          </w:p>
        </w:tc>
        <w:tc>
          <w:tcPr>
            <w:tcW w:w="2231" w:type="dxa"/>
            <w:tcMar>
              <w:left w:w="57" w:type="dxa"/>
              <w:right w:w="57" w:type="dxa"/>
            </w:tcMar>
            <w:hideMark/>
          </w:tcPr>
          <w:p w14:paraId="7DB2700F"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1,3</w:t>
            </w:r>
          </w:p>
        </w:tc>
      </w:tr>
      <w:tr w:rsidR="004F4CD1" w:rsidRPr="00163671" w14:paraId="41220143" w14:textId="77777777" w:rsidTr="00FC53B5">
        <w:trPr>
          <w:trHeight w:val="300"/>
        </w:trPr>
        <w:tc>
          <w:tcPr>
            <w:tcW w:w="1928" w:type="dxa"/>
            <w:tcBorders>
              <w:left w:val="nil"/>
            </w:tcBorders>
            <w:tcMar>
              <w:left w:w="57" w:type="dxa"/>
              <w:right w:w="57" w:type="dxa"/>
            </w:tcMar>
            <w:vAlign w:val="center"/>
            <w:hideMark/>
          </w:tcPr>
          <w:p w14:paraId="30FEC98D" w14:textId="77777777" w:rsidR="004F4CD1" w:rsidRPr="00163671" w:rsidRDefault="004F4CD1" w:rsidP="005742DB">
            <w:pPr>
              <w:pStyle w:val="paragraph"/>
              <w:spacing w:before="120" w:beforeAutospacing="0" w:after="120" w:afterAutospacing="0"/>
              <w:textAlignment w:val="baseline"/>
              <w:rPr>
                <w:b/>
                <w:bCs/>
                <w:noProof/>
                <w:highlight w:val="lightGray"/>
              </w:rPr>
            </w:pPr>
            <w:r w:rsidRPr="00163671">
              <w:rPr>
                <w:rStyle w:val="normaltextrun"/>
                <w:b/>
                <w:noProof/>
                <w:color w:val="000000"/>
                <w:highlight w:val="lightGray"/>
              </w:rPr>
              <w:t>NO</w:t>
            </w:r>
            <w:r w:rsidRPr="00163671">
              <w:rPr>
                <w:rStyle w:val="normaltextrun"/>
                <w:b/>
                <w:noProof/>
                <w:color w:val="000000"/>
                <w:highlight w:val="lightGray"/>
                <w:vertAlign w:val="subscript"/>
              </w:rPr>
              <w:t>2</w:t>
            </w:r>
            <w:r w:rsidRPr="00163671">
              <w:rPr>
                <w:rStyle w:val="normaltextrun"/>
                <w:b/>
                <w:noProof/>
                <w:color w:val="000000"/>
                <w:highlight w:val="lightGray"/>
              </w:rPr>
              <w:t xml:space="preserve"> / NO</w:t>
            </w:r>
            <w:r w:rsidRPr="00163671">
              <w:rPr>
                <w:rStyle w:val="normaltextrun"/>
                <w:b/>
                <w:noProof/>
                <w:color w:val="000000"/>
                <w:highlight w:val="lightGray"/>
                <w:vertAlign w:val="subscript"/>
              </w:rPr>
              <w:t>x</w:t>
            </w:r>
          </w:p>
        </w:tc>
        <w:tc>
          <w:tcPr>
            <w:tcW w:w="1417" w:type="dxa"/>
            <w:tcMar>
              <w:left w:w="57" w:type="dxa"/>
              <w:right w:w="57" w:type="dxa"/>
            </w:tcMar>
            <w:vAlign w:val="center"/>
            <w:hideMark/>
          </w:tcPr>
          <w:p w14:paraId="3986F619"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6,0 µg/m</w:t>
            </w:r>
            <w:r w:rsidRPr="00163671">
              <w:rPr>
                <w:rStyle w:val="normaltextrun"/>
                <w:noProof/>
                <w:highlight w:val="lightGray"/>
                <w:vertAlign w:val="superscript"/>
              </w:rPr>
              <w:t>3</w:t>
            </w:r>
          </w:p>
        </w:tc>
        <w:tc>
          <w:tcPr>
            <w:tcW w:w="1191" w:type="dxa"/>
            <w:tcMar>
              <w:left w:w="57" w:type="dxa"/>
              <w:right w:w="57" w:type="dxa"/>
            </w:tcMar>
            <w:vAlign w:val="center"/>
            <w:hideMark/>
          </w:tcPr>
          <w:p w14:paraId="099BE8B0"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30 %</w:t>
            </w:r>
          </w:p>
        </w:tc>
        <w:tc>
          <w:tcPr>
            <w:tcW w:w="1369" w:type="dxa"/>
            <w:tcMar>
              <w:left w:w="57" w:type="dxa"/>
              <w:right w:w="57" w:type="dxa"/>
            </w:tcMar>
            <w:vAlign w:val="center"/>
            <w:hideMark/>
          </w:tcPr>
          <w:p w14:paraId="3D3A65FB"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8,0 µg/m</w:t>
            </w:r>
            <w:r w:rsidRPr="00163671">
              <w:rPr>
                <w:rStyle w:val="normaltextrun"/>
                <w:noProof/>
                <w:highlight w:val="lightGray"/>
                <w:vertAlign w:val="superscript"/>
              </w:rPr>
              <w:t>3</w:t>
            </w:r>
          </w:p>
        </w:tc>
        <w:tc>
          <w:tcPr>
            <w:tcW w:w="1171" w:type="dxa"/>
            <w:tcMar>
              <w:left w:w="57" w:type="dxa"/>
              <w:right w:w="57" w:type="dxa"/>
            </w:tcMar>
            <w:vAlign w:val="center"/>
            <w:hideMark/>
          </w:tcPr>
          <w:p w14:paraId="046710F3"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40 %</w:t>
            </w:r>
          </w:p>
        </w:tc>
        <w:tc>
          <w:tcPr>
            <w:tcW w:w="2231" w:type="dxa"/>
            <w:tcMar>
              <w:left w:w="57" w:type="dxa"/>
              <w:right w:w="57" w:type="dxa"/>
            </w:tcMar>
            <w:hideMark/>
          </w:tcPr>
          <w:p w14:paraId="0101E7B0"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1,4</w:t>
            </w:r>
          </w:p>
        </w:tc>
      </w:tr>
      <w:tr w:rsidR="004F4CD1" w:rsidRPr="00163671" w14:paraId="47AE69DD" w14:textId="77777777" w:rsidTr="00FC53B5">
        <w:trPr>
          <w:trHeight w:val="300"/>
        </w:trPr>
        <w:tc>
          <w:tcPr>
            <w:tcW w:w="1928" w:type="dxa"/>
            <w:tcBorders>
              <w:left w:val="nil"/>
            </w:tcBorders>
            <w:tcMar>
              <w:left w:w="57" w:type="dxa"/>
              <w:right w:w="57" w:type="dxa"/>
            </w:tcMar>
            <w:vAlign w:val="center"/>
            <w:hideMark/>
          </w:tcPr>
          <w:p w14:paraId="50973544" w14:textId="77777777" w:rsidR="004F4CD1" w:rsidRPr="00163671" w:rsidRDefault="004F4CD1" w:rsidP="005742DB">
            <w:pPr>
              <w:pStyle w:val="paragraph"/>
              <w:spacing w:before="120" w:beforeAutospacing="0" w:after="120" w:afterAutospacing="0"/>
              <w:textAlignment w:val="baseline"/>
              <w:rPr>
                <w:b/>
                <w:bCs/>
                <w:noProof/>
                <w:highlight w:val="lightGray"/>
              </w:rPr>
            </w:pPr>
            <w:r w:rsidRPr="00163671">
              <w:rPr>
                <w:rStyle w:val="normaltextrun"/>
                <w:b/>
                <w:noProof/>
                <w:color w:val="000000"/>
                <w:highlight w:val="lightGray"/>
              </w:rPr>
              <w:t xml:space="preserve">Βενζόλιο </w:t>
            </w:r>
          </w:p>
        </w:tc>
        <w:tc>
          <w:tcPr>
            <w:tcW w:w="1417" w:type="dxa"/>
            <w:tcMar>
              <w:left w:w="57" w:type="dxa"/>
              <w:right w:w="57" w:type="dxa"/>
            </w:tcMar>
            <w:vAlign w:val="center"/>
            <w:hideMark/>
          </w:tcPr>
          <w:p w14:paraId="53E35369"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0,75 µg/m</w:t>
            </w:r>
            <w:r w:rsidRPr="00163671">
              <w:rPr>
                <w:rStyle w:val="normaltextrun"/>
                <w:noProof/>
                <w:highlight w:val="lightGray"/>
                <w:vertAlign w:val="superscript"/>
              </w:rPr>
              <w:t>3</w:t>
            </w:r>
          </w:p>
        </w:tc>
        <w:tc>
          <w:tcPr>
            <w:tcW w:w="1191" w:type="dxa"/>
            <w:tcMar>
              <w:left w:w="57" w:type="dxa"/>
              <w:right w:w="57" w:type="dxa"/>
            </w:tcMar>
            <w:vAlign w:val="center"/>
            <w:hideMark/>
          </w:tcPr>
          <w:p w14:paraId="5303B796"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25 %</w:t>
            </w:r>
          </w:p>
        </w:tc>
        <w:tc>
          <w:tcPr>
            <w:tcW w:w="1369" w:type="dxa"/>
            <w:tcMar>
              <w:left w:w="57" w:type="dxa"/>
              <w:right w:w="57" w:type="dxa"/>
            </w:tcMar>
            <w:vAlign w:val="center"/>
            <w:hideMark/>
          </w:tcPr>
          <w:p w14:paraId="50A6EA88"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1,2 µg/m</w:t>
            </w:r>
            <w:r w:rsidRPr="00163671">
              <w:rPr>
                <w:rStyle w:val="normaltextrun"/>
                <w:noProof/>
                <w:highlight w:val="lightGray"/>
                <w:vertAlign w:val="superscript"/>
              </w:rPr>
              <w:t>3</w:t>
            </w:r>
          </w:p>
        </w:tc>
        <w:tc>
          <w:tcPr>
            <w:tcW w:w="1171" w:type="dxa"/>
            <w:tcMar>
              <w:left w:w="57" w:type="dxa"/>
              <w:right w:w="57" w:type="dxa"/>
            </w:tcMar>
            <w:vAlign w:val="center"/>
            <w:hideMark/>
          </w:tcPr>
          <w:p w14:paraId="2E80329B"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35 %</w:t>
            </w:r>
          </w:p>
        </w:tc>
        <w:tc>
          <w:tcPr>
            <w:tcW w:w="2231" w:type="dxa"/>
            <w:tcMar>
              <w:left w:w="57" w:type="dxa"/>
              <w:right w:w="57" w:type="dxa"/>
            </w:tcMar>
            <w:hideMark/>
          </w:tcPr>
          <w:p w14:paraId="07223DED"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1,7</w:t>
            </w:r>
          </w:p>
        </w:tc>
      </w:tr>
      <w:tr w:rsidR="004F4CD1" w:rsidRPr="00163671" w14:paraId="3B2338EE" w14:textId="77777777" w:rsidTr="00FC53B5">
        <w:trPr>
          <w:trHeight w:val="300"/>
        </w:trPr>
        <w:tc>
          <w:tcPr>
            <w:tcW w:w="1928" w:type="dxa"/>
            <w:tcBorders>
              <w:left w:val="nil"/>
            </w:tcBorders>
            <w:tcMar>
              <w:left w:w="57" w:type="dxa"/>
              <w:right w:w="57" w:type="dxa"/>
            </w:tcMar>
            <w:vAlign w:val="center"/>
            <w:hideMark/>
          </w:tcPr>
          <w:p w14:paraId="0920290B" w14:textId="77777777" w:rsidR="004F4CD1" w:rsidRPr="00163671" w:rsidRDefault="004F4CD1" w:rsidP="005742DB">
            <w:pPr>
              <w:pStyle w:val="paragraph"/>
              <w:spacing w:before="120" w:beforeAutospacing="0" w:after="120" w:afterAutospacing="0"/>
              <w:textAlignment w:val="baseline"/>
              <w:rPr>
                <w:b/>
                <w:bCs/>
                <w:noProof/>
                <w:highlight w:val="lightGray"/>
              </w:rPr>
            </w:pPr>
            <w:r w:rsidRPr="00163671">
              <w:rPr>
                <w:rStyle w:val="normaltextrun"/>
                <w:b/>
                <w:noProof/>
                <w:color w:val="000000"/>
                <w:highlight w:val="lightGray"/>
              </w:rPr>
              <w:t xml:space="preserve">Μόλυβδος </w:t>
            </w:r>
          </w:p>
        </w:tc>
        <w:tc>
          <w:tcPr>
            <w:tcW w:w="1417" w:type="dxa"/>
            <w:tcMar>
              <w:left w:w="57" w:type="dxa"/>
              <w:right w:w="57" w:type="dxa"/>
            </w:tcMar>
            <w:vAlign w:val="center"/>
            <w:hideMark/>
          </w:tcPr>
          <w:p w14:paraId="31D331BC"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0,125 µg/m</w:t>
            </w:r>
            <w:r w:rsidRPr="00163671">
              <w:rPr>
                <w:rStyle w:val="normaltextrun"/>
                <w:noProof/>
                <w:highlight w:val="lightGray"/>
                <w:vertAlign w:val="superscript"/>
              </w:rPr>
              <w:t>3</w:t>
            </w:r>
          </w:p>
        </w:tc>
        <w:tc>
          <w:tcPr>
            <w:tcW w:w="1191" w:type="dxa"/>
            <w:tcMar>
              <w:left w:w="57" w:type="dxa"/>
              <w:right w:w="57" w:type="dxa"/>
            </w:tcMar>
            <w:vAlign w:val="center"/>
            <w:hideMark/>
          </w:tcPr>
          <w:p w14:paraId="0E27CF9E"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25 %</w:t>
            </w:r>
          </w:p>
        </w:tc>
        <w:tc>
          <w:tcPr>
            <w:tcW w:w="1369" w:type="dxa"/>
            <w:tcMar>
              <w:left w:w="57" w:type="dxa"/>
              <w:right w:w="57" w:type="dxa"/>
            </w:tcMar>
            <w:vAlign w:val="center"/>
            <w:hideMark/>
          </w:tcPr>
          <w:p w14:paraId="28549D77"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0,175 µg/m</w:t>
            </w:r>
            <w:r w:rsidRPr="00163671">
              <w:rPr>
                <w:rStyle w:val="normaltextrun"/>
                <w:noProof/>
                <w:highlight w:val="lightGray"/>
                <w:vertAlign w:val="superscript"/>
              </w:rPr>
              <w:t>3</w:t>
            </w:r>
          </w:p>
        </w:tc>
        <w:tc>
          <w:tcPr>
            <w:tcW w:w="1171" w:type="dxa"/>
            <w:tcMar>
              <w:left w:w="57" w:type="dxa"/>
              <w:right w:w="57" w:type="dxa"/>
            </w:tcMar>
            <w:vAlign w:val="center"/>
            <w:hideMark/>
          </w:tcPr>
          <w:p w14:paraId="5129B97E"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35 %</w:t>
            </w:r>
          </w:p>
        </w:tc>
        <w:tc>
          <w:tcPr>
            <w:tcW w:w="2231" w:type="dxa"/>
            <w:tcMar>
              <w:left w:w="57" w:type="dxa"/>
              <w:right w:w="57" w:type="dxa"/>
            </w:tcMar>
            <w:hideMark/>
          </w:tcPr>
          <w:p w14:paraId="48BDF9C1"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1,7</w:t>
            </w:r>
          </w:p>
        </w:tc>
      </w:tr>
      <w:tr w:rsidR="004F4CD1" w:rsidRPr="00163671" w14:paraId="365E1280" w14:textId="77777777" w:rsidTr="00FC53B5">
        <w:trPr>
          <w:trHeight w:val="300"/>
        </w:trPr>
        <w:tc>
          <w:tcPr>
            <w:tcW w:w="1928" w:type="dxa"/>
            <w:tcBorders>
              <w:left w:val="nil"/>
            </w:tcBorders>
            <w:tcMar>
              <w:left w:w="57" w:type="dxa"/>
              <w:right w:w="57" w:type="dxa"/>
            </w:tcMar>
            <w:vAlign w:val="center"/>
            <w:hideMark/>
          </w:tcPr>
          <w:p w14:paraId="514BD7CE" w14:textId="77777777" w:rsidR="004F4CD1" w:rsidRPr="00163671" w:rsidRDefault="004F4CD1" w:rsidP="005742DB">
            <w:pPr>
              <w:pStyle w:val="paragraph"/>
              <w:spacing w:before="120" w:beforeAutospacing="0" w:after="120" w:afterAutospacing="0"/>
              <w:textAlignment w:val="baseline"/>
              <w:rPr>
                <w:b/>
                <w:bCs/>
                <w:noProof/>
                <w:highlight w:val="lightGray"/>
              </w:rPr>
            </w:pPr>
            <w:r w:rsidRPr="00163671">
              <w:rPr>
                <w:rStyle w:val="normaltextrun"/>
                <w:b/>
                <w:noProof/>
                <w:color w:val="000000"/>
                <w:highlight w:val="lightGray"/>
              </w:rPr>
              <w:t xml:space="preserve">Αρσενικό </w:t>
            </w:r>
          </w:p>
        </w:tc>
        <w:tc>
          <w:tcPr>
            <w:tcW w:w="1417" w:type="dxa"/>
            <w:tcMar>
              <w:left w:w="57" w:type="dxa"/>
              <w:right w:w="57" w:type="dxa"/>
            </w:tcMar>
            <w:vAlign w:val="center"/>
            <w:hideMark/>
          </w:tcPr>
          <w:p w14:paraId="65A2CF67"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2,4 ng/m</w:t>
            </w:r>
            <w:r w:rsidRPr="00163671">
              <w:rPr>
                <w:rStyle w:val="normaltextrun"/>
                <w:noProof/>
                <w:highlight w:val="lightGray"/>
                <w:vertAlign w:val="superscript"/>
              </w:rPr>
              <w:t>3</w:t>
            </w:r>
          </w:p>
        </w:tc>
        <w:tc>
          <w:tcPr>
            <w:tcW w:w="1191" w:type="dxa"/>
            <w:tcMar>
              <w:left w:w="57" w:type="dxa"/>
              <w:right w:w="57" w:type="dxa"/>
            </w:tcMar>
            <w:vAlign w:val="center"/>
            <w:hideMark/>
          </w:tcPr>
          <w:p w14:paraId="31FB8CE4"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40 %</w:t>
            </w:r>
          </w:p>
        </w:tc>
        <w:tc>
          <w:tcPr>
            <w:tcW w:w="1369" w:type="dxa"/>
            <w:tcMar>
              <w:left w:w="57" w:type="dxa"/>
              <w:right w:w="57" w:type="dxa"/>
            </w:tcMar>
            <w:vAlign w:val="center"/>
            <w:hideMark/>
          </w:tcPr>
          <w:p w14:paraId="1A58E4F1"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3,0 ng/m</w:t>
            </w:r>
            <w:r w:rsidRPr="00163671">
              <w:rPr>
                <w:rStyle w:val="normaltextrun"/>
                <w:noProof/>
                <w:highlight w:val="lightGray"/>
                <w:vertAlign w:val="superscript"/>
              </w:rPr>
              <w:t>3</w:t>
            </w:r>
          </w:p>
        </w:tc>
        <w:tc>
          <w:tcPr>
            <w:tcW w:w="1171" w:type="dxa"/>
            <w:tcMar>
              <w:left w:w="57" w:type="dxa"/>
              <w:right w:w="57" w:type="dxa"/>
            </w:tcMar>
            <w:vAlign w:val="center"/>
            <w:hideMark/>
          </w:tcPr>
          <w:p w14:paraId="5F53AA6B"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50 %</w:t>
            </w:r>
          </w:p>
        </w:tc>
        <w:tc>
          <w:tcPr>
            <w:tcW w:w="2231" w:type="dxa"/>
            <w:tcMar>
              <w:left w:w="57" w:type="dxa"/>
              <w:right w:w="57" w:type="dxa"/>
            </w:tcMar>
            <w:hideMark/>
          </w:tcPr>
          <w:p w14:paraId="27BDC5E8"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1,1</w:t>
            </w:r>
          </w:p>
        </w:tc>
      </w:tr>
      <w:tr w:rsidR="004F4CD1" w:rsidRPr="00163671" w14:paraId="65509352" w14:textId="77777777" w:rsidTr="00FC53B5">
        <w:trPr>
          <w:trHeight w:val="300"/>
        </w:trPr>
        <w:tc>
          <w:tcPr>
            <w:tcW w:w="1928" w:type="dxa"/>
            <w:tcBorders>
              <w:left w:val="nil"/>
            </w:tcBorders>
            <w:tcMar>
              <w:left w:w="57" w:type="dxa"/>
              <w:right w:w="57" w:type="dxa"/>
            </w:tcMar>
            <w:vAlign w:val="center"/>
            <w:hideMark/>
          </w:tcPr>
          <w:p w14:paraId="51F87B56" w14:textId="77777777" w:rsidR="004F4CD1" w:rsidRPr="00163671" w:rsidRDefault="004F4CD1" w:rsidP="005742DB">
            <w:pPr>
              <w:pStyle w:val="paragraph"/>
              <w:spacing w:before="120" w:beforeAutospacing="0" w:after="120" w:afterAutospacing="0"/>
              <w:textAlignment w:val="baseline"/>
              <w:rPr>
                <w:b/>
                <w:bCs/>
                <w:noProof/>
                <w:highlight w:val="lightGray"/>
              </w:rPr>
            </w:pPr>
            <w:r w:rsidRPr="00163671">
              <w:rPr>
                <w:rStyle w:val="normaltextrun"/>
                <w:b/>
                <w:noProof/>
                <w:color w:val="000000"/>
                <w:highlight w:val="lightGray"/>
              </w:rPr>
              <w:t xml:space="preserve">Κάδμιο </w:t>
            </w:r>
          </w:p>
        </w:tc>
        <w:tc>
          <w:tcPr>
            <w:tcW w:w="1417" w:type="dxa"/>
            <w:tcMar>
              <w:left w:w="57" w:type="dxa"/>
              <w:right w:w="57" w:type="dxa"/>
            </w:tcMar>
            <w:vAlign w:val="center"/>
            <w:hideMark/>
          </w:tcPr>
          <w:p w14:paraId="44A06CFB"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2,0 ng/m</w:t>
            </w:r>
            <w:r w:rsidRPr="00163671">
              <w:rPr>
                <w:rStyle w:val="normaltextrun"/>
                <w:noProof/>
                <w:highlight w:val="lightGray"/>
                <w:vertAlign w:val="superscript"/>
              </w:rPr>
              <w:t>3</w:t>
            </w:r>
          </w:p>
        </w:tc>
        <w:tc>
          <w:tcPr>
            <w:tcW w:w="1191" w:type="dxa"/>
            <w:tcMar>
              <w:left w:w="57" w:type="dxa"/>
              <w:right w:w="57" w:type="dxa"/>
            </w:tcMar>
            <w:vAlign w:val="center"/>
            <w:hideMark/>
          </w:tcPr>
          <w:p w14:paraId="5981B1BF"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40 %</w:t>
            </w:r>
          </w:p>
        </w:tc>
        <w:tc>
          <w:tcPr>
            <w:tcW w:w="1369" w:type="dxa"/>
            <w:tcMar>
              <w:left w:w="57" w:type="dxa"/>
              <w:right w:w="57" w:type="dxa"/>
            </w:tcMar>
            <w:vAlign w:val="center"/>
            <w:hideMark/>
          </w:tcPr>
          <w:p w14:paraId="5F8CE10C"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2,5 ng/m</w:t>
            </w:r>
            <w:r w:rsidRPr="00163671">
              <w:rPr>
                <w:rStyle w:val="normaltextrun"/>
                <w:noProof/>
                <w:highlight w:val="lightGray"/>
                <w:vertAlign w:val="superscript"/>
              </w:rPr>
              <w:t>3</w:t>
            </w:r>
          </w:p>
        </w:tc>
        <w:tc>
          <w:tcPr>
            <w:tcW w:w="1171" w:type="dxa"/>
            <w:tcMar>
              <w:left w:w="57" w:type="dxa"/>
              <w:right w:w="57" w:type="dxa"/>
            </w:tcMar>
            <w:vAlign w:val="center"/>
            <w:hideMark/>
          </w:tcPr>
          <w:p w14:paraId="3AA28272"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50 %</w:t>
            </w:r>
          </w:p>
        </w:tc>
        <w:tc>
          <w:tcPr>
            <w:tcW w:w="2231" w:type="dxa"/>
            <w:tcMar>
              <w:left w:w="57" w:type="dxa"/>
              <w:right w:w="57" w:type="dxa"/>
            </w:tcMar>
            <w:hideMark/>
          </w:tcPr>
          <w:p w14:paraId="07731746"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1,1</w:t>
            </w:r>
          </w:p>
        </w:tc>
      </w:tr>
      <w:tr w:rsidR="004F4CD1" w:rsidRPr="00163671" w14:paraId="27C82A4A" w14:textId="77777777" w:rsidTr="00FC53B5">
        <w:trPr>
          <w:trHeight w:val="300"/>
        </w:trPr>
        <w:tc>
          <w:tcPr>
            <w:tcW w:w="1928" w:type="dxa"/>
            <w:tcBorders>
              <w:left w:val="nil"/>
            </w:tcBorders>
            <w:tcMar>
              <w:left w:w="57" w:type="dxa"/>
              <w:right w:w="57" w:type="dxa"/>
            </w:tcMar>
            <w:vAlign w:val="center"/>
            <w:hideMark/>
          </w:tcPr>
          <w:p w14:paraId="5F30A826" w14:textId="77777777" w:rsidR="004F4CD1" w:rsidRPr="00163671" w:rsidRDefault="004F4CD1" w:rsidP="005742DB">
            <w:pPr>
              <w:pStyle w:val="paragraph"/>
              <w:spacing w:before="120" w:beforeAutospacing="0" w:after="120" w:afterAutospacing="0"/>
              <w:textAlignment w:val="baseline"/>
              <w:rPr>
                <w:b/>
                <w:bCs/>
                <w:noProof/>
                <w:highlight w:val="lightGray"/>
              </w:rPr>
            </w:pPr>
            <w:r w:rsidRPr="00163671">
              <w:rPr>
                <w:rStyle w:val="normaltextrun"/>
                <w:b/>
                <w:noProof/>
                <w:color w:val="000000"/>
                <w:highlight w:val="lightGray"/>
              </w:rPr>
              <w:t xml:space="preserve">Νικέλιο </w:t>
            </w:r>
          </w:p>
        </w:tc>
        <w:tc>
          <w:tcPr>
            <w:tcW w:w="1417" w:type="dxa"/>
            <w:tcMar>
              <w:left w:w="57" w:type="dxa"/>
              <w:right w:w="57" w:type="dxa"/>
            </w:tcMar>
            <w:vAlign w:val="center"/>
            <w:hideMark/>
          </w:tcPr>
          <w:p w14:paraId="68AFA134"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8,0 ng/m</w:t>
            </w:r>
            <w:r w:rsidRPr="00163671">
              <w:rPr>
                <w:rStyle w:val="normaltextrun"/>
                <w:noProof/>
                <w:highlight w:val="lightGray"/>
                <w:vertAlign w:val="superscript"/>
              </w:rPr>
              <w:t>3</w:t>
            </w:r>
          </w:p>
        </w:tc>
        <w:tc>
          <w:tcPr>
            <w:tcW w:w="1191" w:type="dxa"/>
            <w:tcMar>
              <w:left w:w="57" w:type="dxa"/>
              <w:right w:w="57" w:type="dxa"/>
            </w:tcMar>
            <w:vAlign w:val="center"/>
            <w:hideMark/>
          </w:tcPr>
          <w:p w14:paraId="34C83B35"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40 %</w:t>
            </w:r>
          </w:p>
        </w:tc>
        <w:tc>
          <w:tcPr>
            <w:tcW w:w="1369" w:type="dxa"/>
            <w:tcMar>
              <w:left w:w="57" w:type="dxa"/>
              <w:right w:w="57" w:type="dxa"/>
            </w:tcMar>
            <w:vAlign w:val="center"/>
            <w:hideMark/>
          </w:tcPr>
          <w:p w14:paraId="009428A4"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10,0 ng/m</w:t>
            </w:r>
            <w:r w:rsidRPr="00163671">
              <w:rPr>
                <w:rStyle w:val="normaltextrun"/>
                <w:noProof/>
                <w:highlight w:val="lightGray"/>
                <w:vertAlign w:val="superscript"/>
              </w:rPr>
              <w:t>3</w:t>
            </w:r>
          </w:p>
        </w:tc>
        <w:tc>
          <w:tcPr>
            <w:tcW w:w="1171" w:type="dxa"/>
            <w:tcMar>
              <w:left w:w="57" w:type="dxa"/>
              <w:right w:w="57" w:type="dxa"/>
            </w:tcMar>
            <w:vAlign w:val="center"/>
            <w:hideMark/>
          </w:tcPr>
          <w:p w14:paraId="4EE7BA86"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50 %</w:t>
            </w:r>
          </w:p>
        </w:tc>
        <w:tc>
          <w:tcPr>
            <w:tcW w:w="2231" w:type="dxa"/>
            <w:tcMar>
              <w:left w:w="57" w:type="dxa"/>
              <w:right w:w="57" w:type="dxa"/>
            </w:tcMar>
            <w:hideMark/>
          </w:tcPr>
          <w:p w14:paraId="2AEB8132"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1,1</w:t>
            </w:r>
          </w:p>
        </w:tc>
      </w:tr>
      <w:tr w:rsidR="004F4CD1" w:rsidRPr="00163671" w14:paraId="21763D7C" w14:textId="77777777" w:rsidTr="00FC53B5">
        <w:trPr>
          <w:trHeight w:val="300"/>
        </w:trPr>
        <w:tc>
          <w:tcPr>
            <w:tcW w:w="1928" w:type="dxa"/>
            <w:tcBorders>
              <w:left w:val="nil"/>
            </w:tcBorders>
            <w:tcMar>
              <w:left w:w="57" w:type="dxa"/>
              <w:right w:w="57" w:type="dxa"/>
            </w:tcMar>
            <w:vAlign w:val="center"/>
            <w:hideMark/>
          </w:tcPr>
          <w:p w14:paraId="450B2B87" w14:textId="77777777" w:rsidR="004F4CD1" w:rsidRPr="00163671" w:rsidRDefault="004F4CD1" w:rsidP="005742DB">
            <w:pPr>
              <w:pStyle w:val="paragraph"/>
              <w:spacing w:before="120" w:beforeAutospacing="0" w:after="120" w:afterAutospacing="0"/>
              <w:textAlignment w:val="baseline"/>
              <w:rPr>
                <w:b/>
                <w:bCs/>
                <w:noProof/>
                <w:highlight w:val="lightGray"/>
              </w:rPr>
            </w:pPr>
            <w:r w:rsidRPr="00163671">
              <w:rPr>
                <w:rStyle w:val="normaltextrun"/>
                <w:b/>
                <w:noProof/>
                <w:color w:val="000000"/>
                <w:highlight w:val="lightGray"/>
              </w:rPr>
              <w:t xml:space="preserve">Βενζο(a)πυρένιο </w:t>
            </w:r>
          </w:p>
        </w:tc>
        <w:tc>
          <w:tcPr>
            <w:tcW w:w="1417" w:type="dxa"/>
            <w:tcMar>
              <w:left w:w="57" w:type="dxa"/>
              <w:right w:w="57" w:type="dxa"/>
            </w:tcMar>
            <w:vAlign w:val="center"/>
            <w:hideMark/>
          </w:tcPr>
          <w:p w14:paraId="5891C14B"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0,5 ng/m</w:t>
            </w:r>
            <w:r w:rsidRPr="00163671">
              <w:rPr>
                <w:rStyle w:val="normaltextrun"/>
                <w:noProof/>
                <w:highlight w:val="lightGray"/>
                <w:vertAlign w:val="superscript"/>
              </w:rPr>
              <w:t>3</w:t>
            </w:r>
          </w:p>
        </w:tc>
        <w:tc>
          <w:tcPr>
            <w:tcW w:w="1191" w:type="dxa"/>
            <w:tcMar>
              <w:left w:w="57" w:type="dxa"/>
              <w:right w:w="57" w:type="dxa"/>
            </w:tcMar>
            <w:vAlign w:val="center"/>
            <w:hideMark/>
          </w:tcPr>
          <w:p w14:paraId="6AB13F9F"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50 %</w:t>
            </w:r>
          </w:p>
        </w:tc>
        <w:tc>
          <w:tcPr>
            <w:tcW w:w="1369" w:type="dxa"/>
            <w:tcMar>
              <w:left w:w="57" w:type="dxa"/>
              <w:right w:w="57" w:type="dxa"/>
            </w:tcMar>
            <w:vAlign w:val="center"/>
            <w:hideMark/>
          </w:tcPr>
          <w:p w14:paraId="2CE2ADC0"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0,6 ng/m</w:t>
            </w:r>
            <w:r w:rsidRPr="00163671">
              <w:rPr>
                <w:rStyle w:val="normaltextrun"/>
                <w:noProof/>
                <w:highlight w:val="lightGray"/>
                <w:vertAlign w:val="superscript"/>
              </w:rPr>
              <w:t>3</w:t>
            </w:r>
          </w:p>
        </w:tc>
        <w:tc>
          <w:tcPr>
            <w:tcW w:w="1171" w:type="dxa"/>
            <w:tcMar>
              <w:left w:w="57" w:type="dxa"/>
              <w:right w:w="57" w:type="dxa"/>
            </w:tcMar>
            <w:vAlign w:val="center"/>
            <w:hideMark/>
          </w:tcPr>
          <w:p w14:paraId="0F306350"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60 %</w:t>
            </w:r>
          </w:p>
        </w:tc>
        <w:tc>
          <w:tcPr>
            <w:tcW w:w="2231" w:type="dxa"/>
            <w:tcMar>
              <w:left w:w="57" w:type="dxa"/>
              <w:right w:w="57" w:type="dxa"/>
            </w:tcMar>
            <w:hideMark/>
          </w:tcPr>
          <w:p w14:paraId="4E5EAF41"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rStyle w:val="normaltextrun"/>
                <w:noProof/>
                <w:highlight w:val="lightGray"/>
              </w:rPr>
              <w:t>1,1</w:t>
            </w:r>
          </w:p>
        </w:tc>
      </w:tr>
      <w:tr w:rsidR="004F4CD1" w:rsidRPr="00163671" w14:paraId="335C962E" w14:textId="77777777" w:rsidTr="00FC53B5">
        <w:trPr>
          <w:trHeight w:val="300"/>
        </w:trPr>
        <w:tc>
          <w:tcPr>
            <w:tcW w:w="9307" w:type="dxa"/>
            <w:gridSpan w:val="6"/>
            <w:tcBorders>
              <w:left w:val="nil"/>
            </w:tcBorders>
            <w:vAlign w:val="center"/>
          </w:tcPr>
          <w:p w14:paraId="502194F7" w14:textId="77777777" w:rsidR="004F4CD1" w:rsidRPr="00163671" w:rsidRDefault="004F4CD1" w:rsidP="00027D24">
            <w:pPr>
              <w:pStyle w:val="ListParagraph"/>
              <w:numPr>
                <w:ilvl w:val="0"/>
                <w:numId w:val="13"/>
              </w:numPr>
              <w:shd w:val="clear" w:color="auto" w:fill="FFFFFF"/>
              <w:ind w:left="567" w:hanging="426"/>
              <w:contextualSpacing w:val="0"/>
              <w:rPr>
                <w:rStyle w:val="normaltextrun"/>
                <w:noProof/>
                <w:sz w:val="20"/>
                <w:szCs w:val="20"/>
                <w:highlight w:val="lightGray"/>
              </w:rPr>
            </w:pPr>
            <w:r w:rsidRPr="00163671">
              <w:rPr>
                <w:noProof/>
                <w:sz w:val="20"/>
                <w:highlight w:val="lightGray"/>
              </w:rPr>
              <w:t xml:space="preserve">Όταν χρησιμοποιούνται ενδεικτικές μετρήσεις για άλλους σκοπούς εκτός από την αξιολόγηση της συμμόρφωσης, όπως, μεταξύ άλλων, για τον σχεδιασμό ή την επανεξέταση του δικτύου παρακολούθησης, τη βαθμονόμηση και επικύρωση μοντέλου, η αβεβαιότητα μπορεί να είναι εκείνη που ισχύει για εφαρμογές προσομοίωσης. </w:t>
            </w:r>
          </w:p>
        </w:tc>
      </w:tr>
    </w:tbl>
    <w:p w14:paraId="01FA435F" w14:textId="77777777" w:rsidR="004F4CD1" w:rsidRPr="00163671" w:rsidRDefault="004F4CD1" w:rsidP="004F4CD1">
      <w:pPr>
        <w:jc w:val="center"/>
        <w:rPr>
          <w:b/>
          <w:noProof/>
          <w:highlight w:val="lightGray"/>
        </w:rPr>
      </w:pPr>
    </w:p>
    <w:p w14:paraId="78F7531F" w14:textId="77777777" w:rsidR="004F4CD1" w:rsidRPr="00163671" w:rsidRDefault="004F4CD1" w:rsidP="004F4CD1">
      <w:pPr>
        <w:rPr>
          <w:i/>
          <w:iCs/>
          <w:noProof/>
          <w:color w:val="000000"/>
          <w:highlight w:val="lightGray"/>
        </w:rPr>
      </w:pPr>
      <w:r w:rsidRPr="00163671">
        <w:rPr>
          <w:noProof/>
        </w:rPr>
        <w:br w:type="page"/>
      </w:r>
    </w:p>
    <w:p w14:paraId="433CD4A2" w14:textId="77777777" w:rsidR="004F4CD1" w:rsidRPr="00163671" w:rsidRDefault="004F4CD1" w:rsidP="004F4CD1">
      <w:pPr>
        <w:rPr>
          <w:i/>
          <w:noProof/>
          <w:highlight w:val="lightGray"/>
        </w:rPr>
      </w:pPr>
      <w:r w:rsidRPr="00163671">
        <w:rPr>
          <w:i/>
          <w:noProof/>
          <w:highlight w:val="lightGray"/>
        </w:rPr>
        <w:t>2. Αβεβαιότητα μέτρησης και προσομοίωσης ως προς τις βραχυπρόθεσμες μέσες τιμές συγκέντρωσης</w:t>
      </w:r>
    </w:p>
    <w:tbl>
      <w:tblPr>
        <w:tblW w:w="9364" w:type="dxa"/>
        <w:tblBorders>
          <w:top w:val="single" w:sz="6" w:space="0" w:color="auto"/>
          <w:left w:val="single" w:sz="4" w:space="0" w:color="auto"/>
          <w:bottom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18"/>
        <w:gridCol w:w="1499"/>
        <w:gridCol w:w="1119"/>
        <w:gridCol w:w="1414"/>
        <w:gridCol w:w="1049"/>
        <w:gridCol w:w="2365"/>
      </w:tblGrid>
      <w:tr w:rsidR="004F4CD1" w:rsidRPr="00163671" w14:paraId="3394FFE3" w14:textId="77777777" w:rsidTr="00FC53B5">
        <w:trPr>
          <w:trHeight w:val="585"/>
        </w:trPr>
        <w:tc>
          <w:tcPr>
            <w:tcW w:w="1918" w:type="dxa"/>
            <w:vMerge w:val="restart"/>
            <w:tcBorders>
              <w:left w:val="nil"/>
            </w:tcBorders>
            <w:tcMar>
              <w:left w:w="57" w:type="dxa"/>
              <w:right w:w="57" w:type="dxa"/>
            </w:tcMar>
            <w:vAlign w:val="center"/>
            <w:hideMark/>
          </w:tcPr>
          <w:p w14:paraId="0FB62BE3"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rStyle w:val="eop"/>
                <w:b/>
                <w:noProof/>
                <w:highlight w:val="lightGray"/>
              </w:rPr>
              <w:t xml:space="preserve"> </w:t>
            </w:r>
          </w:p>
          <w:p w14:paraId="5ABE5F8E"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rStyle w:val="normaltextrun"/>
                <w:b/>
                <w:noProof/>
                <w:color w:val="000000"/>
                <w:highlight w:val="lightGray"/>
              </w:rPr>
              <w:t>Α</w:t>
            </w:r>
            <w:r w:rsidRPr="00163671">
              <w:rPr>
                <w:rStyle w:val="normaltextrun"/>
                <w:b/>
                <w:noProof/>
                <w:highlight w:val="lightGray"/>
              </w:rPr>
              <w:t>τμοσφαιρικός ρύπος</w:t>
            </w:r>
            <w:r w:rsidRPr="00163671">
              <w:rPr>
                <w:rStyle w:val="normaltextrun"/>
                <w:b/>
                <w:noProof/>
                <w:color w:val="000000"/>
                <w:highlight w:val="lightGray"/>
              </w:rPr>
              <w:t xml:space="preserve"> </w:t>
            </w:r>
          </w:p>
        </w:tc>
        <w:tc>
          <w:tcPr>
            <w:tcW w:w="2618" w:type="dxa"/>
            <w:gridSpan w:val="2"/>
            <w:tcMar>
              <w:left w:w="57" w:type="dxa"/>
              <w:right w:w="57" w:type="dxa"/>
            </w:tcMar>
            <w:vAlign w:val="bottom"/>
            <w:hideMark/>
          </w:tcPr>
          <w:p w14:paraId="5464BE59"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rStyle w:val="normaltextrun"/>
                <w:b/>
                <w:noProof/>
                <w:highlight w:val="lightGray"/>
              </w:rPr>
              <w:t>Μέγιστη αβεβαιότητα σταθερών μετρήσεων</w:t>
            </w:r>
          </w:p>
        </w:tc>
        <w:tc>
          <w:tcPr>
            <w:tcW w:w="2463" w:type="dxa"/>
            <w:gridSpan w:val="2"/>
            <w:tcMar>
              <w:left w:w="57" w:type="dxa"/>
              <w:right w:w="57" w:type="dxa"/>
            </w:tcMar>
            <w:vAlign w:val="bottom"/>
            <w:hideMark/>
          </w:tcPr>
          <w:p w14:paraId="37E74E86"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rStyle w:val="normaltextrun"/>
                <w:b/>
                <w:noProof/>
                <w:highlight w:val="lightGray"/>
              </w:rPr>
              <w:t xml:space="preserve">Μέγιστη αβεβαιότητα ενδεικτικών μετρήσεων </w:t>
            </w:r>
            <w:r w:rsidRPr="00163671">
              <w:rPr>
                <w:rStyle w:val="normaltextrun"/>
                <w:b/>
                <w:noProof/>
                <w:highlight w:val="lightGray"/>
                <w:vertAlign w:val="superscript"/>
              </w:rPr>
              <w:t>(1)</w:t>
            </w:r>
          </w:p>
        </w:tc>
        <w:tc>
          <w:tcPr>
            <w:tcW w:w="2365" w:type="dxa"/>
            <w:tcMar>
              <w:left w:w="57" w:type="dxa"/>
              <w:right w:w="57" w:type="dxa"/>
            </w:tcMar>
            <w:hideMark/>
          </w:tcPr>
          <w:p w14:paraId="3FBC3DA0"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rStyle w:val="normaltextrun"/>
                <w:b/>
                <w:noProof/>
                <w:highlight w:val="lightGray"/>
              </w:rPr>
              <w:t>Μέγιστος λόγος της αβεβαιότητας της προσομοίωσης και αντικειμενικής εκτίμησης</w:t>
            </w:r>
            <w:r w:rsidRPr="00163671">
              <w:rPr>
                <w:b/>
                <w:noProof/>
                <w:highlight w:val="lightGray"/>
              </w:rPr>
              <w:t xml:space="preserve"> προς την αβεβαιότητα των σταθερών μετρήσεων</w:t>
            </w:r>
          </w:p>
        </w:tc>
      </w:tr>
      <w:tr w:rsidR="004F4CD1" w:rsidRPr="00163671" w14:paraId="091F5E8B" w14:textId="77777777" w:rsidTr="00FC53B5">
        <w:trPr>
          <w:trHeight w:val="585"/>
        </w:trPr>
        <w:tc>
          <w:tcPr>
            <w:tcW w:w="1918" w:type="dxa"/>
            <w:vMerge/>
            <w:tcBorders>
              <w:left w:val="nil"/>
            </w:tcBorders>
            <w:tcMar>
              <w:left w:w="57" w:type="dxa"/>
              <w:right w:w="57" w:type="dxa"/>
            </w:tcMar>
            <w:vAlign w:val="center"/>
            <w:hideMark/>
          </w:tcPr>
          <w:p w14:paraId="76297C5B" w14:textId="77777777" w:rsidR="004F4CD1" w:rsidRPr="00163671" w:rsidRDefault="004F4CD1" w:rsidP="00FC53B5">
            <w:pPr>
              <w:jc w:val="left"/>
              <w:rPr>
                <w:b/>
                <w:bCs/>
                <w:noProof/>
                <w:highlight w:val="lightGray"/>
              </w:rPr>
            </w:pPr>
          </w:p>
        </w:tc>
        <w:tc>
          <w:tcPr>
            <w:tcW w:w="1499" w:type="dxa"/>
            <w:tcMar>
              <w:left w:w="57" w:type="dxa"/>
              <w:right w:w="57" w:type="dxa"/>
            </w:tcMar>
            <w:vAlign w:val="center"/>
            <w:hideMark/>
          </w:tcPr>
          <w:p w14:paraId="3094A78B"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b/>
                <w:noProof/>
                <w:color w:val="000000"/>
                <w:highlight w:val="lightGray"/>
              </w:rPr>
              <w:t xml:space="preserve">Απόλυτη τιμή </w:t>
            </w:r>
          </w:p>
        </w:tc>
        <w:tc>
          <w:tcPr>
            <w:tcW w:w="1119" w:type="dxa"/>
            <w:tcMar>
              <w:left w:w="57" w:type="dxa"/>
              <w:right w:w="57" w:type="dxa"/>
            </w:tcMar>
            <w:vAlign w:val="center"/>
            <w:hideMark/>
          </w:tcPr>
          <w:p w14:paraId="51EC5C55" w14:textId="77777777" w:rsidR="004F4CD1" w:rsidRPr="00163671" w:rsidRDefault="004F4CD1" w:rsidP="00FC53B5">
            <w:pPr>
              <w:jc w:val="left"/>
              <w:rPr>
                <w:rFonts w:eastAsia="Times New Roman"/>
                <w:b/>
                <w:bCs/>
                <w:noProof/>
                <w:color w:val="000000"/>
                <w:highlight w:val="lightGray"/>
              </w:rPr>
            </w:pPr>
            <w:r w:rsidRPr="00163671">
              <w:rPr>
                <w:b/>
                <w:noProof/>
                <w:color w:val="000000"/>
                <w:highlight w:val="lightGray"/>
              </w:rPr>
              <w:t>Σχετική τιμή</w:t>
            </w:r>
          </w:p>
        </w:tc>
        <w:tc>
          <w:tcPr>
            <w:tcW w:w="1414" w:type="dxa"/>
            <w:tcMar>
              <w:left w:w="57" w:type="dxa"/>
              <w:right w:w="57" w:type="dxa"/>
            </w:tcMar>
            <w:hideMark/>
          </w:tcPr>
          <w:p w14:paraId="739F04BD"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b/>
                <w:noProof/>
                <w:color w:val="000000"/>
                <w:highlight w:val="lightGray"/>
              </w:rPr>
              <w:t xml:space="preserve">Απόλυτη τιμή </w:t>
            </w:r>
          </w:p>
        </w:tc>
        <w:tc>
          <w:tcPr>
            <w:tcW w:w="1049" w:type="dxa"/>
            <w:tcMar>
              <w:left w:w="57" w:type="dxa"/>
              <w:right w:w="57" w:type="dxa"/>
            </w:tcMar>
            <w:vAlign w:val="center"/>
            <w:hideMark/>
          </w:tcPr>
          <w:p w14:paraId="3685BB06" w14:textId="77777777" w:rsidR="004F4CD1" w:rsidRPr="00163671" w:rsidRDefault="004F4CD1" w:rsidP="00FC53B5">
            <w:pPr>
              <w:jc w:val="left"/>
              <w:rPr>
                <w:rFonts w:eastAsia="Times New Roman"/>
                <w:b/>
                <w:bCs/>
                <w:noProof/>
                <w:color w:val="000000"/>
                <w:highlight w:val="lightGray"/>
              </w:rPr>
            </w:pPr>
            <w:r w:rsidRPr="00163671">
              <w:rPr>
                <w:b/>
                <w:noProof/>
                <w:color w:val="000000"/>
                <w:highlight w:val="lightGray"/>
              </w:rPr>
              <w:t>Σχετική τιμή</w:t>
            </w:r>
          </w:p>
        </w:tc>
        <w:tc>
          <w:tcPr>
            <w:tcW w:w="2365" w:type="dxa"/>
            <w:tcMar>
              <w:left w:w="57" w:type="dxa"/>
              <w:right w:w="57" w:type="dxa"/>
            </w:tcMar>
            <w:hideMark/>
          </w:tcPr>
          <w:p w14:paraId="4364B277"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rStyle w:val="normaltextrun"/>
                <w:b/>
                <w:noProof/>
                <w:highlight w:val="lightGray"/>
              </w:rPr>
              <w:t>Μέγιστος λόγος</w:t>
            </w:r>
          </w:p>
        </w:tc>
      </w:tr>
      <w:tr w:rsidR="004F4CD1" w:rsidRPr="00163671" w14:paraId="187A3924" w14:textId="77777777" w:rsidTr="00FC53B5">
        <w:trPr>
          <w:trHeight w:val="300"/>
        </w:trPr>
        <w:tc>
          <w:tcPr>
            <w:tcW w:w="1918" w:type="dxa"/>
            <w:tcBorders>
              <w:left w:val="nil"/>
            </w:tcBorders>
            <w:tcMar>
              <w:left w:w="57" w:type="dxa"/>
              <w:right w:w="57" w:type="dxa"/>
            </w:tcMar>
            <w:vAlign w:val="center"/>
            <w:hideMark/>
          </w:tcPr>
          <w:p w14:paraId="137AAFC6" w14:textId="77777777" w:rsidR="004F4CD1" w:rsidRPr="00163671" w:rsidRDefault="004F4CD1" w:rsidP="00FC53B5">
            <w:pPr>
              <w:pStyle w:val="paragraph"/>
              <w:spacing w:before="120" w:beforeAutospacing="0" w:after="120" w:afterAutospacing="0"/>
              <w:textAlignment w:val="baseline"/>
              <w:rPr>
                <w:rStyle w:val="normaltextrun"/>
                <w:b/>
                <w:bCs/>
                <w:noProof/>
                <w:color w:val="000000"/>
                <w:highlight w:val="lightGray"/>
              </w:rPr>
            </w:pPr>
            <w:r w:rsidRPr="00163671">
              <w:rPr>
                <w:b/>
                <w:noProof/>
                <w:color w:val="000000"/>
                <w:highlight w:val="lightGray"/>
              </w:rPr>
              <w:t>ΑΣ</w:t>
            </w:r>
            <w:r w:rsidRPr="00163671">
              <w:rPr>
                <w:b/>
                <w:noProof/>
                <w:color w:val="000000"/>
                <w:highlight w:val="lightGray"/>
                <w:vertAlign w:val="subscript"/>
              </w:rPr>
              <w:t xml:space="preserve">2,5 </w:t>
            </w:r>
            <w:r w:rsidRPr="00163671">
              <w:rPr>
                <w:b/>
                <w:noProof/>
                <w:color w:val="000000"/>
                <w:highlight w:val="lightGray"/>
              </w:rPr>
              <w:t>(24 ωρών)</w:t>
            </w:r>
          </w:p>
        </w:tc>
        <w:tc>
          <w:tcPr>
            <w:tcW w:w="1499" w:type="dxa"/>
            <w:tcMar>
              <w:left w:w="57" w:type="dxa"/>
              <w:right w:w="57" w:type="dxa"/>
            </w:tcMar>
            <w:vAlign w:val="center"/>
            <w:hideMark/>
          </w:tcPr>
          <w:p w14:paraId="64B5F806"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6,3 </w:t>
            </w:r>
            <w:r w:rsidRPr="00163671">
              <w:rPr>
                <w:rStyle w:val="normaltextrun"/>
                <w:noProof/>
                <w:highlight w:val="lightGray"/>
              </w:rPr>
              <w:t>µg/m</w:t>
            </w:r>
            <w:r w:rsidRPr="00163671">
              <w:rPr>
                <w:rStyle w:val="normaltextrun"/>
                <w:noProof/>
                <w:highlight w:val="lightGray"/>
                <w:vertAlign w:val="superscript"/>
              </w:rPr>
              <w:t>3</w:t>
            </w:r>
          </w:p>
        </w:tc>
        <w:tc>
          <w:tcPr>
            <w:tcW w:w="1119" w:type="dxa"/>
            <w:tcMar>
              <w:left w:w="57" w:type="dxa"/>
              <w:right w:w="57" w:type="dxa"/>
            </w:tcMar>
            <w:vAlign w:val="center"/>
            <w:hideMark/>
          </w:tcPr>
          <w:p w14:paraId="33F8E7C1"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25 %</w:t>
            </w:r>
          </w:p>
        </w:tc>
        <w:tc>
          <w:tcPr>
            <w:tcW w:w="1414" w:type="dxa"/>
            <w:tcMar>
              <w:left w:w="57" w:type="dxa"/>
              <w:right w:w="57" w:type="dxa"/>
            </w:tcMar>
            <w:vAlign w:val="center"/>
            <w:hideMark/>
          </w:tcPr>
          <w:p w14:paraId="6EDFAE54"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8,8</w:t>
            </w:r>
            <w:r w:rsidRPr="00163671">
              <w:rPr>
                <w:rStyle w:val="normaltextrun"/>
                <w:noProof/>
                <w:highlight w:val="lightGray"/>
              </w:rPr>
              <w:t> µg/m</w:t>
            </w:r>
            <w:r w:rsidRPr="00163671">
              <w:rPr>
                <w:rStyle w:val="normaltextrun"/>
                <w:noProof/>
                <w:highlight w:val="lightGray"/>
                <w:vertAlign w:val="superscript"/>
              </w:rPr>
              <w:t>3</w:t>
            </w:r>
          </w:p>
        </w:tc>
        <w:tc>
          <w:tcPr>
            <w:tcW w:w="1049" w:type="dxa"/>
            <w:tcMar>
              <w:left w:w="57" w:type="dxa"/>
              <w:right w:w="57" w:type="dxa"/>
            </w:tcMar>
            <w:vAlign w:val="center"/>
            <w:hideMark/>
          </w:tcPr>
          <w:p w14:paraId="162FB6D7"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35 %</w:t>
            </w:r>
          </w:p>
        </w:tc>
        <w:tc>
          <w:tcPr>
            <w:tcW w:w="2365" w:type="dxa"/>
            <w:tcMar>
              <w:left w:w="57" w:type="dxa"/>
              <w:right w:w="57" w:type="dxa"/>
            </w:tcMar>
            <w:hideMark/>
          </w:tcPr>
          <w:p w14:paraId="3F86265B"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2,5</w:t>
            </w:r>
          </w:p>
        </w:tc>
      </w:tr>
      <w:tr w:rsidR="004F4CD1" w:rsidRPr="00163671" w14:paraId="6492357F" w14:textId="77777777" w:rsidTr="00FC53B5">
        <w:trPr>
          <w:trHeight w:val="300"/>
        </w:trPr>
        <w:tc>
          <w:tcPr>
            <w:tcW w:w="1918" w:type="dxa"/>
            <w:tcBorders>
              <w:left w:val="nil"/>
            </w:tcBorders>
            <w:tcMar>
              <w:left w:w="57" w:type="dxa"/>
              <w:right w:w="57" w:type="dxa"/>
            </w:tcMar>
            <w:vAlign w:val="center"/>
            <w:hideMark/>
          </w:tcPr>
          <w:p w14:paraId="23EEE9E1" w14:textId="77777777" w:rsidR="004F4CD1" w:rsidRPr="00163671" w:rsidRDefault="004F4CD1" w:rsidP="00FC53B5">
            <w:pPr>
              <w:pStyle w:val="paragraph"/>
              <w:spacing w:before="120" w:beforeAutospacing="0" w:after="120" w:afterAutospacing="0"/>
              <w:textAlignment w:val="baseline"/>
              <w:rPr>
                <w:rStyle w:val="normaltextrun"/>
                <w:b/>
                <w:bCs/>
                <w:noProof/>
                <w:color w:val="000000"/>
                <w:highlight w:val="lightGray"/>
              </w:rPr>
            </w:pPr>
            <w:r w:rsidRPr="00163671">
              <w:rPr>
                <w:b/>
                <w:noProof/>
                <w:color w:val="000000"/>
                <w:highlight w:val="lightGray"/>
              </w:rPr>
              <w:t>ΑΣ</w:t>
            </w:r>
            <w:r w:rsidRPr="00163671">
              <w:rPr>
                <w:b/>
                <w:noProof/>
                <w:color w:val="000000"/>
                <w:highlight w:val="lightGray"/>
                <w:vertAlign w:val="subscript"/>
              </w:rPr>
              <w:t xml:space="preserve">10 </w:t>
            </w:r>
            <w:r w:rsidRPr="00163671">
              <w:rPr>
                <w:b/>
                <w:noProof/>
                <w:color w:val="000000"/>
                <w:highlight w:val="lightGray"/>
              </w:rPr>
              <w:t>(24 ωρών)</w:t>
            </w:r>
          </w:p>
        </w:tc>
        <w:tc>
          <w:tcPr>
            <w:tcW w:w="1499" w:type="dxa"/>
            <w:tcMar>
              <w:left w:w="57" w:type="dxa"/>
              <w:right w:w="57" w:type="dxa"/>
            </w:tcMar>
            <w:vAlign w:val="center"/>
            <w:hideMark/>
          </w:tcPr>
          <w:p w14:paraId="1F8F2160"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11,3 </w:t>
            </w:r>
            <w:r w:rsidRPr="00163671">
              <w:rPr>
                <w:rStyle w:val="normaltextrun"/>
                <w:noProof/>
                <w:highlight w:val="lightGray"/>
              </w:rPr>
              <w:t>µg/m</w:t>
            </w:r>
            <w:r w:rsidRPr="00163671">
              <w:rPr>
                <w:rStyle w:val="normaltextrun"/>
                <w:noProof/>
                <w:highlight w:val="lightGray"/>
                <w:vertAlign w:val="superscript"/>
              </w:rPr>
              <w:t>3</w:t>
            </w:r>
          </w:p>
        </w:tc>
        <w:tc>
          <w:tcPr>
            <w:tcW w:w="1119" w:type="dxa"/>
            <w:tcMar>
              <w:left w:w="57" w:type="dxa"/>
              <w:right w:w="57" w:type="dxa"/>
            </w:tcMar>
            <w:vAlign w:val="center"/>
            <w:hideMark/>
          </w:tcPr>
          <w:p w14:paraId="51002209"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25 %</w:t>
            </w:r>
          </w:p>
        </w:tc>
        <w:tc>
          <w:tcPr>
            <w:tcW w:w="1414" w:type="dxa"/>
            <w:tcMar>
              <w:left w:w="57" w:type="dxa"/>
              <w:right w:w="57" w:type="dxa"/>
            </w:tcMar>
            <w:vAlign w:val="center"/>
            <w:hideMark/>
          </w:tcPr>
          <w:p w14:paraId="0D269C06"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22,5</w:t>
            </w:r>
            <w:r w:rsidRPr="00163671">
              <w:rPr>
                <w:rStyle w:val="normaltextrun"/>
                <w:noProof/>
                <w:highlight w:val="lightGray"/>
              </w:rPr>
              <w:t> µg/m</w:t>
            </w:r>
            <w:r w:rsidRPr="00163671">
              <w:rPr>
                <w:rStyle w:val="normaltextrun"/>
                <w:noProof/>
                <w:highlight w:val="lightGray"/>
                <w:vertAlign w:val="superscript"/>
              </w:rPr>
              <w:t>3</w:t>
            </w:r>
          </w:p>
        </w:tc>
        <w:tc>
          <w:tcPr>
            <w:tcW w:w="1049" w:type="dxa"/>
            <w:tcMar>
              <w:left w:w="57" w:type="dxa"/>
              <w:right w:w="57" w:type="dxa"/>
            </w:tcMar>
            <w:vAlign w:val="center"/>
            <w:hideMark/>
          </w:tcPr>
          <w:p w14:paraId="1D3C431C"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50 %</w:t>
            </w:r>
          </w:p>
        </w:tc>
        <w:tc>
          <w:tcPr>
            <w:tcW w:w="2365" w:type="dxa"/>
            <w:tcMar>
              <w:left w:w="57" w:type="dxa"/>
              <w:right w:w="57" w:type="dxa"/>
            </w:tcMar>
            <w:hideMark/>
          </w:tcPr>
          <w:p w14:paraId="2BE7541A"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2,2</w:t>
            </w:r>
          </w:p>
        </w:tc>
      </w:tr>
      <w:tr w:rsidR="004F4CD1" w:rsidRPr="00163671" w14:paraId="1EEEEF8C" w14:textId="77777777" w:rsidTr="00FC53B5">
        <w:trPr>
          <w:trHeight w:val="300"/>
        </w:trPr>
        <w:tc>
          <w:tcPr>
            <w:tcW w:w="1918" w:type="dxa"/>
            <w:tcBorders>
              <w:left w:val="nil"/>
            </w:tcBorders>
            <w:tcMar>
              <w:left w:w="57" w:type="dxa"/>
              <w:right w:w="57" w:type="dxa"/>
            </w:tcMar>
            <w:vAlign w:val="center"/>
            <w:hideMark/>
          </w:tcPr>
          <w:p w14:paraId="581B30FC"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b/>
                <w:noProof/>
                <w:color w:val="000000"/>
                <w:highlight w:val="lightGray"/>
              </w:rPr>
              <w:t>NO</w:t>
            </w:r>
            <w:r w:rsidRPr="00163671">
              <w:rPr>
                <w:b/>
                <w:noProof/>
                <w:color w:val="000000"/>
                <w:highlight w:val="lightGray"/>
                <w:vertAlign w:val="subscript"/>
              </w:rPr>
              <w:t>2</w:t>
            </w:r>
            <w:r w:rsidRPr="00163671">
              <w:rPr>
                <w:b/>
                <w:noProof/>
                <w:color w:val="000000"/>
                <w:highlight w:val="lightGray"/>
              </w:rPr>
              <w:t xml:space="preserve"> (ημερήσια)</w:t>
            </w:r>
          </w:p>
        </w:tc>
        <w:tc>
          <w:tcPr>
            <w:tcW w:w="1499" w:type="dxa"/>
            <w:tcMar>
              <w:left w:w="57" w:type="dxa"/>
              <w:right w:w="57" w:type="dxa"/>
            </w:tcMar>
            <w:vAlign w:val="center"/>
            <w:hideMark/>
          </w:tcPr>
          <w:p w14:paraId="26332A4F"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7,5 </w:t>
            </w:r>
            <w:r w:rsidRPr="00163671">
              <w:rPr>
                <w:rStyle w:val="normaltextrun"/>
                <w:noProof/>
                <w:highlight w:val="lightGray"/>
              </w:rPr>
              <w:t>µg/m</w:t>
            </w:r>
            <w:r w:rsidRPr="00163671">
              <w:rPr>
                <w:rStyle w:val="normaltextrun"/>
                <w:noProof/>
                <w:highlight w:val="lightGray"/>
                <w:vertAlign w:val="superscript"/>
              </w:rPr>
              <w:t>3</w:t>
            </w:r>
          </w:p>
        </w:tc>
        <w:tc>
          <w:tcPr>
            <w:tcW w:w="1119" w:type="dxa"/>
            <w:tcMar>
              <w:left w:w="57" w:type="dxa"/>
              <w:right w:w="57" w:type="dxa"/>
            </w:tcMar>
            <w:vAlign w:val="center"/>
            <w:hideMark/>
          </w:tcPr>
          <w:p w14:paraId="13EAEEB8"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15 %</w:t>
            </w:r>
          </w:p>
        </w:tc>
        <w:tc>
          <w:tcPr>
            <w:tcW w:w="1414" w:type="dxa"/>
            <w:tcMar>
              <w:left w:w="57" w:type="dxa"/>
              <w:right w:w="57" w:type="dxa"/>
            </w:tcMar>
            <w:vAlign w:val="center"/>
            <w:hideMark/>
          </w:tcPr>
          <w:p w14:paraId="36D4D067"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12,5</w:t>
            </w:r>
            <w:r w:rsidRPr="00163671">
              <w:rPr>
                <w:rStyle w:val="normaltextrun"/>
                <w:noProof/>
                <w:highlight w:val="lightGray"/>
              </w:rPr>
              <w:t> µg/m</w:t>
            </w:r>
            <w:r w:rsidRPr="00163671">
              <w:rPr>
                <w:rStyle w:val="normaltextrun"/>
                <w:noProof/>
                <w:highlight w:val="lightGray"/>
                <w:vertAlign w:val="superscript"/>
              </w:rPr>
              <w:t>3</w:t>
            </w:r>
          </w:p>
        </w:tc>
        <w:tc>
          <w:tcPr>
            <w:tcW w:w="1049" w:type="dxa"/>
            <w:tcMar>
              <w:left w:w="57" w:type="dxa"/>
              <w:right w:w="57" w:type="dxa"/>
            </w:tcMar>
            <w:vAlign w:val="center"/>
            <w:hideMark/>
          </w:tcPr>
          <w:p w14:paraId="1D4BC4CE"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25 %</w:t>
            </w:r>
          </w:p>
        </w:tc>
        <w:tc>
          <w:tcPr>
            <w:tcW w:w="2365" w:type="dxa"/>
            <w:tcMar>
              <w:left w:w="57" w:type="dxa"/>
              <w:right w:w="57" w:type="dxa"/>
            </w:tcMar>
            <w:hideMark/>
          </w:tcPr>
          <w:p w14:paraId="7EC9CDF3"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3,2</w:t>
            </w:r>
          </w:p>
        </w:tc>
      </w:tr>
      <w:tr w:rsidR="004F4CD1" w:rsidRPr="00163671" w14:paraId="4463DC51" w14:textId="77777777" w:rsidTr="00FC53B5">
        <w:trPr>
          <w:trHeight w:val="300"/>
        </w:trPr>
        <w:tc>
          <w:tcPr>
            <w:tcW w:w="1918" w:type="dxa"/>
            <w:tcBorders>
              <w:left w:val="nil"/>
            </w:tcBorders>
            <w:tcMar>
              <w:left w:w="57" w:type="dxa"/>
              <w:right w:w="57" w:type="dxa"/>
            </w:tcMar>
            <w:vAlign w:val="center"/>
            <w:hideMark/>
          </w:tcPr>
          <w:p w14:paraId="4F688289"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b/>
                <w:noProof/>
                <w:color w:val="000000"/>
                <w:highlight w:val="lightGray"/>
              </w:rPr>
              <w:t>NO</w:t>
            </w:r>
            <w:r w:rsidRPr="00163671">
              <w:rPr>
                <w:b/>
                <w:noProof/>
                <w:color w:val="000000"/>
                <w:highlight w:val="lightGray"/>
                <w:vertAlign w:val="subscript"/>
              </w:rPr>
              <w:t>2</w:t>
            </w:r>
            <w:r w:rsidRPr="00163671">
              <w:rPr>
                <w:b/>
                <w:noProof/>
                <w:color w:val="000000"/>
                <w:highlight w:val="lightGray"/>
              </w:rPr>
              <w:t xml:space="preserve"> (ωριαία)</w:t>
            </w:r>
          </w:p>
        </w:tc>
        <w:tc>
          <w:tcPr>
            <w:tcW w:w="1499" w:type="dxa"/>
            <w:tcMar>
              <w:left w:w="57" w:type="dxa"/>
              <w:right w:w="57" w:type="dxa"/>
            </w:tcMar>
            <w:vAlign w:val="center"/>
            <w:hideMark/>
          </w:tcPr>
          <w:p w14:paraId="77648FD7"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30 </w:t>
            </w:r>
            <w:r w:rsidRPr="00163671">
              <w:rPr>
                <w:rStyle w:val="normaltextrun"/>
                <w:noProof/>
                <w:highlight w:val="lightGray"/>
              </w:rPr>
              <w:t>µg/m</w:t>
            </w:r>
            <w:r w:rsidRPr="00163671">
              <w:rPr>
                <w:rStyle w:val="normaltextrun"/>
                <w:noProof/>
                <w:highlight w:val="lightGray"/>
                <w:vertAlign w:val="superscript"/>
              </w:rPr>
              <w:t>3</w:t>
            </w:r>
          </w:p>
        </w:tc>
        <w:tc>
          <w:tcPr>
            <w:tcW w:w="1119" w:type="dxa"/>
            <w:tcMar>
              <w:left w:w="57" w:type="dxa"/>
              <w:right w:w="57" w:type="dxa"/>
            </w:tcMar>
            <w:vAlign w:val="center"/>
            <w:hideMark/>
          </w:tcPr>
          <w:p w14:paraId="67EF35A5"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15 %</w:t>
            </w:r>
          </w:p>
        </w:tc>
        <w:tc>
          <w:tcPr>
            <w:tcW w:w="1414" w:type="dxa"/>
            <w:tcMar>
              <w:left w:w="57" w:type="dxa"/>
              <w:right w:w="57" w:type="dxa"/>
            </w:tcMar>
            <w:vAlign w:val="center"/>
            <w:hideMark/>
          </w:tcPr>
          <w:p w14:paraId="5EE9F599"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50</w:t>
            </w:r>
            <w:r w:rsidRPr="00163671">
              <w:rPr>
                <w:rStyle w:val="normaltextrun"/>
                <w:noProof/>
                <w:highlight w:val="lightGray"/>
              </w:rPr>
              <w:t> µg/m</w:t>
            </w:r>
            <w:r w:rsidRPr="00163671">
              <w:rPr>
                <w:rStyle w:val="normaltextrun"/>
                <w:noProof/>
                <w:highlight w:val="lightGray"/>
                <w:vertAlign w:val="superscript"/>
              </w:rPr>
              <w:t>3</w:t>
            </w:r>
          </w:p>
        </w:tc>
        <w:tc>
          <w:tcPr>
            <w:tcW w:w="1049" w:type="dxa"/>
            <w:tcMar>
              <w:left w:w="57" w:type="dxa"/>
              <w:right w:w="57" w:type="dxa"/>
            </w:tcMar>
            <w:vAlign w:val="center"/>
            <w:hideMark/>
          </w:tcPr>
          <w:p w14:paraId="507FD5AF"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 xml:space="preserve">25 % </w:t>
            </w:r>
          </w:p>
        </w:tc>
        <w:tc>
          <w:tcPr>
            <w:tcW w:w="2365" w:type="dxa"/>
            <w:tcMar>
              <w:left w:w="57" w:type="dxa"/>
              <w:right w:w="57" w:type="dxa"/>
            </w:tcMar>
            <w:hideMark/>
          </w:tcPr>
          <w:p w14:paraId="53357204"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3,2</w:t>
            </w:r>
          </w:p>
        </w:tc>
      </w:tr>
      <w:tr w:rsidR="004F4CD1" w:rsidRPr="00163671" w14:paraId="7CAC8556" w14:textId="77777777" w:rsidTr="00FC53B5">
        <w:trPr>
          <w:trHeight w:val="300"/>
        </w:trPr>
        <w:tc>
          <w:tcPr>
            <w:tcW w:w="1918" w:type="dxa"/>
            <w:tcBorders>
              <w:left w:val="nil"/>
            </w:tcBorders>
            <w:tcMar>
              <w:left w:w="57" w:type="dxa"/>
              <w:right w:w="57" w:type="dxa"/>
            </w:tcMar>
            <w:vAlign w:val="center"/>
            <w:hideMark/>
          </w:tcPr>
          <w:p w14:paraId="4607F999"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b/>
                <w:noProof/>
                <w:color w:val="000000"/>
                <w:highlight w:val="lightGray"/>
              </w:rPr>
              <w:t>SO</w:t>
            </w:r>
            <w:r w:rsidRPr="00163671">
              <w:rPr>
                <w:b/>
                <w:noProof/>
                <w:color w:val="000000"/>
                <w:highlight w:val="lightGray"/>
                <w:vertAlign w:val="subscript"/>
              </w:rPr>
              <w:t>2</w:t>
            </w:r>
            <w:r w:rsidRPr="00163671">
              <w:rPr>
                <w:b/>
                <w:noProof/>
                <w:color w:val="000000"/>
                <w:highlight w:val="lightGray"/>
              </w:rPr>
              <w:t xml:space="preserve"> (ημερήσια)</w:t>
            </w:r>
          </w:p>
        </w:tc>
        <w:tc>
          <w:tcPr>
            <w:tcW w:w="1499" w:type="dxa"/>
            <w:tcMar>
              <w:left w:w="57" w:type="dxa"/>
              <w:right w:w="57" w:type="dxa"/>
            </w:tcMar>
            <w:vAlign w:val="center"/>
            <w:hideMark/>
          </w:tcPr>
          <w:p w14:paraId="3AFF4B2F"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7,5 </w:t>
            </w:r>
            <w:r w:rsidRPr="00163671">
              <w:rPr>
                <w:rStyle w:val="normaltextrun"/>
                <w:noProof/>
                <w:highlight w:val="lightGray"/>
              </w:rPr>
              <w:t>µg/m</w:t>
            </w:r>
            <w:r w:rsidRPr="00163671">
              <w:rPr>
                <w:rStyle w:val="normaltextrun"/>
                <w:noProof/>
                <w:highlight w:val="lightGray"/>
                <w:vertAlign w:val="superscript"/>
              </w:rPr>
              <w:t>3</w:t>
            </w:r>
          </w:p>
        </w:tc>
        <w:tc>
          <w:tcPr>
            <w:tcW w:w="1119" w:type="dxa"/>
            <w:tcMar>
              <w:left w:w="57" w:type="dxa"/>
              <w:right w:w="57" w:type="dxa"/>
            </w:tcMar>
            <w:vAlign w:val="center"/>
            <w:hideMark/>
          </w:tcPr>
          <w:p w14:paraId="6EF4136D"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15 %</w:t>
            </w:r>
          </w:p>
        </w:tc>
        <w:tc>
          <w:tcPr>
            <w:tcW w:w="1414" w:type="dxa"/>
            <w:tcMar>
              <w:left w:w="57" w:type="dxa"/>
              <w:right w:w="57" w:type="dxa"/>
            </w:tcMar>
            <w:vAlign w:val="center"/>
            <w:hideMark/>
          </w:tcPr>
          <w:p w14:paraId="249A3622"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12,5</w:t>
            </w:r>
            <w:r w:rsidRPr="00163671">
              <w:rPr>
                <w:rStyle w:val="normaltextrun"/>
                <w:noProof/>
                <w:highlight w:val="lightGray"/>
              </w:rPr>
              <w:t> µg/m</w:t>
            </w:r>
            <w:r w:rsidRPr="00163671">
              <w:rPr>
                <w:rStyle w:val="normaltextrun"/>
                <w:noProof/>
                <w:highlight w:val="lightGray"/>
                <w:vertAlign w:val="superscript"/>
              </w:rPr>
              <w:t>3</w:t>
            </w:r>
          </w:p>
        </w:tc>
        <w:tc>
          <w:tcPr>
            <w:tcW w:w="1049" w:type="dxa"/>
            <w:tcMar>
              <w:left w:w="57" w:type="dxa"/>
              <w:right w:w="57" w:type="dxa"/>
            </w:tcMar>
            <w:vAlign w:val="center"/>
            <w:hideMark/>
          </w:tcPr>
          <w:p w14:paraId="4B1B81CE"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25 %</w:t>
            </w:r>
          </w:p>
        </w:tc>
        <w:tc>
          <w:tcPr>
            <w:tcW w:w="2365" w:type="dxa"/>
            <w:tcMar>
              <w:left w:w="57" w:type="dxa"/>
              <w:right w:w="57" w:type="dxa"/>
            </w:tcMar>
            <w:hideMark/>
          </w:tcPr>
          <w:p w14:paraId="794F924D"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3,2</w:t>
            </w:r>
          </w:p>
        </w:tc>
      </w:tr>
      <w:tr w:rsidR="004F4CD1" w:rsidRPr="00163671" w14:paraId="4F4C4B47" w14:textId="77777777" w:rsidTr="00FC53B5">
        <w:trPr>
          <w:trHeight w:val="300"/>
        </w:trPr>
        <w:tc>
          <w:tcPr>
            <w:tcW w:w="1918" w:type="dxa"/>
            <w:tcBorders>
              <w:left w:val="nil"/>
            </w:tcBorders>
            <w:tcMar>
              <w:left w:w="57" w:type="dxa"/>
              <w:right w:w="57" w:type="dxa"/>
            </w:tcMar>
            <w:vAlign w:val="center"/>
            <w:hideMark/>
          </w:tcPr>
          <w:p w14:paraId="01842DB5"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b/>
                <w:noProof/>
                <w:color w:val="000000"/>
                <w:highlight w:val="lightGray"/>
              </w:rPr>
              <w:t>SO</w:t>
            </w:r>
            <w:r w:rsidRPr="00163671">
              <w:rPr>
                <w:b/>
                <w:noProof/>
                <w:color w:val="000000"/>
                <w:highlight w:val="lightGray"/>
                <w:vertAlign w:val="subscript"/>
              </w:rPr>
              <w:t>2</w:t>
            </w:r>
            <w:r w:rsidRPr="00163671">
              <w:rPr>
                <w:b/>
                <w:noProof/>
                <w:color w:val="000000"/>
                <w:highlight w:val="lightGray"/>
              </w:rPr>
              <w:t xml:space="preserve"> (ωριαία)</w:t>
            </w:r>
          </w:p>
        </w:tc>
        <w:tc>
          <w:tcPr>
            <w:tcW w:w="1499" w:type="dxa"/>
            <w:tcMar>
              <w:left w:w="57" w:type="dxa"/>
              <w:right w:w="57" w:type="dxa"/>
            </w:tcMar>
            <w:vAlign w:val="center"/>
            <w:hideMark/>
          </w:tcPr>
          <w:p w14:paraId="46DA16CD"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52,5</w:t>
            </w:r>
            <w:r w:rsidRPr="00163671">
              <w:rPr>
                <w:rStyle w:val="normaltextrun"/>
                <w:noProof/>
                <w:highlight w:val="lightGray"/>
              </w:rPr>
              <w:t xml:space="preserve"> µg/m</w:t>
            </w:r>
            <w:r w:rsidRPr="00163671">
              <w:rPr>
                <w:rStyle w:val="normaltextrun"/>
                <w:noProof/>
                <w:highlight w:val="lightGray"/>
                <w:vertAlign w:val="superscript"/>
              </w:rPr>
              <w:t>3</w:t>
            </w:r>
          </w:p>
        </w:tc>
        <w:tc>
          <w:tcPr>
            <w:tcW w:w="1119" w:type="dxa"/>
            <w:tcMar>
              <w:left w:w="57" w:type="dxa"/>
              <w:right w:w="57" w:type="dxa"/>
            </w:tcMar>
            <w:vAlign w:val="center"/>
            <w:hideMark/>
          </w:tcPr>
          <w:p w14:paraId="37A98A18"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15 %</w:t>
            </w:r>
          </w:p>
        </w:tc>
        <w:tc>
          <w:tcPr>
            <w:tcW w:w="1414" w:type="dxa"/>
            <w:tcMar>
              <w:left w:w="57" w:type="dxa"/>
              <w:right w:w="57" w:type="dxa"/>
            </w:tcMar>
            <w:vAlign w:val="center"/>
            <w:hideMark/>
          </w:tcPr>
          <w:p w14:paraId="7E2394EE"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87,5</w:t>
            </w:r>
            <w:r w:rsidRPr="00163671">
              <w:rPr>
                <w:rStyle w:val="normaltextrun"/>
                <w:noProof/>
                <w:highlight w:val="lightGray"/>
              </w:rPr>
              <w:t xml:space="preserve"> µg/m</w:t>
            </w:r>
            <w:r w:rsidRPr="00163671">
              <w:rPr>
                <w:rStyle w:val="normaltextrun"/>
                <w:noProof/>
                <w:highlight w:val="lightGray"/>
                <w:vertAlign w:val="superscript"/>
              </w:rPr>
              <w:t>3</w:t>
            </w:r>
          </w:p>
        </w:tc>
        <w:tc>
          <w:tcPr>
            <w:tcW w:w="1049" w:type="dxa"/>
            <w:tcMar>
              <w:left w:w="57" w:type="dxa"/>
              <w:right w:w="57" w:type="dxa"/>
            </w:tcMar>
            <w:vAlign w:val="center"/>
            <w:hideMark/>
          </w:tcPr>
          <w:p w14:paraId="361562FA"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25 %</w:t>
            </w:r>
          </w:p>
        </w:tc>
        <w:tc>
          <w:tcPr>
            <w:tcW w:w="2365" w:type="dxa"/>
            <w:tcMar>
              <w:left w:w="57" w:type="dxa"/>
              <w:right w:w="57" w:type="dxa"/>
            </w:tcMar>
            <w:hideMark/>
          </w:tcPr>
          <w:p w14:paraId="6D82D5AD"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3,2</w:t>
            </w:r>
          </w:p>
        </w:tc>
      </w:tr>
      <w:tr w:rsidR="004F4CD1" w:rsidRPr="00163671" w14:paraId="22FA69D5" w14:textId="77777777" w:rsidTr="00FC53B5">
        <w:trPr>
          <w:trHeight w:val="300"/>
        </w:trPr>
        <w:tc>
          <w:tcPr>
            <w:tcW w:w="1918" w:type="dxa"/>
            <w:tcBorders>
              <w:left w:val="nil"/>
            </w:tcBorders>
            <w:tcMar>
              <w:left w:w="57" w:type="dxa"/>
              <w:right w:w="57" w:type="dxa"/>
            </w:tcMar>
            <w:vAlign w:val="center"/>
            <w:hideMark/>
          </w:tcPr>
          <w:p w14:paraId="3CF0BF54"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b/>
                <w:noProof/>
                <w:color w:val="000000"/>
                <w:highlight w:val="lightGray"/>
              </w:rPr>
              <w:t>CO (24 ωρών)</w:t>
            </w:r>
          </w:p>
        </w:tc>
        <w:tc>
          <w:tcPr>
            <w:tcW w:w="1499" w:type="dxa"/>
            <w:tcMar>
              <w:left w:w="57" w:type="dxa"/>
              <w:right w:w="57" w:type="dxa"/>
            </w:tcMar>
            <w:vAlign w:val="center"/>
            <w:hideMark/>
          </w:tcPr>
          <w:p w14:paraId="7AE8DFDD"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0,6</w:t>
            </w:r>
            <w:r w:rsidRPr="00163671">
              <w:rPr>
                <w:noProof/>
                <w:highlight w:val="lightGray"/>
              </w:rPr>
              <w:t xml:space="preserve"> </w:t>
            </w:r>
            <w:r w:rsidRPr="00163671">
              <w:rPr>
                <w:noProof/>
                <w:color w:val="000000"/>
                <w:highlight w:val="lightGray"/>
              </w:rPr>
              <w:t>mg/m</w:t>
            </w:r>
            <w:r w:rsidRPr="00163671">
              <w:rPr>
                <w:noProof/>
                <w:color w:val="000000"/>
                <w:highlight w:val="lightGray"/>
                <w:vertAlign w:val="superscript"/>
              </w:rPr>
              <w:t>3</w:t>
            </w:r>
          </w:p>
        </w:tc>
        <w:tc>
          <w:tcPr>
            <w:tcW w:w="1119" w:type="dxa"/>
            <w:tcMar>
              <w:left w:w="57" w:type="dxa"/>
              <w:right w:w="57" w:type="dxa"/>
            </w:tcMar>
            <w:vAlign w:val="center"/>
            <w:hideMark/>
          </w:tcPr>
          <w:p w14:paraId="52E12622"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15 %</w:t>
            </w:r>
          </w:p>
        </w:tc>
        <w:tc>
          <w:tcPr>
            <w:tcW w:w="1414" w:type="dxa"/>
            <w:tcMar>
              <w:left w:w="57" w:type="dxa"/>
              <w:right w:w="57" w:type="dxa"/>
            </w:tcMar>
            <w:vAlign w:val="center"/>
            <w:hideMark/>
          </w:tcPr>
          <w:p w14:paraId="2280C224"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1,0 mg/m</w:t>
            </w:r>
            <w:r w:rsidRPr="00163671">
              <w:rPr>
                <w:noProof/>
                <w:color w:val="000000"/>
                <w:highlight w:val="lightGray"/>
                <w:vertAlign w:val="superscript"/>
              </w:rPr>
              <w:t>3</w:t>
            </w:r>
          </w:p>
        </w:tc>
        <w:tc>
          <w:tcPr>
            <w:tcW w:w="1049" w:type="dxa"/>
            <w:tcMar>
              <w:left w:w="57" w:type="dxa"/>
              <w:right w:w="57" w:type="dxa"/>
            </w:tcMar>
            <w:vAlign w:val="center"/>
            <w:hideMark/>
          </w:tcPr>
          <w:p w14:paraId="40A4A61C"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25 %</w:t>
            </w:r>
          </w:p>
        </w:tc>
        <w:tc>
          <w:tcPr>
            <w:tcW w:w="2365" w:type="dxa"/>
            <w:tcMar>
              <w:left w:w="57" w:type="dxa"/>
              <w:right w:w="57" w:type="dxa"/>
            </w:tcMar>
            <w:hideMark/>
          </w:tcPr>
          <w:p w14:paraId="07856182"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3,2</w:t>
            </w:r>
          </w:p>
        </w:tc>
      </w:tr>
      <w:tr w:rsidR="004F4CD1" w:rsidRPr="00163671" w14:paraId="59328C0A" w14:textId="77777777" w:rsidTr="00FC53B5">
        <w:trPr>
          <w:trHeight w:val="300"/>
        </w:trPr>
        <w:tc>
          <w:tcPr>
            <w:tcW w:w="1918" w:type="dxa"/>
            <w:tcBorders>
              <w:left w:val="nil"/>
            </w:tcBorders>
            <w:tcMar>
              <w:left w:w="57" w:type="dxa"/>
              <w:right w:w="57" w:type="dxa"/>
            </w:tcMar>
            <w:vAlign w:val="center"/>
          </w:tcPr>
          <w:p w14:paraId="7BBACD4B" w14:textId="77777777" w:rsidR="004F4CD1" w:rsidRPr="00163671" w:rsidRDefault="004F4CD1" w:rsidP="00FC53B5">
            <w:pPr>
              <w:pStyle w:val="paragraph"/>
              <w:spacing w:before="120" w:beforeAutospacing="0" w:after="120" w:afterAutospacing="0"/>
              <w:textAlignment w:val="baseline"/>
              <w:rPr>
                <w:rStyle w:val="normaltextrun"/>
                <w:b/>
                <w:bCs/>
                <w:noProof/>
                <w:color w:val="000000"/>
                <w:highlight w:val="lightGray"/>
              </w:rPr>
            </w:pPr>
            <w:r w:rsidRPr="00163671">
              <w:rPr>
                <w:b/>
                <w:noProof/>
                <w:color w:val="000000"/>
                <w:highlight w:val="lightGray"/>
              </w:rPr>
              <w:t>CO (8 ωρών)</w:t>
            </w:r>
          </w:p>
        </w:tc>
        <w:tc>
          <w:tcPr>
            <w:tcW w:w="1499" w:type="dxa"/>
            <w:tcMar>
              <w:left w:w="57" w:type="dxa"/>
              <w:right w:w="57" w:type="dxa"/>
            </w:tcMar>
            <w:vAlign w:val="center"/>
          </w:tcPr>
          <w:p w14:paraId="4862A9EF" w14:textId="77777777" w:rsidR="004F4CD1" w:rsidRPr="00163671" w:rsidRDefault="004F4CD1" w:rsidP="00FC53B5">
            <w:pPr>
              <w:pStyle w:val="paragraph"/>
              <w:spacing w:before="120" w:beforeAutospacing="0" w:after="120" w:afterAutospacing="0"/>
              <w:textAlignment w:val="baseline"/>
              <w:rPr>
                <w:rStyle w:val="normaltextrun"/>
                <w:noProof/>
                <w:highlight w:val="lightGray"/>
              </w:rPr>
            </w:pPr>
            <w:r w:rsidRPr="00163671">
              <w:rPr>
                <w:noProof/>
                <w:color w:val="000000"/>
                <w:highlight w:val="lightGray"/>
              </w:rPr>
              <w:t>1,0 mg/m</w:t>
            </w:r>
            <w:r w:rsidRPr="00163671">
              <w:rPr>
                <w:noProof/>
                <w:color w:val="000000"/>
                <w:highlight w:val="lightGray"/>
                <w:vertAlign w:val="superscript"/>
              </w:rPr>
              <w:t>3</w:t>
            </w:r>
          </w:p>
        </w:tc>
        <w:tc>
          <w:tcPr>
            <w:tcW w:w="1119" w:type="dxa"/>
            <w:tcMar>
              <w:left w:w="57" w:type="dxa"/>
              <w:right w:w="57" w:type="dxa"/>
            </w:tcMar>
            <w:vAlign w:val="center"/>
          </w:tcPr>
          <w:p w14:paraId="0C1E210D" w14:textId="77777777" w:rsidR="004F4CD1" w:rsidRPr="00163671" w:rsidRDefault="004F4CD1" w:rsidP="00FC53B5">
            <w:pPr>
              <w:pStyle w:val="paragraph"/>
              <w:spacing w:before="120" w:beforeAutospacing="0" w:after="120" w:afterAutospacing="0"/>
              <w:textAlignment w:val="baseline"/>
              <w:rPr>
                <w:rStyle w:val="normaltextrun"/>
                <w:noProof/>
                <w:highlight w:val="lightGray"/>
              </w:rPr>
            </w:pPr>
            <w:r w:rsidRPr="00163671">
              <w:rPr>
                <w:noProof/>
                <w:color w:val="000000"/>
                <w:highlight w:val="lightGray"/>
              </w:rPr>
              <w:t>10 %</w:t>
            </w:r>
          </w:p>
        </w:tc>
        <w:tc>
          <w:tcPr>
            <w:tcW w:w="1414" w:type="dxa"/>
            <w:tcMar>
              <w:left w:w="57" w:type="dxa"/>
              <w:right w:w="57" w:type="dxa"/>
            </w:tcMar>
            <w:vAlign w:val="center"/>
          </w:tcPr>
          <w:p w14:paraId="7AE6A06C" w14:textId="77777777" w:rsidR="004F4CD1" w:rsidRPr="00163671" w:rsidRDefault="004F4CD1" w:rsidP="00FC53B5">
            <w:pPr>
              <w:pStyle w:val="paragraph"/>
              <w:spacing w:before="120" w:beforeAutospacing="0" w:after="120" w:afterAutospacing="0"/>
              <w:textAlignment w:val="baseline"/>
              <w:rPr>
                <w:rStyle w:val="normaltextrun"/>
                <w:noProof/>
                <w:highlight w:val="lightGray"/>
              </w:rPr>
            </w:pPr>
            <w:r w:rsidRPr="00163671">
              <w:rPr>
                <w:noProof/>
                <w:color w:val="000000"/>
                <w:highlight w:val="lightGray"/>
              </w:rPr>
              <w:t>2,0 mg/m</w:t>
            </w:r>
            <w:r w:rsidRPr="00163671">
              <w:rPr>
                <w:noProof/>
                <w:color w:val="000000"/>
                <w:highlight w:val="lightGray"/>
                <w:vertAlign w:val="superscript"/>
              </w:rPr>
              <w:t>3</w:t>
            </w:r>
          </w:p>
        </w:tc>
        <w:tc>
          <w:tcPr>
            <w:tcW w:w="1049" w:type="dxa"/>
            <w:tcMar>
              <w:left w:w="57" w:type="dxa"/>
              <w:right w:w="57" w:type="dxa"/>
            </w:tcMar>
            <w:vAlign w:val="center"/>
          </w:tcPr>
          <w:p w14:paraId="7CA551FB" w14:textId="77777777" w:rsidR="004F4CD1" w:rsidRPr="00163671" w:rsidRDefault="004F4CD1" w:rsidP="00FC53B5">
            <w:pPr>
              <w:pStyle w:val="paragraph"/>
              <w:spacing w:before="120" w:beforeAutospacing="0" w:after="120" w:afterAutospacing="0"/>
              <w:textAlignment w:val="baseline"/>
              <w:rPr>
                <w:rStyle w:val="normaltextrun"/>
                <w:noProof/>
                <w:highlight w:val="lightGray"/>
              </w:rPr>
            </w:pPr>
            <w:r w:rsidRPr="00163671">
              <w:rPr>
                <w:noProof/>
                <w:color w:val="000000"/>
                <w:highlight w:val="lightGray"/>
              </w:rPr>
              <w:t>20 %</w:t>
            </w:r>
          </w:p>
        </w:tc>
        <w:tc>
          <w:tcPr>
            <w:tcW w:w="2365" w:type="dxa"/>
            <w:tcMar>
              <w:left w:w="57" w:type="dxa"/>
              <w:right w:w="57" w:type="dxa"/>
            </w:tcMar>
          </w:tcPr>
          <w:p w14:paraId="6D470909" w14:textId="77777777" w:rsidR="004F4CD1" w:rsidRPr="00163671" w:rsidRDefault="004F4CD1" w:rsidP="00FC53B5">
            <w:pPr>
              <w:pStyle w:val="paragraph"/>
              <w:spacing w:before="120" w:beforeAutospacing="0" w:after="120" w:afterAutospacing="0"/>
              <w:textAlignment w:val="baseline"/>
              <w:rPr>
                <w:rStyle w:val="normaltextrun"/>
                <w:noProof/>
                <w:highlight w:val="lightGray"/>
              </w:rPr>
            </w:pPr>
            <w:r w:rsidRPr="00163671">
              <w:rPr>
                <w:noProof/>
                <w:color w:val="000000"/>
                <w:highlight w:val="lightGray"/>
              </w:rPr>
              <w:t>4,9</w:t>
            </w:r>
          </w:p>
        </w:tc>
      </w:tr>
      <w:tr w:rsidR="004F4CD1" w:rsidRPr="00163671" w14:paraId="360747A7" w14:textId="77777777" w:rsidTr="00FC53B5">
        <w:trPr>
          <w:trHeight w:val="300"/>
        </w:trPr>
        <w:tc>
          <w:tcPr>
            <w:tcW w:w="1918" w:type="dxa"/>
            <w:tcBorders>
              <w:left w:val="nil"/>
            </w:tcBorders>
            <w:tcMar>
              <w:left w:w="57" w:type="dxa"/>
              <w:right w:w="57" w:type="dxa"/>
            </w:tcMar>
            <w:vAlign w:val="center"/>
            <w:hideMark/>
          </w:tcPr>
          <w:p w14:paraId="03333986"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b/>
                <w:noProof/>
                <w:color w:val="000000"/>
                <w:highlight w:val="lightGray"/>
              </w:rPr>
              <w:t>Όζον (περίοδος αιχμής): αβεβαιότητα των τιμών οκταώρου</w:t>
            </w:r>
          </w:p>
        </w:tc>
        <w:tc>
          <w:tcPr>
            <w:tcW w:w="1499" w:type="dxa"/>
            <w:tcMar>
              <w:left w:w="57" w:type="dxa"/>
              <w:right w:w="57" w:type="dxa"/>
            </w:tcMar>
            <w:vAlign w:val="center"/>
            <w:hideMark/>
          </w:tcPr>
          <w:p w14:paraId="5F326DA5"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10,5 </w:t>
            </w:r>
            <w:r w:rsidRPr="00163671">
              <w:rPr>
                <w:rStyle w:val="normaltextrun"/>
                <w:noProof/>
                <w:highlight w:val="lightGray"/>
              </w:rPr>
              <w:t>µg/m</w:t>
            </w:r>
            <w:r w:rsidRPr="00163671">
              <w:rPr>
                <w:rStyle w:val="normaltextrun"/>
                <w:noProof/>
                <w:highlight w:val="lightGray"/>
                <w:vertAlign w:val="superscript"/>
              </w:rPr>
              <w:t>3</w:t>
            </w:r>
          </w:p>
        </w:tc>
        <w:tc>
          <w:tcPr>
            <w:tcW w:w="1119" w:type="dxa"/>
            <w:tcMar>
              <w:left w:w="57" w:type="dxa"/>
              <w:right w:w="57" w:type="dxa"/>
            </w:tcMar>
            <w:vAlign w:val="center"/>
            <w:hideMark/>
          </w:tcPr>
          <w:p w14:paraId="2CA533FA"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15 %</w:t>
            </w:r>
          </w:p>
        </w:tc>
        <w:tc>
          <w:tcPr>
            <w:tcW w:w="1414" w:type="dxa"/>
            <w:tcMar>
              <w:left w:w="57" w:type="dxa"/>
              <w:right w:w="57" w:type="dxa"/>
            </w:tcMar>
            <w:vAlign w:val="center"/>
            <w:hideMark/>
          </w:tcPr>
          <w:p w14:paraId="58C7D0EA"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17,5</w:t>
            </w:r>
            <w:r w:rsidRPr="00163671">
              <w:rPr>
                <w:rStyle w:val="normaltextrun"/>
                <w:noProof/>
                <w:highlight w:val="lightGray"/>
              </w:rPr>
              <w:t xml:space="preserve"> µg/m</w:t>
            </w:r>
            <w:r w:rsidRPr="00163671">
              <w:rPr>
                <w:rStyle w:val="normaltextrun"/>
                <w:noProof/>
                <w:highlight w:val="lightGray"/>
                <w:vertAlign w:val="superscript"/>
              </w:rPr>
              <w:t>3</w:t>
            </w:r>
          </w:p>
        </w:tc>
        <w:tc>
          <w:tcPr>
            <w:tcW w:w="1049" w:type="dxa"/>
            <w:tcMar>
              <w:left w:w="57" w:type="dxa"/>
              <w:right w:w="57" w:type="dxa"/>
            </w:tcMar>
            <w:vAlign w:val="center"/>
            <w:hideMark/>
          </w:tcPr>
          <w:p w14:paraId="04A68BB6"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25 %</w:t>
            </w:r>
          </w:p>
        </w:tc>
        <w:tc>
          <w:tcPr>
            <w:tcW w:w="2365" w:type="dxa"/>
            <w:tcMar>
              <w:left w:w="57" w:type="dxa"/>
              <w:right w:w="57" w:type="dxa"/>
            </w:tcMar>
            <w:vAlign w:val="center"/>
            <w:hideMark/>
          </w:tcPr>
          <w:p w14:paraId="044A6B69"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1,7</w:t>
            </w:r>
          </w:p>
        </w:tc>
      </w:tr>
      <w:tr w:rsidR="004F4CD1" w:rsidRPr="00163671" w14:paraId="0B9ADF9B" w14:textId="77777777" w:rsidTr="00FC53B5">
        <w:trPr>
          <w:trHeight w:val="300"/>
        </w:trPr>
        <w:tc>
          <w:tcPr>
            <w:tcW w:w="1918" w:type="dxa"/>
            <w:tcBorders>
              <w:left w:val="nil"/>
            </w:tcBorders>
            <w:tcMar>
              <w:left w:w="57" w:type="dxa"/>
              <w:right w:w="57" w:type="dxa"/>
            </w:tcMar>
            <w:vAlign w:val="center"/>
            <w:hideMark/>
          </w:tcPr>
          <w:p w14:paraId="5054A776" w14:textId="77777777" w:rsidR="004F4CD1" w:rsidRPr="00163671" w:rsidRDefault="004F4CD1" w:rsidP="00FC53B5">
            <w:pPr>
              <w:pStyle w:val="paragraph"/>
              <w:spacing w:before="120" w:beforeAutospacing="0" w:after="120" w:afterAutospacing="0"/>
              <w:textAlignment w:val="baseline"/>
              <w:rPr>
                <w:b/>
                <w:bCs/>
                <w:noProof/>
                <w:highlight w:val="lightGray"/>
              </w:rPr>
            </w:pPr>
            <w:r w:rsidRPr="00163671">
              <w:rPr>
                <w:b/>
                <w:noProof/>
                <w:color w:val="000000"/>
                <w:highlight w:val="lightGray"/>
              </w:rPr>
              <w:t>Όζον (μέσος όρος οκταώρου)</w:t>
            </w:r>
          </w:p>
        </w:tc>
        <w:tc>
          <w:tcPr>
            <w:tcW w:w="1499" w:type="dxa"/>
            <w:tcMar>
              <w:left w:w="57" w:type="dxa"/>
              <w:right w:w="57" w:type="dxa"/>
            </w:tcMar>
            <w:vAlign w:val="center"/>
            <w:hideMark/>
          </w:tcPr>
          <w:p w14:paraId="5AA932E1"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18</w:t>
            </w:r>
            <w:r w:rsidRPr="00163671">
              <w:rPr>
                <w:rStyle w:val="normaltextrun"/>
                <w:noProof/>
                <w:highlight w:val="lightGray"/>
              </w:rPr>
              <w:t xml:space="preserve"> µg/m</w:t>
            </w:r>
            <w:r w:rsidRPr="00163671">
              <w:rPr>
                <w:rStyle w:val="normaltextrun"/>
                <w:noProof/>
                <w:highlight w:val="lightGray"/>
                <w:vertAlign w:val="superscript"/>
              </w:rPr>
              <w:t>3</w:t>
            </w:r>
          </w:p>
        </w:tc>
        <w:tc>
          <w:tcPr>
            <w:tcW w:w="1119" w:type="dxa"/>
            <w:tcMar>
              <w:left w:w="57" w:type="dxa"/>
              <w:right w:w="57" w:type="dxa"/>
            </w:tcMar>
            <w:vAlign w:val="center"/>
            <w:hideMark/>
          </w:tcPr>
          <w:p w14:paraId="2811D9DA"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15 %</w:t>
            </w:r>
          </w:p>
        </w:tc>
        <w:tc>
          <w:tcPr>
            <w:tcW w:w="1414" w:type="dxa"/>
            <w:tcMar>
              <w:left w:w="57" w:type="dxa"/>
              <w:right w:w="57" w:type="dxa"/>
            </w:tcMar>
            <w:vAlign w:val="center"/>
            <w:hideMark/>
          </w:tcPr>
          <w:p w14:paraId="4FDF3A30"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30</w:t>
            </w:r>
            <w:r w:rsidRPr="00163671">
              <w:rPr>
                <w:rStyle w:val="normaltextrun"/>
                <w:noProof/>
                <w:highlight w:val="lightGray"/>
              </w:rPr>
              <w:t xml:space="preserve"> µg/m</w:t>
            </w:r>
            <w:r w:rsidRPr="00163671">
              <w:rPr>
                <w:rStyle w:val="normaltextrun"/>
                <w:noProof/>
                <w:highlight w:val="lightGray"/>
                <w:vertAlign w:val="superscript"/>
              </w:rPr>
              <w:t>3</w:t>
            </w:r>
          </w:p>
        </w:tc>
        <w:tc>
          <w:tcPr>
            <w:tcW w:w="1049" w:type="dxa"/>
            <w:tcMar>
              <w:left w:w="57" w:type="dxa"/>
              <w:right w:w="57" w:type="dxa"/>
            </w:tcMar>
            <w:vAlign w:val="center"/>
            <w:hideMark/>
          </w:tcPr>
          <w:p w14:paraId="41C833E8"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25 %</w:t>
            </w:r>
          </w:p>
        </w:tc>
        <w:tc>
          <w:tcPr>
            <w:tcW w:w="2365" w:type="dxa"/>
            <w:tcMar>
              <w:left w:w="57" w:type="dxa"/>
              <w:right w:w="57" w:type="dxa"/>
            </w:tcMar>
            <w:hideMark/>
          </w:tcPr>
          <w:p w14:paraId="387C1769" w14:textId="77777777" w:rsidR="004F4CD1" w:rsidRPr="00163671" w:rsidRDefault="004F4CD1" w:rsidP="00FC53B5">
            <w:pPr>
              <w:pStyle w:val="paragraph"/>
              <w:spacing w:before="120" w:beforeAutospacing="0" w:after="120" w:afterAutospacing="0"/>
              <w:textAlignment w:val="baseline"/>
              <w:rPr>
                <w:noProof/>
                <w:highlight w:val="lightGray"/>
              </w:rPr>
            </w:pPr>
            <w:r w:rsidRPr="00163671">
              <w:rPr>
                <w:noProof/>
                <w:color w:val="000000"/>
                <w:highlight w:val="lightGray"/>
              </w:rPr>
              <w:t>2,2</w:t>
            </w:r>
          </w:p>
        </w:tc>
      </w:tr>
      <w:tr w:rsidR="004F4CD1" w:rsidRPr="00163671" w14:paraId="1E99D81A" w14:textId="77777777" w:rsidTr="00FC53B5">
        <w:trPr>
          <w:trHeight w:val="300"/>
        </w:trPr>
        <w:tc>
          <w:tcPr>
            <w:tcW w:w="9364" w:type="dxa"/>
            <w:gridSpan w:val="6"/>
            <w:tcBorders>
              <w:left w:val="nil"/>
            </w:tcBorders>
            <w:vAlign w:val="center"/>
          </w:tcPr>
          <w:p w14:paraId="4F80E339" w14:textId="77777777" w:rsidR="004F4CD1" w:rsidRPr="00163671" w:rsidRDefault="004F4CD1" w:rsidP="00027D24">
            <w:pPr>
              <w:pStyle w:val="ListParagraph"/>
              <w:numPr>
                <w:ilvl w:val="0"/>
                <w:numId w:val="20"/>
              </w:numPr>
              <w:shd w:val="clear" w:color="auto" w:fill="FFFFFF"/>
              <w:rPr>
                <w:rStyle w:val="normaltextrun"/>
                <w:noProof/>
                <w:sz w:val="20"/>
                <w:szCs w:val="20"/>
                <w:highlight w:val="lightGray"/>
              </w:rPr>
            </w:pPr>
            <w:r w:rsidRPr="00163671">
              <w:rPr>
                <w:noProof/>
                <w:sz w:val="20"/>
                <w:highlight w:val="lightGray"/>
              </w:rPr>
              <w:t xml:space="preserve">Όταν χρησιμοποιούνται ενδεικτικές μετρήσεις για άλλους σκοπούς εκτός από την αξιολόγηση της συμμόρφωσης, όπως, μεταξύ άλλων, για τον σχεδιασμό ή την επανεξέταση του δικτύου παρακολούθησης, τη βαθμονόμηση και επικύρωση μοντέλου, η αβεβαιότητα μπορεί να είναι εκείνη που ισχύει για εφαρμογές προσομοίωσης. </w:t>
            </w:r>
          </w:p>
        </w:tc>
      </w:tr>
    </w:tbl>
    <w:p w14:paraId="0F04217C" w14:textId="77777777" w:rsidR="004F4CD1" w:rsidRPr="00163671" w:rsidRDefault="004F4CD1" w:rsidP="004F4CD1">
      <w:pPr>
        <w:shd w:val="clear" w:color="auto" w:fill="FFFFFF"/>
        <w:ind w:left="426"/>
        <w:rPr>
          <w:rFonts w:eastAsia="Times New Roman"/>
          <w:noProof/>
          <w:highlight w:val="lightGray"/>
        </w:rPr>
      </w:pPr>
      <w:r w:rsidRPr="00163671">
        <w:rPr>
          <w:noProof/>
          <w:highlight w:val="lightGray"/>
        </w:rPr>
        <w:t>Η αβεβαιότητα μετρήσεων (εκφραζόμενη σε επίπεδο εμπιστοσύνης 95 %) των μεθόδων εκτίμησης υπολογίζεται σύμφωνα με το αντίστοιχο πρότυπο ΕΝ για κάθε ρύπο. Για τις μεθόδους για τις οποίες δεν υπάρχουν διαθέσιμα πρότυπα, η αβεβαιότητα της μεθόδου εκτίμησης αξιολογείται σύμφωνα με τις αρχές της μεικτής επιτροπής καθοδήγησης για τη μετρολογία (JCGM) 100:2008 «Evaluation of measurement data - Guide to the Expression of Uncertainty in Measurement (Αξιολόγηση δεδομένων μέτρησης – Οδηγός για την έκφραση της αβεβαιότητας των μετρήσεων)» και τη μεθοδολογία στο μέρος 5 του προτύπου ISO 5725:1998. Για τις ενδεικτικές μετρήσεις, η αβεβαιότητα υπολογίζεται σύμφωνα με τις οδηγίες για την απόδειξη της ισοδυναμίας που προβλέπεται στο τμήμα Β του παραρτήματος VI.</w:t>
      </w:r>
    </w:p>
    <w:p w14:paraId="2C8542D4" w14:textId="77777777" w:rsidR="004F4CD1" w:rsidRPr="00163671" w:rsidRDefault="004F4CD1" w:rsidP="004F4CD1">
      <w:pPr>
        <w:shd w:val="clear" w:color="auto" w:fill="FFFFFF"/>
        <w:ind w:left="426"/>
        <w:rPr>
          <w:rFonts w:eastAsia="Times New Roman"/>
          <w:noProof/>
          <w:highlight w:val="lightGray"/>
        </w:rPr>
      </w:pPr>
      <w:r w:rsidRPr="00163671">
        <w:rPr>
          <w:noProof/>
          <w:highlight w:val="lightGray"/>
        </w:rPr>
        <w:t xml:space="preserve">Τα ποσοστά αβεβαιότητας στους πίνακες του παρόντος τμήματος ισχύουν για όλες τις οριακές τιμές (και την τιμή στόχο για το όζον) που υπολογίζονται με υπολογισμό του αριθμητικού μέσου όρου των επιμέρους μετρήσεων, όπως η ωριαία μέση τιμή, η ημερήσια μέση τιμή ή ο ετήσιος μέσος όρος, χωρίς να λαμβάνεται υπόψη η πρόσθετη αβεβαιότητα για τον υπολογισμό του πλήθους των υπερβάσεων. Η αβεβαιότητα ερμηνεύεται ως ισχύουσα για την περιοχή των αντίστοιχων οριακών τιμών (ή της τιμής στόχου για το όζον). Ο υπολογισμός της αβεβαιότητας δεν ισχύει για των τιμών AOT40 και τιμών που περιλαμβάνουν περισσότερα του ενός έτη, περισσότερους του ενός σταθμούς (π.χ. ΔΜΕ) ή περισσότερες της μίας συνιστώσες. Επίσης, δεν εφαρμόζεται στην περίπτωση των ορίων ενημέρωσης, των ορίων συναγερμού και των κρίσιμων επιπέδων για την προστασία της βλάστησης και των φυσικών οικοσυστημάτων. </w:t>
      </w:r>
    </w:p>
    <w:p w14:paraId="0F617C03" w14:textId="77777777" w:rsidR="004F4CD1" w:rsidRPr="00163671" w:rsidRDefault="004F4CD1" w:rsidP="004F4CD1">
      <w:pPr>
        <w:shd w:val="clear" w:color="auto" w:fill="FFFFFF"/>
        <w:ind w:left="426"/>
        <w:rPr>
          <w:rFonts w:eastAsia="Times New Roman"/>
          <w:noProof/>
          <w:highlight w:val="lightGray"/>
        </w:rPr>
      </w:pPr>
      <w:r w:rsidRPr="00163671">
        <w:rPr>
          <w:noProof/>
          <w:highlight w:val="lightGray"/>
        </w:rPr>
        <w:t>Η αβεβαιότητα των δεδομένων μετρήσεων που χρησιμοποιούνται για την εκτίμηση της ποιότητας του ατμοσφαιρικού αέρα δεν υπερβαίνει ούτε την απόλυτη τιμή ούτε τη σχετική τιμή που εκφράζεται στο παρόν τμήμα.</w:t>
      </w:r>
    </w:p>
    <w:p w14:paraId="29DF2D06" w14:textId="77777777" w:rsidR="004F4CD1" w:rsidRPr="00163671" w:rsidRDefault="004F4CD1" w:rsidP="004F4CD1">
      <w:pPr>
        <w:shd w:val="clear" w:color="auto" w:fill="FFFFFF"/>
        <w:ind w:left="426"/>
        <w:rPr>
          <w:noProof/>
          <w:highlight w:val="lightGray"/>
        </w:rPr>
      </w:pPr>
      <w:r w:rsidRPr="00163671">
        <w:rPr>
          <w:noProof/>
          <w:highlight w:val="lightGray"/>
        </w:rPr>
        <w:t>Η μέγιστη αβεβαιότητα της προσομοίωσης ορίζεται ως το γινόμενο της αβεβαιότητας για σταθερές μετρήσεις επί τον εφαρμοστέο μέγιστο λόγο. Η επίτευξη του στόχου ποιότητας της προσομοίωσης (δηλαδή ένας δείκτης ποιότητας για την προσομοίωση μικρότερος από ή ίσος με 1) εξακριβώνεται τουλάχιστον στο 90 % των διαθέσιμων σημείων παρακολούθησης, κατά τη διάρκεια της περιοχής αξιολόγησης και της εξεταζόμενης περιόδου. Σε ένα δεδομένο σημείο παρακολούθησης, ο δείκτης ποιότητας της προσομοίωσης υπολογίζεται ως ο λόγος της τετραγωνικής ρίζας του/των μέσου/-ων τετραγωνικού/-ών σφάλματος/σφαλμάτων</w:t>
      </w:r>
      <w:r w:rsidRPr="00163671">
        <w:rPr>
          <w:rStyle w:val="FootnoteReference"/>
          <w:noProof/>
          <w:highlight w:val="lightGray"/>
        </w:rPr>
        <w:t xml:space="preserve"> </w:t>
      </w:r>
      <w:r w:rsidRPr="00163671">
        <w:rPr>
          <w:noProof/>
          <w:highlight w:val="lightGray"/>
        </w:rPr>
        <w:t xml:space="preserve">μεταξύ των αποτελεσμάτων προσομοίωσης και των μετρήσεων στην τετραγωνική ρίζα του/των αθροίσματος/αθροισμάτων τετραγώνων της αβεβαιότητας προσομοίωσης και μέτρησης, για ολόκληρη την περίοδο αξιολόγησης. Επισημαίνεται ότι το άθροισμα θα αποτελείται από μία μόνο τιμή όταν λαμβάνονται υπόψη οι ετήσιοι μέσοι όροι. Για την αξιολόγηση της αβεβαιότητας της προσομοίωσης χρησιμοποιούνται όλες οι σταθερές μετρήσεις που πληρούν τους στόχους ποιότητας των δεδομένων (δηλαδή η αβεβαιότητα μέτρησης και η κάλυψη δεδομένων της μέτρησης, όπως ορίζονται στα τμήματα Α και Β του παρόντος παραρτήματος, αντίστοιχα) που βρίσκονται στην περιοχή εκτίμησης της προσομοίωσης. Σημειώνεται ότι ο μέγιστος λόγος ερμηνεύεται ως εφαρμόσιμος σε ολόκληρο το εύρος συγκεντρώσεων. </w:t>
      </w:r>
    </w:p>
    <w:p w14:paraId="71CEFFEA" w14:textId="77777777" w:rsidR="004F4CD1" w:rsidRPr="00163671" w:rsidRDefault="004F4CD1" w:rsidP="004F4CD1">
      <w:pPr>
        <w:shd w:val="clear" w:color="auto" w:fill="FFFFFF"/>
        <w:ind w:left="426"/>
        <w:rPr>
          <w:rFonts w:eastAsia="Times New Roman"/>
          <w:noProof/>
          <w:highlight w:val="lightGray"/>
        </w:rPr>
      </w:pPr>
      <w:r w:rsidRPr="00163671">
        <w:rPr>
          <w:noProof/>
          <w:highlight w:val="lightGray"/>
        </w:rPr>
        <w:t>Για βραχυπρόθεσμες μέσες συγκεντρώσεις, η μέγιστη αβεβαιότητα των δεδομένων μέτρησης που χρησιμοποιούνται για την εκτίμηση του στόχου ποιότητας της προσομοίωσης είναι η απόλυτη αβεβαιότητα που υπολογίζεται με τη χρήση της σχετικής τιμής που αναφέρεται στο παρόν τμήμα, πάνω από την οριακή τιμή, και μειώνεται γραμμικά από την απόλυτη τιμή στην οριακή τιμή, σε ένα όριο που αντιστοιχεί σε μηδενική συγκέντρωση</w:t>
      </w:r>
      <w:r w:rsidRPr="00163671">
        <w:rPr>
          <w:rStyle w:val="FootnoteReference"/>
          <w:noProof/>
          <w:highlight w:val="lightGray"/>
        </w:rPr>
        <w:footnoteReference w:id="4"/>
      </w:r>
      <w:r w:rsidRPr="00163671">
        <w:rPr>
          <w:noProof/>
          <w:highlight w:val="lightGray"/>
        </w:rPr>
        <w:t>. Πρέπει να πληρούνται τόσο οι βραχυπρόθεσμοι όσο και οι μακροπρόθεσμοι στόχοι ποιότητας της προσομοίωσης.</w:t>
      </w:r>
    </w:p>
    <w:p w14:paraId="2D3CB1D0" w14:textId="77777777" w:rsidR="004F4CD1" w:rsidRPr="00163671" w:rsidRDefault="004F4CD1" w:rsidP="004F4CD1">
      <w:pPr>
        <w:shd w:val="clear" w:color="auto" w:fill="FFFFFF"/>
        <w:ind w:left="426"/>
        <w:rPr>
          <w:rFonts w:eastAsia="Times New Roman"/>
          <w:noProof/>
          <w:highlight w:val="lightGray"/>
        </w:rPr>
      </w:pPr>
      <w:r w:rsidRPr="00163671">
        <w:rPr>
          <w:noProof/>
          <w:highlight w:val="lightGray"/>
        </w:rPr>
        <w:t>Για την προσομοίωση μέσω μοντέλου των ετήσιων μέσων συγκεντρώσεων βενζολίου, μολύβδου, αρσενικού, καδμίου, νικελίου και βενζο(a) πυρενίου, η μέγιστη αβεβαιότητα των δεδομένων μέτρησης που χρησιμοποιούνται για την εκτίμηση του στόχου ποιότητας της προσομοίωσης δεν υπερβαίνει τη σχετική τιμή που αναφέρεται στο παρόν τμήμα.</w:t>
      </w:r>
    </w:p>
    <w:p w14:paraId="0C7E5181" w14:textId="77777777" w:rsidR="004F4CD1" w:rsidRPr="00163671" w:rsidRDefault="004F4CD1" w:rsidP="004F4CD1">
      <w:pPr>
        <w:shd w:val="clear" w:color="auto" w:fill="FFFFFF"/>
        <w:ind w:left="426"/>
        <w:rPr>
          <w:noProof/>
          <w:highlight w:val="lightGray"/>
        </w:rPr>
      </w:pPr>
      <w:r w:rsidRPr="00163671">
        <w:rPr>
          <w:noProof/>
          <w:highlight w:val="lightGray"/>
        </w:rPr>
        <w:t>Για την προσομοίωση μέσω μοντέλου των ετήσιων μέσων συγκεντρώσεων ΑΣ</w:t>
      </w:r>
      <w:r w:rsidRPr="00163671">
        <w:rPr>
          <w:noProof/>
          <w:highlight w:val="lightGray"/>
          <w:vertAlign w:val="subscript"/>
        </w:rPr>
        <w:t>2,5</w:t>
      </w:r>
      <w:r w:rsidRPr="00163671">
        <w:rPr>
          <w:noProof/>
          <w:highlight w:val="lightGray"/>
        </w:rPr>
        <w:t xml:space="preserve"> ΑΣ</w:t>
      </w:r>
      <w:r w:rsidRPr="00163671">
        <w:rPr>
          <w:noProof/>
          <w:highlight w:val="lightGray"/>
          <w:vertAlign w:val="subscript"/>
        </w:rPr>
        <w:t>10</w:t>
      </w:r>
      <w:r w:rsidRPr="00163671">
        <w:rPr>
          <w:noProof/>
          <w:highlight w:val="lightGray"/>
        </w:rPr>
        <w:t xml:space="preserve"> και διοξειδίου του αζώτου, η μέγιστη αβεβαιότητα των δεδομένων μέτρησης που χρησιμοποιούνται για την εκτίμηση του στόχου ποιότητας της προσομοίωσης δεν υπερβαίνει την απόλυτη τιμή ή τη σχετική τιμή που αναφέρεται στο παρόν τμήμα.</w:t>
      </w:r>
    </w:p>
    <w:p w14:paraId="65098CA4" w14:textId="77777777" w:rsidR="004F4CD1" w:rsidRPr="00163671" w:rsidRDefault="004F4CD1" w:rsidP="004F4CD1">
      <w:pPr>
        <w:shd w:val="clear" w:color="auto" w:fill="FFFFFF"/>
        <w:ind w:left="426"/>
        <w:rPr>
          <w:rFonts w:eastAsia="Times New Roman"/>
          <w:noProof/>
          <w:highlight w:val="lightGray"/>
        </w:rPr>
      </w:pPr>
      <w:r w:rsidRPr="00163671">
        <w:rPr>
          <w:noProof/>
          <w:highlight w:val="lightGray"/>
        </w:rPr>
        <w:t>Όταν χρησιμοποιείται μοντέλο ποιότητας του αέρα για την εκτίμηση, πρέπει να συγκεντρώνονται παραπομπές σε περιγραφές του μοντέλου και πληροφορίες σχετικά με τον υπολογισμό του στόχου ποιότητας της προσομοίωσης.</w:t>
      </w:r>
    </w:p>
    <w:p w14:paraId="3A65540F" w14:textId="77777777" w:rsidR="004F4CD1" w:rsidRPr="00163671" w:rsidRDefault="004F4CD1" w:rsidP="004F4CD1">
      <w:pPr>
        <w:shd w:val="clear" w:color="auto" w:fill="FFFFFF"/>
        <w:ind w:left="426"/>
        <w:rPr>
          <w:noProof/>
          <w:highlight w:val="lightGray"/>
        </w:rPr>
      </w:pPr>
      <w:r w:rsidRPr="00163671">
        <w:rPr>
          <w:noProof/>
          <w:highlight w:val="lightGray"/>
        </w:rPr>
        <w:t>Η αβεβαιότητα της αντικειμενικής εκτίμησης δεν υπερβαίνει την αβεβαιότητα των ενδεικτικών μετρήσεων κατά περισσότερο από τον εφαρμοστέο μέγιστο λόγο και δεν υπερβαίνει το 85 %. Ως αβεβαιότητα αντικειμενικής εκτίμησης ορίζεται η μέγιστη απόκλιση των μετρούμενων και των υπολογιζόμενων επιπέδων συγκέντρωσης κατά τη διάρκεια της υπό μελέτη περιόδου, από την οριακή τιμή (ή την τιμή στόχο για το όζον) χωρίς να λαμβάνεται υπόψη ο ακριβής χρόνος των συμβάντων.</w:t>
      </w:r>
    </w:p>
    <w:p w14:paraId="5C568D2D" w14:textId="77777777" w:rsidR="00A67F2E" w:rsidRPr="00163671" w:rsidRDefault="00A67F2E" w:rsidP="00A67F2E">
      <w:pPr>
        <w:shd w:val="clear" w:color="auto" w:fill="FFFFFF"/>
        <w:rPr>
          <w:rFonts w:eastAsia="Times New Roman"/>
          <w:noProof/>
          <w:highlight w:val="lightGray"/>
          <w:lang w:eastAsia="sv-SE"/>
        </w:rPr>
      </w:pPr>
    </w:p>
    <w:p w14:paraId="7F72ED5B" w14:textId="77777777" w:rsidR="00A67F2E" w:rsidRPr="00163671" w:rsidRDefault="00A67F2E">
      <w:pPr>
        <w:spacing w:before="0" w:after="200" w:line="276" w:lineRule="auto"/>
        <w:jc w:val="left"/>
        <w:rPr>
          <w:b/>
          <w:noProof/>
          <w:highlight w:val="lightGray"/>
        </w:rPr>
      </w:pPr>
      <w:r w:rsidRPr="00163671">
        <w:rPr>
          <w:noProof/>
        </w:rPr>
        <w:br w:type="page"/>
      </w:r>
    </w:p>
    <w:p w14:paraId="7708BF7B" w14:textId="77777777" w:rsidR="004F4CD1" w:rsidRPr="00163671" w:rsidRDefault="004F4CD1" w:rsidP="004F4CD1">
      <w:pPr>
        <w:rPr>
          <w:b/>
          <w:noProof/>
          <w:highlight w:val="lightGray"/>
        </w:rPr>
      </w:pPr>
      <w:r w:rsidRPr="00163671">
        <w:rPr>
          <w:b/>
          <w:noProof/>
          <w:highlight w:val="lightGray"/>
        </w:rPr>
        <w:t>Β. Κάλυψη δεδομένων των μετρήσεων για την εκτίμηση της ποιότητας του ατμοσφαιρικού αέρα</w:t>
      </w:r>
    </w:p>
    <w:p w14:paraId="25A6C29A" w14:textId="77777777" w:rsidR="004F4CD1" w:rsidRPr="00163671" w:rsidRDefault="004F4CD1" w:rsidP="004F4CD1">
      <w:pPr>
        <w:ind w:left="426"/>
        <w:rPr>
          <w:noProof/>
          <w:highlight w:val="lightGray"/>
        </w:rPr>
      </w:pPr>
      <w:r w:rsidRPr="00163671">
        <w:rPr>
          <w:noProof/>
          <w:highlight w:val="lightGray"/>
        </w:rPr>
        <w:t xml:space="preserve">Ως «κάλυψη δεδομένων» νοείται η αναλογία της περιόδου μέτρησης για την οποία υπάρχουν έγκυρα δεδομένα μετρήσεων, εκφραζόμενη ως ποσοστό. </w:t>
      </w:r>
    </w:p>
    <w:tbl>
      <w:tblPr>
        <w:tblStyle w:val="TableGrid"/>
        <w:tblW w:w="9356" w:type="dxa"/>
        <w:tblInd w:w="-34" w:type="dxa"/>
        <w:tblLayout w:type="fixed"/>
        <w:tblLook w:val="04A0" w:firstRow="1" w:lastRow="0" w:firstColumn="1" w:lastColumn="0" w:noHBand="0" w:noVBand="1"/>
      </w:tblPr>
      <w:tblGrid>
        <w:gridCol w:w="3261"/>
        <w:gridCol w:w="1147"/>
        <w:gridCol w:w="1830"/>
        <w:gridCol w:w="1138"/>
        <w:gridCol w:w="1980"/>
      </w:tblGrid>
      <w:tr w:rsidR="004F4CD1" w:rsidRPr="00163671" w14:paraId="2CF8AEF4" w14:textId="77777777" w:rsidTr="00A058F2">
        <w:trPr>
          <w:trHeight w:val="416"/>
        </w:trPr>
        <w:tc>
          <w:tcPr>
            <w:tcW w:w="3261" w:type="dxa"/>
            <w:vMerge w:val="restart"/>
            <w:tcBorders>
              <w:left w:val="nil"/>
            </w:tcBorders>
          </w:tcPr>
          <w:p w14:paraId="09845D99" w14:textId="77777777" w:rsidR="004F4CD1" w:rsidRPr="00163671" w:rsidRDefault="004F4CD1" w:rsidP="0026263A">
            <w:pPr>
              <w:ind w:left="851" w:hanging="851"/>
              <w:jc w:val="left"/>
              <w:rPr>
                <w:b/>
                <w:bCs/>
                <w:noProof/>
                <w:color w:val="000000"/>
                <w:szCs w:val="24"/>
                <w:highlight w:val="lightGray"/>
              </w:rPr>
            </w:pPr>
          </w:p>
          <w:p w14:paraId="36076D48" w14:textId="77777777" w:rsidR="004F4CD1" w:rsidRPr="00163671" w:rsidRDefault="004F4CD1" w:rsidP="0026263A">
            <w:pPr>
              <w:ind w:left="851" w:hanging="851"/>
              <w:jc w:val="left"/>
              <w:rPr>
                <w:b/>
                <w:bCs/>
                <w:noProof/>
                <w:color w:val="000000"/>
                <w:szCs w:val="24"/>
                <w:highlight w:val="lightGray"/>
              </w:rPr>
            </w:pPr>
            <w:r w:rsidRPr="00163671">
              <w:rPr>
                <w:b/>
                <w:noProof/>
                <w:color w:val="000000"/>
                <w:highlight w:val="lightGray"/>
              </w:rPr>
              <w:t>Ατμοσφαιρικός ρύπος</w:t>
            </w:r>
          </w:p>
        </w:tc>
        <w:tc>
          <w:tcPr>
            <w:tcW w:w="6095" w:type="dxa"/>
            <w:gridSpan w:val="4"/>
            <w:tcBorders>
              <w:right w:val="nil"/>
            </w:tcBorders>
          </w:tcPr>
          <w:p w14:paraId="55F82D8F" w14:textId="77777777" w:rsidR="004F4CD1" w:rsidRPr="00163671" w:rsidRDefault="004F4CD1" w:rsidP="0026263A">
            <w:pPr>
              <w:ind w:left="851" w:hanging="851"/>
              <w:jc w:val="left"/>
              <w:rPr>
                <w:b/>
                <w:bCs/>
                <w:noProof/>
                <w:color w:val="000000"/>
                <w:szCs w:val="24"/>
                <w:highlight w:val="lightGray"/>
              </w:rPr>
            </w:pPr>
            <w:r w:rsidRPr="00163671">
              <w:rPr>
                <w:rStyle w:val="normaltextrun"/>
                <w:b/>
                <w:noProof/>
                <w:color w:val="000000"/>
                <w:highlight w:val="lightGray"/>
              </w:rPr>
              <w:t>Ελάχιστη κάλυψη δεδομένων</w:t>
            </w:r>
          </w:p>
        </w:tc>
      </w:tr>
      <w:tr w:rsidR="004F4CD1" w:rsidRPr="00163671" w14:paraId="32FFDA5A" w14:textId="77777777" w:rsidTr="0026263A">
        <w:tc>
          <w:tcPr>
            <w:tcW w:w="3261" w:type="dxa"/>
            <w:vMerge/>
            <w:tcBorders>
              <w:left w:val="nil"/>
            </w:tcBorders>
          </w:tcPr>
          <w:p w14:paraId="5B5C7E9C" w14:textId="77777777" w:rsidR="004F4CD1" w:rsidRPr="00163671" w:rsidRDefault="004F4CD1" w:rsidP="0026263A">
            <w:pPr>
              <w:ind w:left="851" w:hanging="851"/>
              <w:jc w:val="left"/>
              <w:rPr>
                <w:b/>
                <w:bCs/>
                <w:noProof/>
                <w:color w:val="000000"/>
                <w:szCs w:val="24"/>
                <w:highlight w:val="lightGray"/>
              </w:rPr>
            </w:pPr>
          </w:p>
        </w:tc>
        <w:tc>
          <w:tcPr>
            <w:tcW w:w="2977" w:type="dxa"/>
            <w:gridSpan w:val="2"/>
          </w:tcPr>
          <w:p w14:paraId="06721AD1" w14:textId="77777777" w:rsidR="004F4CD1" w:rsidRPr="00163671" w:rsidRDefault="004F4CD1" w:rsidP="0026263A">
            <w:pPr>
              <w:ind w:left="851" w:hanging="851"/>
              <w:jc w:val="left"/>
              <w:rPr>
                <w:rStyle w:val="normaltextrun"/>
                <w:b/>
                <w:bCs/>
                <w:noProof/>
                <w:color w:val="000000"/>
                <w:highlight w:val="lightGray"/>
              </w:rPr>
            </w:pPr>
            <w:r w:rsidRPr="00163671">
              <w:rPr>
                <w:rStyle w:val="normaltextrun"/>
                <w:b/>
                <w:noProof/>
                <w:color w:val="000000"/>
                <w:highlight w:val="lightGray"/>
              </w:rPr>
              <w:t>Σταθερές μετρήσεις</w:t>
            </w:r>
          </w:p>
        </w:tc>
        <w:tc>
          <w:tcPr>
            <w:tcW w:w="3118" w:type="dxa"/>
            <w:gridSpan w:val="2"/>
            <w:tcBorders>
              <w:right w:val="nil"/>
            </w:tcBorders>
          </w:tcPr>
          <w:p w14:paraId="627B65DE" w14:textId="77777777" w:rsidR="004F4CD1" w:rsidRPr="00163671" w:rsidRDefault="004F4CD1" w:rsidP="0026263A">
            <w:pPr>
              <w:ind w:left="851" w:hanging="851"/>
              <w:jc w:val="left"/>
              <w:rPr>
                <w:rStyle w:val="normaltextrun"/>
                <w:b/>
                <w:bCs/>
                <w:noProof/>
                <w:color w:val="000000"/>
                <w:highlight w:val="lightGray"/>
              </w:rPr>
            </w:pPr>
            <w:r w:rsidRPr="00163671">
              <w:rPr>
                <w:rStyle w:val="normaltextrun"/>
                <w:b/>
                <w:noProof/>
                <w:color w:val="000000"/>
                <w:highlight w:val="lightGray"/>
              </w:rPr>
              <w:t>Ενδεικτικές μετρήσεις</w:t>
            </w:r>
          </w:p>
        </w:tc>
      </w:tr>
      <w:tr w:rsidR="004F4CD1" w:rsidRPr="00163671" w14:paraId="0C5EFB9D" w14:textId="77777777" w:rsidTr="0026263A">
        <w:tc>
          <w:tcPr>
            <w:tcW w:w="3261" w:type="dxa"/>
            <w:vMerge/>
            <w:tcBorders>
              <w:left w:val="nil"/>
            </w:tcBorders>
          </w:tcPr>
          <w:p w14:paraId="1C688D55" w14:textId="77777777" w:rsidR="004F4CD1" w:rsidRPr="00163671" w:rsidRDefault="004F4CD1" w:rsidP="0026263A">
            <w:pPr>
              <w:ind w:left="851" w:hanging="851"/>
              <w:jc w:val="left"/>
              <w:rPr>
                <w:b/>
                <w:bCs/>
                <w:noProof/>
                <w:color w:val="000000"/>
                <w:szCs w:val="24"/>
                <w:highlight w:val="lightGray"/>
              </w:rPr>
            </w:pPr>
          </w:p>
        </w:tc>
        <w:tc>
          <w:tcPr>
            <w:tcW w:w="1147" w:type="dxa"/>
          </w:tcPr>
          <w:p w14:paraId="7202B929" w14:textId="77777777" w:rsidR="004F4CD1" w:rsidRPr="00163671" w:rsidRDefault="004F4CD1" w:rsidP="00BB3B2F">
            <w:pPr>
              <w:jc w:val="left"/>
              <w:rPr>
                <w:rStyle w:val="normaltextrun"/>
                <w:b/>
                <w:bCs/>
                <w:noProof/>
                <w:color w:val="000000"/>
                <w:highlight w:val="lightGray"/>
              </w:rPr>
            </w:pPr>
            <w:r w:rsidRPr="00163671">
              <w:rPr>
                <w:rStyle w:val="normaltextrun"/>
                <w:b/>
                <w:noProof/>
                <w:color w:val="000000"/>
                <w:highlight w:val="lightGray"/>
              </w:rPr>
              <w:t>Ετήσιοι μέσοι όροι</w:t>
            </w:r>
          </w:p>
        </w:tc>
        <w:tc>
          <w:tcPr>
            <w:tcW w:w="1830" w:type="dxa"/>
          </w:tcPr>
          <w:p w14:paraId="6D865E71" w14:textId="77777777" w:rsidR="004F4CD1" w:rsidRPr="00163671" w:rsidRDefault="004F4CD1" w:rsidP="0026263A">
            <w:pPr>
              <w:jc w:val="left"/>
              <w:rPr>
                <w:rStyle w:val="normaltextrun"/>
                <w:b/>
                <w:bCs/>
                <w:noProof/>
                <w:color w:val="000000"/>
                <w:highlight w:val="lightGray"/>
              </w:rPr>
            </w:pPr>
            <w:r w:rsidRPr="00163671">
              <w:rPr>
                <w:rStyle w:val="normaltextrun"/>
                <w:b/>
                <w:noProof/>
                <w:color w:val="000000"/>
                <w:highlight w:val="lightGray"/>
              </w:rPr>
              <w:t>Μέσοι όροι 1 ώρας, 8 ωρών ή 24 ωρών</w:t>
            </w:r>
            <w:r w:rsidRPr="00163671">
              <w:rPr>
                <w:rStyle w:val="eop"/>
                <w:b/>
                <w:noProof/>
                <w:color w:val="000000"/>
                <w:highlight w:val="lightGray"/>
              </w:rPr>
              <w:t>(</w:t>
            </w:r>
            <w:r w:rsidRPr="00163671">
              <w:rPr>
                <w:rStyle w:val="eop"/>
                <w:b/>
                <w:noProof/>
                <w:color w:val="000000"/>
                <w:highlight w:val="lightGray"/>
                <w:vertAlign w:val="superscript"/>
              </w:rPr>
              <w:t>1</w:t>
            </w:r>
            <w:r w:rsidRPr="00163671">
              <w:rPr>
                <w:rStyle w:val="eop"/>
                <w:b/>
                <w:noProof/>
                <w:color w:val="000000"/>
                <w:highlight w:val="lightGray"/>
              </w:rPr>
              <w:t>)</w:t>
            </w:r>
          </w:p>
        </w:tc>
        <w:tc>
          <w:tcPr>
            <w:tcW w:w="1138" w:type="dxa"/>
          </w:tcPr>
          <w:p w14:paraId="56E1FB54" w14:textId="77777777" w:rsidR="004F4CD1" w:rsidRPr="00163671" w:rsidRDefault="004F4CD1" w:rsidP="0026263A">
            <w:pPr>
              <w:jc w:val="left"/>
              <w:rPr>
                <w:rStyle w:val="normaltextrun"/>
                <w:b/>
                <w:bCs/>
                <w:noProof/>
                <w:color w:val="000000"/>
                <w:highlight w:val="lightGray"/>
              </w:rPr>
            </w:pPr>
            <w:r w:rsidRPr="00163671">
              <w:rPr>
                <w:rStyle w:val="normaltextrun"/>
                <w:b/>
                <w:noProof/>
                <w:color w:val="000000"/>
                <w:highlight w:val="lightGray"/>
              </w:rPr>
              <w:t>Ετήσιοι μέσοι όροι</w:t>
            </w:r>
          </w:p>
        </w:tc>
        <w:tc>
          <w:tcPr>
            <w:tcW w:w="1980" w:type="dxa"/>
            <w:tcBorders>
              <w:right w:val="nil"/>
            </w:tcBorders>
          </w:tcPr>
          <w:p w14:paraId="36739D1C" w14:textId="77777777" w:rsidR="004F4CD1" w:rsidRPr="00163671" w:rsidRDefault="004F4CD1" w:rsidP="0026263A">
            <w:pPr>
              <w:jc w:val="left"/>
              <w:rPr>
                <w:rStyle w:val="normaltextrun"/>
                <w:b/>
                <w:bCs/>
                <w:noProof/>
                <w:color w:val="000000"/>
                <w:highlight w:val="lightGray"/>
              </w:rPr>
            </w:pPr>
            <w:r w:rsidRPr="00163671">
              <w:rPr>
                <w:rStyle w:val="normaltextrun"/>
                <w:b/>
                <w:noProof/>
                <w:color w:val="000000"/>
                <w:highlight w:val="lightGray"/>
              </w:rPr>
              <w:t>Μέσοι όροι 1 ώρας, 8 ωρών ή 24 ωρών</w:t>
            </w:r>
            <w:r w:rsidRPr="00163671">
              <w:rPr>
                <w:rStyle w:val="eop"/>
                <w:b/>
                <w:noProof/>
                <w:color w:val="000000"/>
                <w:highlight w:val="lightGray"/>
              </w:rPr>
              <w:t>(</w:t>
            </w:r>
            <w:r w:rsidRPr="00163671">
              <w:rPr>
                <w:rStyle w:val="eop"/>
                <w:b/>
                <w:noProof/>
                <w:color w:val="000000"/>
                <w:highlight w:val="lightGray"/>
                <w:vertAlign w:val="superscript"/>
              </w:rPr>
              <w:t>1</w:t>
            </w:r>
            <w:r w:rsidRPr="00163671">
              <w:rPr>
                <w:rStyle w:val="eop"/>
                <w:b/>
                <w:noProof/>
                <w:color w:val="000000"/>
                <w:highlight w:val="lightGray"/>
              </w:rPr>
              <w:t>)</w:t>
            </w:r>
          </w:p>
        </w:tc>
      </w:tr>
      <w:tr w:rsidR="004F4CD1" w:rsidRPr="00163671" w14:paraId="628C5AF0" w14:textId="77777777" w:rsidTr="0026263A">
        <w:tc>
          <w:tcPr>
            <w:tcW w:w="3261" w:type="dxa"/>
            <w:tcBorders>
              <w:left w:val="nil"/>
            </w:tcBorders>
          </w:tcPr>
          <w:p w14:paraId="32E7719B" w14:textId="77777777" w:rsidR="004F4CD1" w:rsidRPr="00163671" w:rsidRDefault="004F4CD1" w:rsidP="004F4CD1">
            <w:pPr>
              <w:ind w:left="851" w:hanging="851"/>
              <w:rPr>
                <w:b/>
                <w:bCs/>
                <w:noProof/>
                <w:color w:val="000000"/>
                <w:szCs w:val="24"/>
                <w:highlight w:val="lightGray"/>
                <w:lang w:val="en-US"/>
              </w:rPr>
            </w:pPr>
            <w:r w:rsidRPr="00163671">
              <w:rPr>
                <w:rStyle w:val="normaltextrun"/>
                <w:b/>
                <w:noProof/>
                <w:color w:val="000000"/>
                <w:highlight w:val="lightGray"/>
                <w:lang w:val="en-US"/>
              </w:rPr>
              <w:t>SO</w:t>
            </w:r>
            <w:r w:rsidRPr="00163671">
              <w:rPr>
                <w:rStyle w:val="normaltextrun"/>
                <w:b/>
                <w:noProof/>
                <w:color w:val="000000"/>
                <w:highlight w:val="lightGray"/>
                <w:vertAlign w:val="subscript"/>
                <w:lang w:val="en-US"/>
              </w:rPr>
              <w:t>2</w:t>
            </w:r>
            <w:r w:rsidRPr="00163671">
              <w:rPr>
                <w:rStyle w:val="normaltextrun"/>
                <w:b/>
                <w:noProof/>
                <w:color w:val="000000"/>
                <w:highlight w:val="lightGray"/>
                <w:lang w:val="en-US"/>
              </w:rPr>
              <w:t>, NO</w:t>
            </w:r>
            <w:r w:rsidRPr="00163671">
              <w:rPr>
                <w:rStyle w:val="normaltextrun"/>
                <w:b/>
                <w:noProof/>
                <w:color w:val="000000"/>
                <w:highlight w:val="lightGray"/>
                <w:vertAlign w:val="subscript"/>
                <w:lang w:val="en-US"/>
              </w:rPr>
              <w:t>2</w:t>
            </w:r>
            <w:r w:rsidRPr="00163671">
              <w:rPr>
                <w:rStyle w:val="normaltextrun"/>
                <w:b/>
                <w:noProof/>
                <w:color w:val="000000"/>
                <w:highlight w:val="lightGray"/>
                <w:lang w:val="en-US"/>
              </w:rPr>
              <w:t>/NOx, CO, O</w:t>
            </w:r>
            <w:r w:rsidRPr="00163671">
              <w:rPr>
                <w:rStyle w:val="normaltextrun"/>
                <w:b/>
                <w:noProof/>
                <w:color w:val="000000"/>
                <w:highlight w:val="lightGray"/>
                <w:vertAlign w:val="subscript"/>
                <w:lang w:val="en-US"/>
              </w:rPr>
              <w:t>3</w:t>
            </w:r>
            <w:r w:rsidRPr="00163671">
              <w:rPr>
                <w:rStyle w:val="eop"/>
                <w:b/>
                <w:noProof/>
                <w:color w:val="000000"/>
                <w:highlight w:val="lightGray"/>
                <w:lang w:val="en-US"/>
              </w:rPr>
              <w:t xml:space="preserve"> </w:t>
            </w:r>
          </w:p>
        </w:tc>
        <w:tc>
          <w:tcPr>
            <w:tcW w:w="1147" w:type="dxa"/>
          </w:tcPr>
          <w:p w14:paraId="73FE0A4B" w14:textId="77777777" w:rsidR="004F4CD1" w:rsidRPr="00163671" w:rsidRDefault="004F4CD1" w:rsidP="004F4CD1">
            <w:pPr>
              <w:ind w:left="851" w:hanging="851"/>
              <w:rPr>
                <w:noProof/>
                <w:color w:val="000000"/>
                <w:szCs w:val="24"/>
                <w:highlight w:val="lightGray"/>
              </w:rPr>
            </w:pPr>
            <w:r w:rsidRPr="00163671">
              <w:rPr>
                <w:rStyle w:val="normaltextrun"/>
                <w:noProof/>
                <w:color w:val="000000"/>
                <w:highlight w:val="lightGray"/>
              </w:rPr>
              <w:t>85 % (</w:t>
            </w:r>
            <w:r w:rsidRPr="00163671">
              <w:rPr>
                <w:rStyle w:val="normaltextrun"/>
                <w:noProof/>
                <w:color w:val="000000"/>
                <w:highlight w:val="lightGray"/>
                <w:vertAlign w:val="superscript"/>
              </w:rPr>
              <w:t>2</w:t>
            </w:r>
            <w:r w:rsidRPr="00163671">
              <w:rPr>
                <w:rStyle w:val="normaltextrun"/>
                <w:noProof/>
                <w:color w:val="000000"/>
                <w:highlight w:val="lightGray"/>
              </w:rPr>
              <w:t>)</w:t>
            </w:r>
          </w:p>
        </w:tc>
        <w:tc>
          <w:tcPr>
            <w:tcW w:w="1830" w:type="dxa"/>
          </w:tcPr>
          <w:p w14:paraId="73DDC7EB" w14:textId="77777777" w:rsidR="004F4CD1" w:rsidRPr="00163671" w:rsidRDefault="004F4CD1" w:rsidP="004F4CD1">
            <w:pPr>
              <w:ind w:left="851" w:hanging="851"/>
              <w:rPr>
                <w:noProof/>
                <w:color w:val="000000"/>
                <w:szCs w:val="24"/>
                <w:highlight w:val="lightGray"/>
              </w:rPr>
            </w:pPr>
            <w:r w:rsidRPr="00163671">
              <w:rPr>
                <w:rStyle w:val="normaltextrun"/>
                <w:noProof/>
                <w:color w:val="000000"/>
                <w:highlight w:val="lightGray"/>
              </w:rPr>
              <w:t>75 % (</w:t>
            </w:r>
            <w:r w:rsidRPr="00163671">
              <w:rPr>
                <w:rStyle w:val="normaltextrun"/>
                <w:noProof/>
                <w:color w:val="000000"/>
                <w:highlight w:val="lightGray"/>
                <w:vertAlign w:val="superscript"/>
              </w:rPr>
              <w:t>3</w:t>
            </w:r>
            <w:r w:rsidRPr="00163671">
              <w:rPr>
                <w:rStyle w:val="normaltextrun"/>
                <w:noProof/>
                <w:color w:val="000000"/>
                <w:highlight w:val="lightGray"/>
              </w:rPr>
              <w:t>)</w:t>
            </w:r>
          </w:p>
        </w:tc>
        <w:tc>
          <w:tcPr>
            <w:tcW w:w="1138" w:type="dxa"/>
          </w:tcPr>
          <w:p w14:paraId="1E4B7923" w14:textId="77777777" w:rsidR="004F4CD1" w:rsidRPr="00163671" w:rsidRDefault="004F4CD1" w:rsidP="004F4CD1">
            <w:pPr>
              <w:ind w:left="851" w:hanging="851"/>
              <w:rPr>
                <w:noProof/>
                <w:color w:val="000000"/>
                <w:szCs w:val="24"/>
                <w:highlight w:val="lightGray"/>
              </w:rPr>
            </w:pPr>
            <w:r w:rsidRPr="00163671">
              <w:rPr>
                <w:rStyle w:val="normaltextrun"/>
                <w:noProof/>
                <w:color w:val="000000"/>
                <w:highlight w:val="lightGray"/>
              </w:rPr>
              <w:t>13 % </w:t>
            </w:r>
            <w:r w:rsidRPr="00163671">
              <w:rPr>
                <w:rStyle w:val="eop"/>
                <w:noProof/>
                <w:color w:val="000000"/>
                <w:highlight w:val="lightGray"/>
              </w:rPr>
              <w:t xml:space="preserve"> </w:t>
            </w:r>
          </w:p>
        </w:tc>
        <w:tc>
          <w:tcPr>
            <w:tcW w:w="1980" w:type="dxa"/>
            <w:tcBorders>
              <w:right w:val="nil"/>
            </w:tcBorders>
          </w:tcPr>
          <w:p w14:paraId="5072E372"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50 % (</w:t>
            </w:r>
            <w:r w:rsidRPr="00163671">
              <w:rPr>
                <w:noProof/>
                <w:color w:val="000000"/>
                <w:highlight w:val="lightGray"/>
                <w:vertAlign w:val="superscript"/>
              </w:rPr>
              <w:t>4</w:t>
            </w:r>
            <w:r w:rsidRPr="00163671">
              <w:rPr>
                <w:noProof/>
                <w:color w:val="000000"/>
                <w:highlight w:val="lightGray"/>
              </w:rPr>
              <w:t>)</w:t>
            </w:r>
          </w:p>
        </w:tc>
      </w:tr>
      <w:tr w:rsidR="004F4CD1" w:rsidRPr="00163671" w14:paraId="31257D45" w14:textId="77777777" w:rsidTr="0026263A">
        <w:tc>
          <w:tcPr>
            <w:tcW w:w="3261" w:type="dxa"/>
            <w:tcBorders>
              <w:left w:val="nil"/>
            </w:tcBorders>
          </w:tcPr>
          <w:p w14:paraId="3D8990D0" w14:textId="77777777" w:rsidR="004F4CD1" w:rsidRPr="00163671" w:rsidRDefault="004F4CD1" w:rsidP="004F4CD1">
            <w:pPr>
              <w:ind w:left="851" w:hanging="851"/>
              <w:rPr>
                <w:b/>
                <w:bCs/>
                <w:noProof/>
                <w:color w:val="000000"/>
                <w:szCs w:val="24"/>
                <w:highlight w:val="lightGray"/>
                <w:vertAlign w:val="subscript"/>
              </w:rPr>
            </w:pPr>
            <w:r w:rsidRPr="00163671">
              <w:rPr>
                <w:rStyle w:val="normaltextrun"/>
                <w:b/>
                <w:noProof/>
                <w:color w:val="000000"/>
                <w:highlight w:val="lightGray"/>
              </w:rPr>
              <w:t>ΑΣ</w:t>
            </w:r>
            <w:r w:rsidRPr="00163671">
              <w:rPr>
                <w:rStyle w:val="normaltextrun"/>
                <w:b/>
                <w:noProof/>
                <w:color w:val="000000"/>
                <w:highlight w:val="lightGray"/>
                <w:vertAlign w:val="subscript"/>
              </w:rPr>
              <w:t>10</w:t>
            </w:r>
            <w:r w:rsidRPr="00163671">
              <w:rPr>
                <w:rStyle w:val="normaltextrun"/>
                <w:b/>
                <w:noProof/>
                <w:color w:val="000000"/>
                <w:highlight w:val="lightGray"/>
              </w:rPr>
              <w:t>, ΑΣ</w:t>
            </w:r>
            <w:r w:rsidRPr="00163671">
              <w:rPr>
                <w:rStyle w:val="normaltextrun"/>
                <w:b/>
                <w:noProof/>
                <w:color w:val="000000"/>
                <w:highlight w:val="lightGray"/>
                <w:vertAlign w:val="subscript"/>
              </w:rPr>
              <w:t>2,5</w:t>
            </w:r>
            <w:r w:rsidRPr="00163671">
              <w:rPr>
                <w:rStyle w:val="eop"/>
                <w:b/>
                <w:noProof/>
                <w:color w:val="000000"/>
                <w:highlight w:val="lightGray"/>
              </w:rPr>
              <w:t xml:space="preserve"> </w:t>
            </w:r>
          </w:p>
        </w:tc>
        <w:tc>
          <w:tcPr>
            <w:tcW w:w="1147" w:type="dxa"/>
          </w:tcPr>
          <w:p w14:paraId="61855D6B" w14:textId="77777777" w:rsidR="004F4CD1" w:rsidRPr="00163671" w:rsidRDefault="004F4CD1" w:rsidP="004F4CD1">
            <w:pPr>
              <w:ind w:left="851" w:hanging="851"/>
              <w:rPr>
                <w:noProof/>
                <w:color w:val="000000"/>
                <w:szCs w:val="24"/>
                <w:highlight w:val="lightGray"/>
              </w:rPr>
            </w:pPr>
            <w:r w:rsidRPr="00163671">
              <w:rPr>
                <w:rStyle w:val="normaltextrun"/>
                <w:noProof/>
                <w:color w:val="000000"/>
                <w:highlight w:val="lightGray"/>
              </w:rPr>
              <w:t>85 %</w:t>
            </w:r>
          </w:p>
        </w:tc>
        <w:tc>
          <w:tcPr>
            <w:tcW w:w="1830" w:type="dxa"/>
          </w:tcPr>
          <w:p w14:paraId="545DB440" w14:textId="77777777" w:rsidR="004F4CD1" w:rsidRPr="00163671" w:rsidRDefault="004F4CD1" w:rsidP="004F4CD1">
            <w:pPr>
              <w:ind w:left="851" w:hanging="851"/>
              <w:rPr>
                <w:noProof/>
                <w:color w:val="000000"/>
                <w:szCs w:val="24"/>
                <w:highlight w:val="lightGray"/>
              </w:rPr>
            </w:pPr>
            <w:r w:rsidRPr="00163671">
              <w:rPr>
                <w:rStyle w:val="normaltextrun"/>
                <w:noProof/>
                <w:color w:val="000000"/>
                <w:highlight w:val="lightGray"/>
              </w:rPr>
              <w:t>75 %</w:t>
            </w:r>
          </w:p>
        </w:tc>
        <w:tc>
          <w:tcPr>
            <w:tcW w:w="1138" w:type="dxa"/>
          </w:tcPr>
          <w:p w14:paraId="29D8E80C" w14:textId="77777777" w:rsidR="004F4CD1" w:rsidRPr="00163671" w:rsidRDefault="004F4CD1" w:rsidP="004F4CD1">
            <w:pPr>
              <w:ind w:left="851" w:hanging="851"/>
              <w:rPr>
                <w:noProof/>
                <w:color w:val="000000"/>
                <w:szCs w:val="24"/>
                <w:highlight w:val="lightGray"/>
              </w:rPr>
            </w:pPr>
            <w:r w:rsidRPr="00163671">
              <w:rPr>
                <w:rStyle w:val="normaltextrun"/>
                <w:noProof/>
                <w:color w:val="000000"/>
                <w:highlight w:val="lightGray"/>
              </w:rPr>
              <w:t>13 % </w:t>
            </w:r>
            <w:r w:rsidRPr="00163671">
              <w:rPr>
                <w:rStyle w:val="eop"/>
                <w:noProof/>
                <w:color w:val="000000"/>
                <w:highlight w:val="lightGray"/>
              </w:rPr>
              <w:t xml:space="preserve"> </w:t>
            </w:r>
          </w:p>
        </w:tc>
        <w:tc>
          <w:tcPr>
            <w:tcW w:w="1980" w:type="dxa"/>
            <w:tcBorders>
              <w:right w:val="nil"/>
            </w:tcBorders>
          </w:tcPr>
          <w:p w14:paraId="014AE450"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 xml:space="preserve">50 % </w:t>
            </w:r>
          </w:p>
        </w:tc>
      </w:tr>
      <w:tr w:rsidR="004F4CD1" w:rsidRPr="00163671" w14:paraId="43DD0CB7" w14:textId="77777777" w:rsidTr="0026263A">
        <w:tc>
          <w:tcPr>
            <w:tcW w:w="3261" w:type="dxa"/>
            <w:tcBorders>
              <w:left w:val="nil"/>
            </w:tcBorders>
          </w:tcPr>
          <w:p w14:paraId="0643A05B" w14:textId="77777777" w:rsidR="004F4CD1" w:rsidRPr="00163671" w:rsidRDefault="004F4CD1" w:rsidP="004F4CD1">
            <w:pPr>
              <w:ind w:left="851" w:hanging="851"/>
              <w:rPr>
                <w:b/>
                <w:bCs/>
                <w:noProof/>
                <w:color w:val="000000"/>
                <w:szCs w:val="24"/>
                <w:highlight w:val="lightGray"/>
              </w:rPr>
            </w:pPr>
            <w:r w:rsidRPr="00163671">
              <w:rPr>
                <w:rStyle w:val="normaltextrun"/>
                <w:b/>
                <w:noProof/>
                <w:color w:val="000000"/>
                <w:highlight w:val="lightGray"/>
              </w:rPr>
              <w:t>Βενζόλιο</w:t>
            </w:r>
          </w:p>
        </w:tc>
        <w:tc>
          <w:tcPr>
            <w:tcW w:w="1147" w:type="dxa"/>
          </w:tcPr>
          <w:p w14:paraId="6B6B6B55" w14:textId="77777777" w:rsidR="004F4CD1" w:rsidRPr="00163671" w:rsidRDefault="004F4CD1" w:rsidP="004F4CD1">
            <w:pPr>
              <w:ind w:left="851" w:hanging="851"/>
              <w:rPr>
                <w:noProof/>
                <w:color w:val="000000"/>
                <w:szCs w:val="24"/>
                <w:highlight w:val="lightGray"/>
              </w:rPr>
            </w:pPr>
            <w:r w:rsidRPr="00163671">
              <w:rPr>
                <w:rStyle w:val="normaltextrun"/>
                <w:noProof/>
                <w:color w:val="000000"/>
                <w:highlight w:val="lightGray"/>
              </w:rPr>
              <w:t>85 %</w:t>
            </w:r>
          </w:p>
        </w:tc>
        <w:tc>
          <w:tcPr>
            <w:tcW w:w="1830" w:type="dxa"/>
          </w:tcPr>
          <w:p w14:paraId="13017AC7"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w:t>
            </w:r>
          </w:p>
        </w:tc>
        <w:tc>
          <w:tcPr>
            <w:tcW w:w="1138" w:type="dxa"/>
          </w:tcPr>
          <w:p w14:paraId="3ACFECE6" w14:textId="77777777" w:rsidR="004F4CD1" w:rsidRPr="00163671" w:rsidRDefault="004F4CD1" w:rsidP="004F4CD1">
            <w:pPr>
              <w:ind w:left="851" w:hanging="851"/>
              <w:rPr>
                <w:noProof/>
                <w:color w:val="000000"/>
                <w:szCs w:val="24"/>
                <w:highlight w:val="lightGray"/>
              </w:rPr>
            </w:pPr>
            <w:r w:rsidRPr="00163671">
              <w:rPr>
                <w:rStyle w:val="normaltextrun"/>
                <w:noProof/>
                <w:color w:val="000000"/>
                <w:highlight w:val="lightGray"/>
              </w:rPr>
              <w:t>13 % </w:t>
            </w:r>
            <w:r w:rsidRPr="00163671">
              <w:rPr>
                <w:rStyle w:val="eop"/>
                <w:noProof/>
                <w:color w:val="000000"/>
                <w:highlight w:val="lightGray"/>
              </w:rPr>
              <w:t xml:space="preserve"> </w:t>
            </w:r>
          </w:p>
        </w:tc>
        <w:tc>
          <w:tcPr>
            <w:tcW w:w="1980" w:type="dxa"/>
            <w:tcBorders>
              <w:right w:val="nil"/>
            </w:tcBorders>
          </w:tcPr>
          <w:p w14:paraId="55C00DC4"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w:t>
            </w:r>
          </w:p>
        </w:tc>
      </w:tr>
      <w:tr w:rsidR="004F4CD1" w:rsidRPr="00163671" w14:paraId="7DA1D274" w14:textId="77777777" w:rsidTr="0026263A">
        <w:tc>
          <w:tcPr>
            <w:tcW w:w="3261" w:type="dxa"/>
            <w:tcBorders>
              <w:left w:val="nil"/>
            </w:tcBorders>
          </w:tcPr>
          <w:p w14:paraId="123DB3A2" w14:textId="77777777" w:rsidR="004F4CD1" w:rsidRPr="00163671" w:rsidRDefault="00D37B2F" w:rsidP="00A44799">
            <w:pPr>
              <w:pStyle w:val="paragraph"/>
              <w:spacing w:before="120" w:beforeAutospacing="0" w:after="120" w:afterAutospacing="0"/>
              <w:textAlignment w:val="baseline"/>
              <w:rPr>
                <w:b/>
                <w:bCs/>
                <w:noProof/>
                <w:color w:val="000000"/>
                <w:highlight w:val="lightGray"/>
              </w:rPr>
            </w:pPr>
            <w:r w:rsidRPr="00163671">
              <w:rPr>
                <w:b/>
                <w:noProof/>
                <w:highlight w:val="lightGray"/>
              </w:rPr>
              <w:t>Βενζο(a)πυρένιο</w:t>
            </w:r>
            <w:r w:rsidRPr="00163671">
              <w:rPr>
                <w:rStyle w:val="normaltextrun"/>
                <w:b/>
                <w:noProof/>
                <w:color w:val="000000"/>
                <w:highlight w:val="lightGray"/>
              </w:rPr>
              <w:t>, πολυκυκλικοί αρωματικοί υδρογονάνθρακες (ΠΑΥ), συνολικός αέριος υδράργυρος</w:t>
            </w:r>
            <w:r w:rsidRPr="00163671">
              <w:rPr>
                <w:rStyle w:val="eop"/>
                <w:b/>
                <w:noProof/>
                <w:color w:val="000000"/>
                <w:highlight w:val="lightGray"/>
              </w:rPr>
              <w:t xml:space="preserve"> </w:t>
            </w:r>
          </w:p>
        </w:tc>
        <w:tc>
          <w:tcPr>
            <w:tcW w:w="1147" w:type="dxa"/>
          </w:tcPr>
          <w:p w14:paraId="6420F796"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30 %</w:t>
            </w:r>
          </w:p>
        </w:tc>
        <w:tc>
          <w:tcPr>
            <w:tcW w:w="1830" w:type="dxa"/>
          </w:tcPr>
          <w:p w14:paraId="5FC71600"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w:t>
            </w:r>
          </w:p>
        </w:tc>
        <w:tc>
          <w:tcPr>
            <w:tcW w:w="1138" w:type="dxa"/>
          </w:tcPr>
          <w:p w14:paraId="73A3D60A" w14:textId="77777777" w:rsidR="004F4CD1" w:rsidRPr="00163671" w:rsidRDefault="004F4CD1" w:rsidP="004F4CD1">
            <w:pPr>
              <w:ind w:left="851" w:hanging="851"/>
              <w:rPr>
                <w:noProof/>
                <w:color w:val="000000"/>
                <w:szCs w:val="24"/>
                <w:highlight w:val="lightGray"/>
              </w:rPr>
            </w:pPr>
            <w:r w:rsidRPr="00163671">
              <w:rPr>
                <w:rStyle w:val="normaltextrun"/>
                <w:noProof/>
                <w:color w:val="000000"/>
                <w:highlight w:val="lightGray"/>
              </w:rPr>
              <w:t>13 % </w:t>
            </w:r>
            <w:r w:rsidRPr="00163671">
              <w:rPr>
                <w:rStyle w:val="eop"/>
                <w:noProof/>
                <w:color w:val="000000"/>
                <w:highlight w:val="lightGray"/>
              </w:rPr>
              <w:t xml:space="preserve"> </w:t>
            </w:r>
          </w:p>
        </w:tc>
        <w:tc>
          <w:tcPr>
            <w:tcW w:w="1980" w:type="dxa"/>
            <w:tcBorders>
              <w:right w:val="nil"/>
            </w:tcBorders>
          </w:tcPr>
          <w:p w14:paraId="6F5727E1"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w:t>
            </w:r>
          </w:p>
        </w:tc>
      </w:tr>
      <w:tr w:rsidR="004F4CD1" w:rsidRPr="00163671" w14:paraId="756CFA13" w14:textId="77777777" w:rsidTr="0026263A">
        <w:tc>
          <w:tcPr>
            <w:tcW w:w="3261" w:type="dxa"/>
            <w:tcBorders>
              <w:left w:val="nil"/>
            </w:tcBorders>
          </w:tcPr>
          <w:p w14:paraId="4413A5C0" w14:textId="77777777" w:rsidR="004F4CD1" w:rsidRPr="00163671" w:rsidRDefault="004F4CD1" w:rsidP="004F4CD1">
            <w:pPr>
              <w:ind w:left="851" w:hanging="851"/>
              <w:rPr>
                <w:b/>
                <w:bCs/>
                <w:noProof/>
                <w:color w:val="000000"/>
                <w:szCs w:val="24"/>
                <w:highlight w:val="lightGray"/>
              </w:rPr>
            </w:pPr>
            <w:r w:rsidRPr="00163671">
              <w:rPr>
                <w:rStyle w:val="normaltextrun"/>
                <w:b/>
                <w:noProof/>
                <w:color w:val="000000"/>
                <w:highlight w:val="lightGray"/>
              </w:rPr>
              <w:t>As, Cd, Ni, Pb</w:t>
            </w:r>
            <w:r w:rsidRPr="00163671">
              <w:rPr>
                <w:rStyle w:val="eop"/>
                <w:b/>
                <w:noProof/>
                <w:color w:val="000000"/>
                <w:highlight w:val="lightGray"/>
              </w:rPr>
              <w:t xml:space="preserve"> </w:t>
            </w:r>
          </w:p>
        </w:tc>
        <w:tc>
          <w:tcPr>
            <w:tcW w:w="1147" w:type="dxa"/>
          </w:tcPr>
          <w:p w14:paraId="40CA8919"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45 %</w:t>
            </w:r>
          </w:p>
        </w:tc>
        <w:tc>
          <w:tcPr>
            <w:tcW w:w="1830" w:type="dxa"/>
          </w:tcPr>
          <w:p w14:paraId="34FA4F76"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w:t>
            </w:r>
          </w:p>
        </w:tc>
        <w:tc>
          <w:tcPr>
            <w:tcW w:w="1138" w:type="dxa"/>
          </w:tcPr>
          <w:p w14:paraId="01C7315F" w14:textId="77777777" w:rsidR="004F4CD1" w:rsidRPr="00163671" w:rsidRDefault="004F4CD1" w:rsidP="004F4CD1">
            <w:pPr>
              <w:ind w:left="851" w:hanging="851"/>
              <w:rPr>
                <w:noProof/>
                <w:color w:val="000000"/>
                <w:szCs w:val="24"/>
                <w:highlight w:val="lightGray"/>
              </w:rPr>
            </w:pPr>
            <w:r w:rsidRPr="00163671">
              <w:rPr>
                <w:rStyle w:val="normaltextrun"/>
                <w:noProof/>
                <w:color w:val="000000"/>
                <w:highlight w:val="lightGray"/>
              </w:rPr>
              <w:t>13 % </w:t>
            </w:r>
            <w:r w:rsidRPr="00163671">
              <w:rPr>
                <w:rStyle w:val="eop"/>
                <w:noProof/>
                <w:color w:val="000000"/>
                <w:highlight w:val="lightGray"/>
              </w:rPr>
              <w:t xml:space="preserve"> </w:t>
            </w:r>
          </w:p>
        </w:tc>
        <w:tc>
          <w:tcPr>
            <w:tcW w:w="1980" w:type="dxa"/>
            <w:tcBorders>
              <w:right w:val="nil"/>
            </w:tcBorders>
          </w:tcPr>
          <w:p w14:paraId="51BDB246"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w:t>
            </w:r>
          </w:p>
        </w:tc>
      </w:tr>
      <w:tr w:rsidR="004F4CD1" w:rsidRPr="00163671" w14:paraId="7C66F6E4" w14:textId="77777777" w:rsidTr="0026263A">
        <w:tc>
          <w:tcPr>
            <w:tcW w:w="3261" w:type="dxa"/>
            <w:tcBorders>
              <w:left w:val="nil"/>
            </w:tcBorders>
          </w:tcPr>
          <w:p w14:paraId="70C2A927" w14:textId="77777777" w:rsidR="004F4CD1" w:rsidRPr="00163671" w:rsidRDefault="00A8121A" w:rsidP="00A44799">
            <w:pPr>
              <w:pStyle w:val="paragraph"/>
              <w:spacing w:before="120" w:beforeAutospacing="0" w:after="120" w:afterAutospacing="0"/>
              <w:textAlignment w:val="baseline"/>
              <w:rPr>
                <w:b/>
                <w:bCs/>
                <w:noProof/>
                <w:color w:val="000000"/>
                <w:highlight w:val="lightGray"/>
              </w:rPr>
            </w:pPr>
            <w:r w:rsidRPr="00163671">
              <w:rPr>
                <w:rStyle w:val="normaltextrun"/>
                <w:b/>
                <w:noProof/>
                <w:color w:val="000000"/>
                <w:highlight w:val="lightGray"/>
              </w:rPr>
              <w:t>Αιθάλη (BC), αμμωνία (NH</w:t>
            </w:r>
            <w:r w:rsidRPr="00163671">
              <w:rPr>
                <w:rStyle w:val="normaltextrun"/>
                <w:b/>
                <w:noProof/>
                <w:color w:val="000000"/>
                <w:highlight w:val="lightGray"/>
                <w:vertAlign w:val="subscript"/>
              </w:rPr>
              <w:t>3</w:t>
            </w:r>
            <w:r w:rsidRPr="00163671">
              <w:rPr>
                <w:rStyle w:val="normaltextrun"/>
                <w:b/>
                <w:noProof/>
                <w:color w:val="000000"/>
                <w:highlight w:val="lightGray"/>
              </w:rPr>
              <w:t>), υπέρλεπτα σωματίδια (UFP), κατανομή αριθμητικών μεγεθών των UFP</w:t>
            </w:r>
          </w:p>
        </w:tc>
        <w:tc>
          <w:tcPr>
            <w:tcW w:w="1147" w:type="dxa"/>
          </w:tcPr>
          <w:p w14:paraId="76E03FEA"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80 %</w:t>
            </w:r>
          </w:p>
        </w:tc>
        <w:tc>
          <w:tcPr>
            <w:tcW w:w="1830" w:type="dxa"/>
          </w:tcPr>
          <w:p w14:paraId="1400F2DD"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w:t>
            </w:r>
          </w:p>
        </w:tc>
        <w:tc>
          <w:tcPr>
            <w:tcW w:w="1138" w:type="dxa"/>
          </w:tcPr>
          <w:p w14:paraId="0371CFB2" w14:textId="77777777" w:rsidR="004F4CD1" w:rsidRPr="00163671" w:rsidRDefault="004F4CD1" w:rsidP="004F4CD1">
            <w:pPr>
              <w:ind w:left="851" w:hanging="851"/>
              <w:rPr>
                <w:noProof/>
                <w:color w:val="000000"/>
                <w:szCs w:val="24"/>
                <w:highlight w:val="lightGray"/>
              </w:rPr>
            </w:pPr>
            <w:r w:rsidRPr="00163671">
              <w:rPr>
                <w:rStyle w:val="normaltextrun"/>
                <w:noProof/>
                <w:color w:val="000000"/>
                <w:highlight w:val="lightGray"/>
              </w:rPr>
              <w:t>13 % </w:t>
            </w:r>
            <w:r w:rsidRPr="00163671">
              <w:rPr>
                <w:rStyle w:val="eop"/>
                <w:noProof/>
                <w:color w:val="000000"/>
                <w:highlight w:val="lightGray"/>
              </w:rPr>
              <w:t xml:space="preserve"> </w:t>
            </w:r>
          </w:p>
        </w:tc>
        <w:tc>
          <w:tcPr>
            <w:tcW w:w="1980" w:type="dxa"/>
            <w:tcBorders>
              <w:right w:val="nil"/>
            </w:tcBorders>
          </w:tcPr>
          <w:p w14:paraId="4039971C"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w:t>
            </w:r>
          </w:p>
        </w:tc>
      </w:tr>
      <w:tr w:rsidR="004F4CD1" w:rsidRPr="00163671" w14:paraId="5094B6E4" w14:textId="77777777" w:rsidTr="0026263A">
        <w:tc>
          <w:tcPr>
            <w:tcW w:w="3261" w:type="dxa"/>
            <w:tcBorders>
              <w:left w:val="nil"/>
            </w:tcBorders>
          </w:tcPr>
          <w:p w14:paraId="151A9459" w14:textId="77777777" w:rsidR="004F4CD1" w:rsidRPr="00163671" w:rsidRDefault="004F4CD1" w:rsidP="004F4CD1">
            <w:pPr>
              <w:ind w:left="851" w:hanging="851"/>
              <w:rPr>
                <w:b/>
                <w:bCs/>
                <w:noProof/>
                <w:color w:val="000000"/>
                <w:szCs w:val="24"/>
                <w:highlight w:val="lightGray"/>
              </w:rPr>
            </w:pPr>
            <w:r w:rsidRPr="00163671">
              <w:rPr>
                <w:rStyle w:val="normaltextrun"/>
                <w:b/>
                <w:noProof/>
                <w:color w:val="000000"/>
                <w:highlight w:val="lightGray"/>
              </w:rPr>
              <w:t>Συνολική απόθεση</w:t>
            </w:r>
            <w:r w:rsidRPr="00163671">
              <w:rPr>
                <w:rStyle w:val="eop"/>
                <w:b/>
                <w:noProof/>
                <w:color w:val="000000"/>
                <w:highlight w:val="lightGray"/>
              </w:rPr>
              <w:t xml:space="preserve"> </w:t>
            </w:r>
          </w:p>
        </w:tc>
        <w:tc>
          <w:tcPr>
            <w:tcW w:w="1147" w:type="dxa"/>
          </w:tcPr>
          <w:p w14:paraId="37B9D633"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w:t>
            </w:r>
          </w:p>
        </w:tc>
        <w:tc>
          <w:tcPr>
            <w:tcW w:w="1830" w:type="dxa"/>
          </w:tcPr>
          <w:p w14:paraId="6F5B4162"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w:t>
            </w:r>
          </w:p>
        </w:tc>
        <w:tc>
          <w:tcPr>
            <w:tcW w:w="1138" w:type="dxa"/>
          </w:tcPr>
          <w:p w14:paraId="1AE84B28"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30 %</w:t>
            </w:r>
          </w:p>
        </w:tc>
        <w:tc>
          <w:tcPr>
            <w:tcW w:w="1980" w:type="dxa"/>
            <w:tcBorders>
              <w:right w:val="nil"/>
            </w:tcBorders>
          </w:tcPr>
          <w:p w14:paraId="5C980F6D" w14:textId="77777777" w:rsidR="004F4CD1" w:rsidRPr="00163671" w:rsidRDefault="004F4CD1" w:rsidP="004F4CD1">
            <w:pPr>
              <w:ind w:left="851" w:hanging="851"/>
              <w:rPr>
                <w:noProof/>
                <w:color w:val="000000"/>
                <w:szCs w:val="24"/>
                <w:highlight w:val="lightGray"/>
              </w:rPr>
            </w:pPr>
            <w:r w:rsidRPr="00163671">
              <w:rPr>
                <w:noProof/>
                <w:color w:val="000000"/>
                <w:highlight w:val="lightGray"/>
              </w:rPr>
              <w:t>-</w:t>
            </w:r>
          </w:p>
        </w:tc>
      </w:tr>
      <w:tr w:rsidR="004F4CD1" w:rsidRPr="00163671" w14:paraId="3A3B6FC2" w14:textId="77777777" w:rsidTr="00A058F2">
        <w:tc>
          <w:tcPr>
            <w:tcW w:w="9356" w:type="dxa"/>
            <w:gridSpan w:val="5"/>
            <w:tcBorders>
              <w:left w:val="nil"/>
              <w:right w:val="nil"/>
            </w:tcBorders>
          </w:tcPr>
          <w:p w14:paraId="7439310D" w14:textId="77777777" w:rsidR="004F4CD1" w:rsidRPr="00163671" w:rsidRDefault="004F4CD1" w:rsidP="00F06FB6">
            <w:pPr>
              <w:pStyle w:val="FootnoteText"/>
              <w:numPr>
                <w:ilvl w:val="0"/>
                <w:numId w:val="21"/>
              </w:numPr>
              <w:autoSpaceDE w:val="0"/>
              <w:autoSpaceDN w:val="0"/>
              <w:spacing w:before="120" w:after="120"/>
              <w:rPr>
                <w:noProof/>
                <w:highlight w:val="lightGray"/>
              </w:rPr>
            </w:pPr>
            <w:r w:rsidRPr="00163671">
              <w:rPr>
                <w:noProof/>
                <w:highlight w:val="lightGray"/>
              </w:rPr>
              <w:t>Για τα O</w:t>
            </w:r>
            <w:r w:rsidRPr="00163671">
              <w:rPr>
                <w:noProof/>
                <w:highlight w:val="lightGray"/>
                <w:vertAlign w:val="subscript"/>
              </w:rPr>
              <w:t>3</w:t>
            </w:r>
            <w:r w:rsidRPr="00163671">
              <w:rPr>
                <w:noProof/>
                <w:highlight w:val="lightGray"/>
              </w:rPr>
              <w:t xml:space="preserve"> και CO, για τον υπολογισμό του «μέγιστου ημερήσιου μέσου όρου 8 ωρών» για οποιαδήποτε συγκεκριμένη ημέρα απαιτείται τουλάχιστον το 75 % των ωριαίων τιμών από κυλιόμενα οκτάωρα (δηλαδή μέσοι όροι 18 ωρών ανά ημέρα). </w:t>
            </w:r>
          </w:p>
          <w:p w14:paraId="511BB2F6" w14:textId="77777777" w:rsidR="0026263A" w:rsidRPr="00163671" w:rsidRDefault="004F4CD1" w:rsidP="00F06FB6">
            <w:pPr>
              <w:pStyle w:val="FootnoteText"/>
              <w:numPr>
                <w:ilvl w:val="0"/>
                <w:numId w:val="21"/>
              </w:numPr>
              <w:autoSpaceDE w:val="0"/>
              <w:autoSpaceDN w:val="0"/>
              <w:spacing w:before="120" w:after="120"/>
              <w:rPr>
                <w:noProof/>
                <w:highlight w:val="lightGray"/>
              </w:rPr>
            </w:pPr>
            <w:r w:rsidRPr="00163671">
              <w:rPr>
                <w:noProof/>
                <w:highlight w:val="lightGray"/>
              </w:rPr>
              <w:t>Για το O</w:t>
            </w:r>
            <w:r w:rsidRPr="00163671">
              <w:rPr>
                <w:noProof/>
                <w:highlight w:val="lightGray"/>
                <w:vertAlign w:val="subscript"/>
              </w:rPr>
              <w:t>3</w:t>
            </w:r>
            <w:r w:rsidRPr="00163671">
              <w:rPr>
                <w:noProof/>
                <w:highlight w:val="lightGray"/>
              </w:rPr>
              <w:t xml:space="preserve">, πρέπει να πληρούνται οι απαιτήσεις ελάχιστης κάλυψης των δεδομένων τόσο για ολόκληρο το ημερολογιακό έτος όσο και για τις περιόδους από Απρίλιο έως Σεπτέμβριο και από Οκτώβριο έως Μάρτιο, αντίστοιχα. </w:t>
            </w:r>
          </w:p>
          <w:p w14:paraId="2EAD6F4B" w14:textId="77777777" w:rsidR="004F4CD1" w:rsidRPr="00163671" w:rsidRDefault="00FC18DA" w:rsidP="00F06FB6">
            <w:pPr>
              <w:pStyle w:val="FootnoteText"/>
              <w:autoSpaceDE w:val="0"/>
              <w:autoSpaceDN w:val="0"/>
              <w:spacing w:before="120" w:after="120"/>
              <w:ind w:left="360" w:firstLine="0"/>
              <w:rPr>
                <w:noProof/>
                <w:highlight w:val="lightGray"/>
              </w:rPr>
            </w:pPr>
            <w:r w:rsidRPr="00163671">
              <w:rPr>
                <w:noProof/>
                <w:highlight w:val="lightGray"/>
              </w:rPr>
              <w:t>Για την αξιολόγηση της τιμής AOT40 οι απαιτήσεις ελάχιστης κάλυψης των δεδομένων για το όζον πρέπει να πληρούνται κατά τη διάρκεια της χρονικής περιόδου που ορίζεται για τον υπολογισμό της τιμής AOT40.</w:t>
            </w:r>
          </w:p>
          <w:p w14:paraId="4E93679D" w14:textId="77777777" w:rsidR="004F4CD1" w:rsidRPr="00163671" w:rsidRDefault="004F4CD1" w:rsidP="00F06FB6">
            <w:pPr>
              <w:pStyle w:val="FootnoteText"/>
              <w:numPr>
                <w:ilvl w:val="0"/>
                <w:numId w:val="21"/>
              </w:numPr>
              <w:autoSpaceDE w:val="0"/>
              <w:autoSpaceDN w:val="0"/>
              <w:spacing w:before="120" w:after="120"/>
              <w:rPr>
                <w:noProof/>
                <w:highlight w:val="lightGray"/>
              </w:rPr>
            </w:pPr>
            <w:r w:rsidRPr="00163671">
              <w:rPr>
                <w:noProof/>
                <w:highlight w:val="lightGray"/>
              </w:rPr>
              <w:t>Για την εκτίμηση των ετήσιων μέσων τιμών, τα κράτη μπορούν να εφαρμόζουν τυχαίες αντί συνεχών μετρήσεων, εφόσον μπορούν να αποδείξουν στην Επιτροπή ότι η αβεβαιότητα, συμπεριλαμβανομένης της αβεβαιότητας που οφείλεται στην τυχαία δειγματοληψία, ικανοποιεί τους στόχους ποιότητας του πίνακα και ότι η χρονική κάλυψη εξακολουθεί να είναι μεγαλύτερη της ελάχιστης χρονικής κάλυψης για τις ενδεικτικές μετρήσεις. Η τυχαία δειγματοληψία πρέπει να εκτελείται καθ’ όλη τη διάρκεια του έτους, ώστε να αποφεύγεται η στρέβλωση των αποτελεσμάτων. Η αβεβαιότητα που οφείλεται στην τυχαία δειγματοληψία μπορεί να καθορίζεται βάσει της διαδικασίας που προβλέπεται στο ISO 11222 (2002) «Ποιότητα του αέρα — Καθορισμός του επιπέδου αβεβαιότητας του χρονικού μέσου όρου των μετρήσεων της ποιότητας του αέρα».</w:t>
            </w:r>
          </w:p>
          <w:p w14:paraId="07FAC3EF" w14:textId="77777777" w:rsidR="004F4CD1" w:rsidRPr="00163671" w:rsidRDefault="004F4CD1" w:rsidP="00F06FB6">
            <w:pPr>
              <w:pStyle w:val="FootnoteText"/>
              <w:numPr>
                <w:ilvl w:val="0"/>
                <w:numId w:val="21"/>
              </w:numPr>
              <w:autoSpaceDE w:val="0"/>
              <w:autoSpaceDN w:val="0"/>
              <w:spacing w:before="120" w:after="120"/>
              <w:rPr>
                <w:noProof/>
                <w:highlight w:val="lightGray"/>
              </w:rPr>
            </w:pPr>
            <w:r w:rsidRPr="00163671">
              <w:rPr>
                <w:noProof/>
                <w:highlight w:val="lightGray"/>
              </w:rPr>
              <w:t>Για το O</w:t>
            </w:r>
            <w:r w:rsidRPr="00163671">
              <w:rPr>
                <w:noProof/>
                <w:highlight w:val="lightGray"/>
                <w:vertAlign w:val="subscript"/>
              </w:rPr>
              <w:t>3</w:t>
            </w:r>
            <w:r w:rsidRPr="00163671">
              <w:rPr>
                <w:noProof/>
                <w:highlight w:val="lightGray"/>
              </w:rPr>
              <w:t>, η ελάχιστη κάλυψη δεδομένων ισχύει για την περίοδο από τον Απρίλιο έως τον Σεπτέμβριο (δεν απαιτείται κριτήριο ελάχιστης κάλυψης δεδομένων κατά τη διάρκεια της χειμερινής περιόδου). </w:t>
            </w:r>
          </w:p>
        </w:tc>
      </w:tr>
    </w:tbl>
    <w:p w14:paraId="153B2757" w14:textId="77777777" w:rsidR="004F4CD1" w:rsidRPr="00163671" w:rsidRDefault="004F4CD1" w:rsidP="004F4CD1">
      <w:pPr>
        <w:rPr>
          <w:noProof/>
          <w:highlight w:val="lightGray"/>
        </w:rPr>
      </w:pPr>
      <w:r w:rsidRPr="00163671">
        <w:rPr>
          <w:noProof/>
          <w:highlight w:val="lightGray"/>
        </w:rPr>
        <w:t xml:space="preserve"> </w:t>
      </w:r>
    </w:p>
    <w:p w14:paraId="1961017C" w14:textId="77777777" w:rsidR="004F4CD1" w:rsidRPr="00163671" w:rsidRDefault="004F4CD1" w:rsidP="004F4CD1">
      <w:pPr>
        <w:shd w:val="clear" w:color="auto" w:fill="FFFFFF"/>
        <w:ind w:left="426"/>
        <w:rPr>
          <w:rFonts w:eastAsia="Times New Roman"/>
          <w:noProof/>
          <w:highlight w:val="lightGray"/>
        </w:rPr>
      </w:pPr>
      <w:r w:rsidRPr="00163671">
        <w:rPr>
          <w:noProof/>
          <w:highlight w:val="lightGray"/>
        </w:rPr>
        <w:t>Για τα SO</w:t>
      </w:r>
      <w:r w:rsidRPr="00163671">
        <w:rPr>
          <w:noProof/>
          <w:highlight w:val="lightGray"/>
          <w:vertAlign w:val="subscript"/>
        </w:rPr>
        <w:t>2</w:t>
      </w:r>
      <w:r w:rsidRPr="00163671">
        <w:rPr>
          <w:noProof/>
          <w:highlight w:val="lightGray"/>
        </w:rPr>
        <w:t>, NO</w:t>
      </w:r>
      <w:r w:rsidRPr="00163671">
        <w:rPr>
          <w:noProof/>
          <w:highlight w:val="lightGray"/>
          <w:vertAlign w:val="subscript"/>
        </w:rPr>
        <w:t>2</w:t>
      </w:r>
      <w:r w:rsidRPr="00163671">
        <w:rPr>
          <w:noProof/>
          <w:highlight w:val="lightGray"/>
        </w:rPr>
        <w:t>, CO, O</w:t>
      </w:r>
      <w:r w:rsidRPr="00163671">
        <w:rPr>
          <w:noProof/>
          <w:highlight w:val="lightGray"/>
          <w:vertAlign w:val="subscript"/>
        </w:rPr>
        <w:t>3</w:t>
      </w:r>
      <w:r w:rsidRPr="00163671">
        <w:rPr>
          <w:noProof/>
          <w:highlight w:val="lightGray"/>
        </w:rPr>
        <w:t>, ΑΣ</w:t>
      </w:r>
      <w:r w:rsidRPr="00163671">
        <w:rPr>
          <w:noProof/>
          <w:highlight w:val="lightGray"/>
          <w:vertAlign w:val="subscript"/>
        </w:rPr>
        <w:t>10</w:t>
      </w:r>
      <w:r w:rsidRPr="00163671">
        <w:rPr>
          <w:noProof/>
          <w:highlight w:val="lightGray"/>
        </w:rPr>
        <w:t>, ΑΣ</w:t>
      </w:r>
      <w:r w:rsidRPr="00163671">
        <w:rPr>
          <w:noProof/>
          <w:highlight w:val="lightGray"/>
          <w:vertAlign w:val="subscript"/>
        </w:rPr>
        <w:t xml:space="preserve">2,5 </w:t>
      </w:r>
      <w:r w:rsidRPr="00163671">
        <w:rPr>
          <w:noProof/>
          <w:highlight w:val="lightGray"/>
        </w:rPr>
        <w:t xml:space="preserve"> και το βενζόλιο πρέπει να εκτελούνται σταθερές μετρήσεις συνεχώς, καθ’ όλη τη διάρκεια του ημερολογιακού έτους. </w:t>
      </w:r>
    </w:p>
    <w:p w14:paraId="3982B376" w14:textId="77777777" w:rsidR="004F4CD1" w:rsidRPr="00163671" w:rsidRDefault="004F4CD1" w:rsidP="004F4CD1">
      <w:pPr>
        <w:shd w:val="clear" w:color="auto" w:fill="FFFFFF"/>
        <w:ind w:left="426"/>
        <w:rPr>
          <w:rFonts w:eastAsia="Times New Roman"/>
          <w:noProof/>
          <w:highlight w:val="lightGray"/>
        </w:rPr>
      </w:pPr>
      <w:r w:rsidRPr="00163671">
        <w:rPr>
          <w:noProof/>
          <w:highlight w:val="lightGray"/>
        </w:rPr>
        <w:t>Για τις άλλες περιπτώσεις, οι μετρήσεις πρέπει να είναι ομοιόμορφα κατανεμημένες κατά τη διάρκεια του ημερολογιακού έτους (ή κατά τη διάρκεια της περιόδου από τον Απρίλιο έως τον Σεπτέμβριο για τις ενδεικτικές μετρήσεις του O</w:t>
      </w:r>
      <w:r w:rsidRPr="00163671">
        <w:rPr>
          <w:noProof/>
          <w:highlight w:val="lightGray"/>
          <w:vertAlign w:val="subscript"/>
        </w:rPr>
        <w:t>3</w:t>
      </w:r>
      <w:r w:rsidRPr="00163671">
        <w:rPr>
          <w:noProof/>
          <w:highlight w:val="lightGray"/>
        </w:rPr>
        <w:t xml:space="preserve">). Για τη συμμόρφωση με τις απαιτήσεις αυτές και προκειμένου να διασφαλιστεί ότι τυχόν απώλειες δεδομένων δεν αλλοιώνουν τα αποτελέσματα, πρέπει να πληρούνται οι απαιτήσεις ελάχιστης κάλυψης των δεδομένων για συγκεκριμένες περιόδους (τρίμηνο, μήνας, ημέρα της εβδομάδας) ολόκληρου του έτους, ανάλογα με τη μέθοδο/συχνότητα μέτρησης του ρύπου. </w:t>
      </w:r>
    </w:p>
    <w:p w14:paraId="662B7F4B" w14:textId="77777777" w:rsidR="004F4CD1" w:rsidRPr="00163671" w:rsidRDefault="004F4CD1" w:rsidP="004F4CD1">
      <w:pPr>
        <w:ind w:left="426"/>
        <w:rPr>
          <w:rFonts w:eastAsia="Times New Roman"/>
          <w:noProof/>
          <w:highlight w:val="lightGray"/>
        </w:rPr>
      </w:pPr>
      <w:r w:rsidRPr="00163671">
        <w:rPr>
          <w:noProof/>
          <w:highlight w:val="lightGray"/>
        </w:rPr>
        <w:t>Για την εκτίμηση των ετήσιων μέσων τιμών μέσω ενδεικτικών μετρήσεων, τα κράτη μέλη μπορούν να πραγμαοτοποιούν τυχαίες αντί συνεχών μετρήσεων, εφόσον μπορούν να αποδείξουν ότι η αβεβαιότητα, συμπεριλαμβανομένης της αβεβαιότητας που οφείλεται στην τυχαία δειγματοληψία, πληροί τους απαιτούμενους στόχους ποιότητας των δεδομένων και την ελάχιστη κάλυψη δεδομένων για ενδεικτικές μετρήσεις. Η εν λόγω τυχαία δειγματοληψία πρέπει να εκτελείται καθ’ όλη τη διάρκεια του έτους, ώστε να αποφεύγεται η στρέβλωση των αποτελεσμάτων. Η αβεβαιότητα που οφείλεται στην τυχαία δειγματοληψία μπορεί να καθορίζεται βάσει της διαδικασίας που προβλέπεται στο ISO 11222 (2002) «Ποιότητα του αέρα — Καθορισμός του επιπέδου αβεβαιότητας του χρονικού μέσου όρου των μετρήσεων της ποιότητας του αέρα».</w:t>
      </w:r>
    </w:p>
    <w:p w14:paraId="2DBF60C0" w14:textId="77777777" w:rsidR="004F4CD1" w:rsidRPr="00163671" w:rsidRDefault="004F4CD1" w:rsidP="004F4CD1">
      <w:pPr>
        <w:shd w:val="clear" w:color="auto" w:fill="FFFFFF"/>
        <w:ind w:left="426"/>
        <w:rPr>
          <w:rFonts w:eastAsia="Times New Roman"/>
          <w:noProof/>
          <w:highlight w:val="lightGray"/>
        </w:rPr>
      </w:pPr>
      <w:r w:rsidRPr="00163671">
        <w:rPr>
          <w:noProof/>
          <w:highlight w:val="lightGray"/>
        </w:rPr>
        <w:t>Στις απαιτήσεις για την ελάχιστη κάλυψη δεδομένων δεν περιλαμβάνονται/-εται η/οι απώλεια/-ες δεδομένων λόγω της τακτικής βαθμονόμησης ή της συνήθους συντήρησης των οργάνων. Η συντήρηση αυτή δεν πραγματοποιείται κατά τις περιόδους αυξημένης ρύπανσης.</w:t>
      </w:r>
    </w:p>
    <w:p w14:paraId="21EF6CEF" w14:textId="77777777" w:rsidR="004F4CD1" w:rsidRPr="00163671" w:rsidRDefault="004F4CD1" w:rsidP="004F4CD1">
      <w:pPr>
        <w:ind w:left="426"/>
        <w:rPr>
          <w:noProof/>
          <w:highlight w:val="lightGray"/>
        </w:rPr>
      </w:pPr>
      <w:r w:rsidRPr="00163671">
        <w:rPr>
          <w:noProof/>
          <w:highlight w:val="lightGray"/>
        </w:rPr>
        <w:t>Για τη μέτρηση του βενζο(a)πυρενίου και άλλων πολυκυκλικών αρωματικών υδρογονανθράκων, απαιτείται δειγματοληψία σε 24ωρη βάση. Μεμονωμένα δείγματα που λαμβάνονται για περίοδο μέχρι ένα μήνα μπορούν να συνδυάζονται και να αναλύονται ως σύνθετα δείγματα, υπό την προϋπόθεση ότι αυτή η μέθοδος διασφαλίζει ότι τα δείγματα είναι σταθερά για εκείνη την περίοδο. Ο αναλυτικός διαχωρισμός των τριών συγγενών ουσιών βενζο(b)φλουορανθένιο, βενζο(j)φλουορανθένιο, και βενζο(k)φλουορανθένιο μπορεί να αποδειχθεί δυσχερής. Σε αυτές τις περιπτώσεις, οι ουσίες αυτές μπορούν να καταγράφονται στις εκθέσεις ως άθροισμα. Η δειγματοληψία πρέπει να κατανέμεται ομοιόμορφα στις εργάσιμες ημέρες της εβδομάδας και σε όλη τη διάρκεια του έτους. Για τις μετρήσεις του ρυθμού εναπόθεσης συνιστάται μηνιαία ή εβδομαδιαία δειγματοληψία καθ’ όλη τη διάρκεια του έτους.</w:t>
      </w:r>
    </w:p>
    <w:p w14:paraId="7932D5BA" w14:textId="77777777" w:rsidR="004F4CD1" w:rsidRPr="00163671" w:rsidRDefault="004F4CD1" w:rsidP="004F4CD1">
      <w:pPr>
        <w:ind w:left="426"/>
        <w:rPr>
          <w:noProof/>
          <w:highlight w:val="lightGray"/>
        </w:rPr>
      </w:pPr>
      <w:r w:rsidRPr="00163671">
        <w:rPr>
          <w:noProof/>
          <w:highlight w:val="lightGray"/>
        </w:rPr>
        <w:t>Επιπλέον, οι εν λόγω διατάξεις για μεμονωμένα δείγματα εφαρμόζονται επίσης για το αρσενικό, το κάδμιο, το νικέλιο και τον συνολικό αέριο υδράργυρο. Επιπλέον, επιτρέπεται επιμέρους δειγματοληψία των φίλτρων των ΑΣ</w:t>
      </w:r>
      <w:r w:rsidRPr="00163671">
        <w:rPr>
          <w:noProof/>
          <w:highlight w:val="lightGray"/>
          <w:vertAlign w:val="subscript"/>
        </w:rPr>
        <w:t>10</w:t>
      </w:r>
      <w:r w:rsidRPr="00163671">
        <w:rPr>
          <w:noProof/>
          <w:highlight w:val="lightGray"/>
        </w:rPr>
        <w:t xml:space="preserve"> για μέταλλα για περαιτέρω ανάλυση, υπό την προϋπόθεση ότι υπάρχουν στοιχεία που αποδεικνύουν ότι το επιμέρους δείγμα είναι αντιπροσωπευτικό του συνόλου και ότι, όσον αφορά την ευαισθησία ανίχνευσης, επιτυγχάνονται οι στόχοι σχετικά με την ποιότητα των δεδομένων. Επιτρέπεται εβδομαδιαία δειγματοληψία αντί της ημερήσιας δειγματοληψίας για μέταλλα σε ΑΣ</w:t>
      </w:r>
      <w:r w:rsidRPr="00163671">
        <w:rPr>
          <w:noProof/>
          <w:highlight w:val="lightGray"/>
          <w:vertAlign w:val="subscript"/>
        </w:rPr>
        <w:t>10</w:t>
      </w:r>
      <w:r w:rsidRPr="00163671">
        <w:rPr>
          <w:noProof/>
          <w:highlight w:val="lightGray"/>
        </w:rPr>
        <w:t>, με την προϋπόθεση ότι τηρούνται οι προδιαγραφές όσον αφορά τα χαρακτηριστικά της συλλογής.</w:t>
      </w:r>
    </w:p>
    <w:p w14:paraId="2E3E36A9" w14:textId="77777777" w:rsidR="004F4CD1" w:rsidRPr="00163671" w:rsidRDefault="004F4CD1" w:rsidP="004F4CD1">
      <w:pPr>
        <w:ind w:left="426"/>
        <w:rPr>
          <w:noProof/>
          <w:highlight w:val="lightGray"/>
        </w:rPr>
      </w:pPr>
      <w:r w:rsidRPr="00163671">
        <w:rPr>
          <w:noProof/>
          <w:highlight w:val="lightGray"/>
        </w:rPr>
        <w:t>Τα κράτη μέλη δύνανται να χρησιμοποιούν μόνον υγρά δείγματα αντί για στερεά δείγματα, υπό την προϋπόθεση ότι είναι σε θέση να αποδείξουν ότι η μεταξύ τους διαφορά κυμαίνεται εντός ποσοστού 10 %. Οι ρυθμοί εναπόθεσης θα πρέπει να εκφράζονται γενικά σε μg/m</w:t>
      </w:r>
      <w:r w:rsidRPr="00163671">
        <w:rPr>
          <w:noProof/>
          <w:highlight w:val="lightGray"/>
          <w:vertAlign w:val="superscript"/>
        </w:rPr>
        <w:t>2</w:t>
      </w:r>
      <w:r w:rsidRPr="00163671">
        <w:rPr>
          <w:noProof/>
          <w:highlight w:val="lightGray"/>
        </w:rPr>
        <w:t xml:space="preserve"> ημερησίως.</w:t>
      </w:r>
    </w:p>
    <w:p w14:paraId="23C3AF10" w14:textId="77777777" w:rsidR="004F4CD1" w:rsidRPr="00163671" w:rsidRDefault="004F4CD1" w:rsidP="004F4CD1">
      <w:pPr>
        <w:rPr>
          <w:noProof/>
          <w:highlight w:val="lightGray"/>
        </w:rPr>
      </w:pPr>
    </w:p>
    <w:p w14:paraId="251FBF19" w14:textId="77777777" w:rsidR="004F4CD1" w:rsidRPr="00163671" w:rsidRDefault="004F4CD1" w:rsidP="004F4CD1">
      <w:pPr>
        <w:rPr>
          <w:b/>
          <w:noProof/>
          <w:highlight w:val="lightGray"/>
        </w:rPr>
      </w:pPr>
      <w:r w:rsidRPr="00163671">
        <w:rPr>
          <w:b/>
          <w:noProof/>
          <w:highlight w:val="lightGray"/>
        </w:rPr>
        <w:t xml:space="preserve">Γ. </w:t>
      </w:r>
      <w:r w:rsidRPr="00163671">
        <w:rPr>
          <w:noProof/>
        </w:rPr>
        <w:tab/>
      </w:r>
      <w:r w:rsidRPr="00163671">
        <w:rPr>
          <w:b/>
          <w:noProof/>
          <w:highlight w:val="lightGray"/>
        </w:rPr>
        <w:t>Μέθοδοι για την εκτίμηση της συμμόρφωσης και την εκτίμηση των στατιστικών παραμέτρων ώστε να ληφθεί υπόψη η χαμηλή κάλυψη δεδομένων ή οι σημαντικές απώλειες δεδομένων</w:t>
      </w:r>
    </w:p>
    <w:p w14:paraId="4DF2E418" w14:textId="77777777" w:rsidR="004F4CD1" w:rsidRPr="00163671" w:rsidRDefault="004F4CD1" w:rsidP="00A44799">
      <w:pPr>
        <w:pStyle w:val="norm"/>
        <w:shd w:val="clear" w:color="auto" w:fill="FFFFFF"/>
        <w:spacing w:before="120" w:beforeAutospacing="0" w:after="120" w:afterAutospacing="0"/>
        <w:ind w:left="426"/>
        <w:jc w:val="both"/>
        <w:rPr>
          <w:noProof/>
          <w:highlight w:val="lightGray"/>
        </w:rPr>
      </w:pPr>
      <w:r w:rsidRPr="00163671">
        <w:rPr>
          <w:noProof/>
          <w:highlight w:val="lightGray"/>
        </w:rPr>
        <w:t xml:space="preserve">Η εκτίμηση της συμμόρφωσης με τη σχετική οριακή τιμή και την τιμή στόχο για το όζον διενεργείται ανεξάρτητα από το αν επιτυγχάνονται οι στόχοι για την ποιότητα των δεδομένων, υπό την προϋπόθεση ότι τα διαθέσιμα δεδομένα επιτρέπουν οριστική αξιολόγηση. Σε περιπτώσεις που αφορούν τις βραχυπρόθεσμες οριακές τιμές και τις τιμές στόχους για το όζον, οι μετρήσεις που καλύπτουν μόνο τμήμα του ημερολογιακού έτους και οι οποίες δεν έχουν παράσχει επαρκή έγκυρα δεδομένα, όπως απαιτείται από το σημείο Β, ενδέχεται να εξακολουθούν να συνιστούν μη συμμόρφωση. Στην περίπτωση αυτή, και εφόσον δεν υπάρχουν σαφείς λόγοι αμφισβήτησης της ποιότητας των έγκυρων δεδομένων που αποκτήθηκαν, αυτό θεωρείται υπέρβαση της οριακής τιμής ή της τιμής στόχου και αναφέρεται ως τέτοια. </w:t>
      </w:r>
    </w:p>
    <w:p w14:paraId="7A254787" w14:textId="77777777" w:rsidR="004F4CD1" w:rsidRPr="00163671" w:rsidRDefault="004F4CD1" w:rsidP="00A44799">
      <w:pPr>
        <w:pStyle w:val="norm"/>
        <w:shd w:val="clear" w:color="auto" w:fill="FFFFFF"/>
        <w:spacing w:before="120" w:beforeAutospacing="0" w:after="120" w:afterAutospacing="0"/>
        <w:jc w:val="both"/>
        <w:rPr>
          <w:noProof/>
          <w:highlight w:val="lightGray"/>
        </w:rPr>
      </w:pPr>
    </w:p>
    <w:p w14:paraId="03360BF2" w14:textId="77777777" w:rsidR="004F4CD1" w:rsidRPr="00163671" w:rsidRDefault="004F4CD1" w:rsidP="004F4CD1">
      <w:pPr>
        <w:rPr>
          <w:b/>
          <w:noProof/>
          <w:highlight w:val="lightGray"/>
        </w:rPr>
      </w:pPr>
      <w:r w:rsidRPr="00163671">
        <w:rPr>
          <w:b/>
          <w:noProof/>
          <w:highlight w:val="lightGray"/>
        </w:rPr>
        <w:t>Δ.</w:t>
      </w:r>
      <w:r w:rsidRPr="00163671">
        <w:rPr>
          <w:noProof/>
        </w:rPr>
        <w:tab/>
      </w:r>
      <w:r w:rsidRPr="00163671">
        <w:rPr>
          <w:b/>
          <w:noProof/>
          <w:highlight w:val="lightGray"/>
        </w:rPr>
        <w:t>Αποτελέσματα της εκτίμησης της ποιότητας του αέρα</w:t>
      </w:r>
    </w:p>
    <w:p w14:paraId="4B74E6CE" w14:textId="77777777" w:rsidR="004F4CD1" w:rsidRPr="00163671" w:rsidRDefault="004F4CD1" w:rsidP="004F4CD1">
      <w:pPr>
        <w:ind w:left="426"/>
        <w:rPr>
          <w:noProof/>
          <w:highlight w:val="lightGray"/>
        </w:rPr>
      </w:pPr>
      <w:r w:rsidRPr="00163671">
        <w:rPr>
          <w:noProof/>
          <w:highlight w:val="lightGray"/>
        </w:rPr>
        <w:t xml:space="preserve">Για τις ζώνες στις οποίες εφαρμόζεται προσομοίωση μέσω μοντέλου ή αντικειμενική εκτίμηση της ποιότητας του αέρα, συγκεντρώνονται οι ακόλουθες πληροφορίες: </w:t>
      </w:r>
    </w:p>
    <w:p w14:paraId="5EC746E7" w14:textId="77CC4175" w:rsidR="004F4CD1" w:rsidRPr="00163671" w:rsidRDefault="00163671" w:rsidP="00163671">
      <w:pPr>
        <w:pStyle w:val="Point0"/>
        <w:rPr>
          <w:noProof/>
          <w:highlight w:val="lightGray"/>
        </w:rPr>
      </w:pPr>
      <w:r>
        <w:rPr>
          <w:noProof/>
          <w:highlight w:val="lightGray"/>
        </w:rPr>
        <w:t>α)</w:t>
      </w:r>
      <w:r>
        <w:rPr>
          <w:noProof/>
          <w:highlight w:val="lightGray"/>
        </w:rPr>
        <w:tab/>
      </w:r>
      <w:r w:rsidR="004F4CD1" w:rsidRPr="00163671">
        <w:rPr>
          <w:noProof/>
          <w:highlight w:val="lightGray"/>
        </w:rPr>
        <w:t>περιγραφή των δραστηριοτήτων εκτίμησης που εκτελέστηκαν,</w:t>
      </w:r>
    </w:p>
    <w:p w14:paraId="1DF7E323" w14:textId="2E2E9A4E" w:rsidR="004F4CD1" w:rsidRPr="00163671" w:rsidRDefault="00163671" w:rsidP="00163671">
      <w:pPr>
        <w:pStyle w:val="Point0"/>
        <w:rPr>
          <w:noProof/>
          <w:highlight w:val="lightGray"/>
        </w:rPr>
      </w:pPr>
      <w:r>
        <w:rPr>
          <w:noProof/>
          <w:highlight w:val="lightGray"/>
        </w:rPr>
        <w:t>β)</w:t>
      </w:r>
      <w:r>
        <w:rPr>
          <w:noProof/>
          <w:highlight w:val="lightGray"/>
        </w:rPr>
        <w:tab/>
      </w:r>
      <w:r w:rsidR="004F4CD1" w:rsidRPr="00163671">
        <w:rPr>
          <w:noProof/>
          <w:highlight w:val="lightGray"/>
        </w:rPr>
        <w:t>οι χρησιμοποιούμενες συγκεκριμένες μέθοδοι, με περιγραφές της εκάστοτε μεθόδου,</w:t>
      </w:r>
    </w:p>
    <w:p w14:paraId="49D179AD" w14:textId="29A80DD3" w:rsidR="004F4CD1" w:rsidRPr="00163671" w:rsidRDefault="00163671" w:rsidP="00163671">
      <w:pPr>
        <w:pStyle w:val="Point0"/>
        <w:rPr>
          <w:noProof/>
          <w:highlight w:val="lightGray"/>
        </w:rPr>
      </w:pPr>
      <w:r>
        <w:rPr>
          <w:noProof/>
          <w:highlight w:val="lightGray"/>
        </w:rPr>
        <w:t>γ)</w:t>
      </w:r>
      <w:r>
        <w:rPr>
          <w:noProof/>
          <w:highlight w:val="lightGray"/>
        </w:rPr>
        <w:tab/>
      </w:r>
      <w:r w:rsidR="004F4CD1" w:rsidRPr="00163671">
        <w:rPr>
          <w:noProof/>
          <w:highlight w:val="lightGray"/>
        </w:rPr>
        <w:t>οι πηγές δεδομένων και πληροφοριών,</w:t>
      </w:r>
    </w:p>
    <w:p w14:paraId="0435B206" w14:textId="4164584A" w:rsidR="004F4CD1" w:rsidRPr="00163671" w:rsidRDefault="00163671" w:rsidP="00163671">
      <w:pPr>
        <w:pStyle w:val="Point0"/>
        <w:rPr>
          <w:noProof/>
          <w:highlight w:val="lightGray"/>
        </w:rPr>
      </w:pPr>
      <w:r>
        <w:rPr>
          <w:noProof/>
          <w:highlight w:val="lightGray"/>
        </w:rPr>
        <w:t>δ)</w:t>
      </w:r>
      <w:r>
        <w:rPr>
          <w:noProof/>
          <w:highlight w:val="lightGray"/>
        </w:rPr>
        <w:tab/>
      </w:r>
      <w:r w:rsidR="004F4CD1" w:rsidRPr="00163671">
        <w:rPr>
          <w:noProof/>
          <w:highlight w:val="lightGray"/>
        </w:rPr>
        <w:t>περιγραφή των αποτελεσμάτων, συμπεριλαμβανομένης της αβεβαιότητάς τους και, ιδίως, της έκτασης της περιοχής ή, ανάλογα με την περίπτωση, του μήκους του δρόμου εντός της ζώνης όπου οι συγκεντρώσεις υπερβαίνουν οριακή τιμή, τιμή στόχο για το όζον ή μακροπρόθεσμο στόχο, και της περιοχής στην οποία οι συγκεντρώσεις υπερβαίνουν το όριο εκτίμησης,</w:t>
      </w:r>
    </w:p>
    <w:p w14:paraId="1AFB514C" w14:textId="40C97CBB" w:rsidR="004F4CD1" w:rsidRPr="00163671" w:rsidRDefault="00163671" w:rsidP="00163671">
      <w:pPr>
        <w:pStyle w:val="Point0"/>
        <w:rPr>
          <w:noProof/>
          <w:highlight w:val="lightGray"/>
        </w:rPr>
      </w:pPr>
      <w:r>
        <w:rPr>
          <w:noProof/>
          <w:highlight w:val="lightGray"/>
        </w:rPr>
        <w:t>ε)</w:t>
      </w:r>
      <w:r>
        <w:rPr>
          <w:noProof/>
          <w:highlight w:val="lightGray"/>
        </w:rPr>
        <w:tab/>
      </w:r>
      <w:r w:rsidR="004F4CD1" w:rsidRPr="00163671">
        <w:rPr>
          <w:noProof/>
          <w:highlight w:val="lightGray"/>
        </w:rPr>
        <w:t>ο πληθυσμός που ενδέχεται να εκτεθεί σε επίπεδα που υπερβαίνουν οριακές τιμές για την προστασία της υγείας του ανθρώπου.</w:t>
      </w:r>
    </w:p>
    <w:p w14:paraId="366A7E2B" w14:textId="77777777" w:rsidR="004F4CD1" w:rsidRPr="00163671" w:rsidRDefault="004F4CD1" w:rsidP="004F4CD1">
      <w:pPr>
        <w:ind w:left="851"/>
        <w:rPr>
          <w:noProof/>
          <w:highlight w:val="lightGray"/>
        </w:rPr>
      </w:pPr>
    </w:p>
    <w:p w14:paraId="2E76FBE2" w14:textId="77777777" w:rsidR="004F4CD1" w:rsidRPr="00163671" w:rsidRDefault="004F4CD1" w:rsidP="004F4CD1">
      <w:pPr>
        <w:rPr>
          <w:b/>
          <w:noProof/>
          <w:highlight w:val="lightGray"/>
        </w:rPr>
      </w:pPr>
      <w:r w:rsidRPr="00163671">
        <w:rPr>
          <w:b/>
          <w:noProof/>
          <w:highlight w:val="lightGray"/>
        </w:rPr>
        <w:t>Ε.</w:t>
      </w:r>
      <w:r w:rsidRPr="00163671">
        <w:rPr>
          <w:noProof/>
        </w:rPr>
        <w:tab/>
      </w:r>
      <w:r w:rsidRPr="00163671">
        <w:rPr>
          <w:b/>
          <w:noProof/>
          <w:highlight w:val="lightGray"/>
        </w:rPr>
        <w:t>Διασφάλιση της ποιότητας κατά την εκτίμηση της ποιότητας του ατμοσφαιρικού αέρα Επικύρωση δεδομένων</w:t>
      </w:r>
    </w:p>
    <w:p w14:paraId="25A9D2C9" w14:textId="77777777" w:rsidR="004F4CD1" w:rsidRPr="00163671" w:rsidRDefault="004F4CD1" w:rsidP="004F4CD1">
      <w:pPr>
        <w:ind w:left="426"/>
        <w:rPr>
          <w:noProof/>
          <w:highlight w:val="lightGray"/>
        </w:rPr>
      </w:pPr>
      <w:r w:rsidRPr="00163671">
        <w:rPr>
          <w:noProof/>
          <w:highlight w:val="lightGray"/>
        </w:rPr>
        <w:t>1. Για να εξασφαλισθούν η ακρίβεια των μετρήσεων και η συμμόρφωση προς τους στόχους για την ποιότητα των δεδομένων που αναφέρονται στο σημείο Α, οι ενδεδειγμένες αρμόδιες αρχές και φορείς που ορίζονται σύμφωνα με το άρθρο 5 εξασφαλίζουν:</w:t>
      </w:r>
    </w:p>
    <w:p w14:paraId="7F084002" w14:textId="401EFD5B" w:rsidR="004F4CD1" w:rsidRPr="00163671" w:rsidRDefault="00163671" w:rsidP="00163671">
      <w:pPr>
        <w:pStyle w:val="Point0"/>
        <w:rPr>
          <w:noProof/>
          <w:highlight w:val="lightGray"/>
        </w:rPr>
      </w:pPr>
      <w:r>
        <w:rPr>
          <w:noProof/>
          <w:highlight w:val="lightGray"/>
        </w:rPr>
        <w:t>α)</w:t>
      </w:r>
      <w:r>
        <w:rPr>
          <w:noProof/>
          <w:highlight w:val="lightGray"/>
        </w:rPr>
        <w:tab/>
      </w:r>
      <w:r w:rsidR="004F4CD1" w:rsidRPr="00163671">
        <w:rPr>
          <w:noProof/>
          <w:highlight w:val="lightGray"/>
        </w:rPr>
        <w:t>την ιχνηλασιμότητα όλων των μετρήσεων που εκτελούνται για την εκτίμηση της ποιότητας του ατμοσφαιρικού αέρα, σύμφωνα με το άρθρο 8, σύμφωνα με τις απαιτήσεις που καθορίζονται στο εναρμονισμένο πρότυπο για τα εργαστήρια δοκιμών και διακριβώσεων·</w:t>
      </w:r>
    </w:p>
    <w:p w14:paraId="7A8C8881" w14:textId="396F3279" w:rsidR="004F4CD1" w:rsidRPr="00163671" w:rsidRDefault="00163671" w:rsidP="00163671">
      <w:pPr>
        <w:pStyle w:val="Point0"/>
        <w:rPr>
          <w:noProof/>
          <w:highlight w:val="lightGray"/>
        </w:rPr>
      </w:pPr>
      <w:r>
        <w:rPr>
          <w:noProof/>
          <w:highlight w:val="lightGray"/>
        </w:rPr>
        <w:t>β)</w:t>
      </w:r>
      <w:r>
        <w:rPr>
          <w:noProof/>
          <w:highlight w:val="lightGray"/>
        </w:rPr>
        <w:tab/>
      </w:r>
      <w:r w:rsidR="004F4CD1" w:rsidRPr="00163671">
        <w:rPr>
          <w:noProof/>
          <w:highlight w:val="lightGray"/>
        </w:rPr>
        <w:t>ότι οι φορείς που εκμεταλλεύονται δίκτυα και μεμονωμένα σημεία δειγματοληψίας έχουν καθιερώσει σύστημα διασφάλισης και ελέγχου της ποιότητας, το οποίο προβλέπει τακτική συντήρηση ώστε να εξασφαλίζεται η ακρίβεια των συσκευών μέτρησης. Το σύστημα ποιότητας επανεξετάζεται όποτε κρίνεται απαραίτητο και τουλάχιστον κάθε πέντε έτη από το σχετικό εθνικό εργαστήριο αναφοράς·</w:t>
      </w:r>
    </w:p>
    <w:p w14:paraId="7C5DBFC2" w14:textId="39C30711" w:rsidR="004F4CD1" w:rsidRPr="00163671" w:rsidRDefault="00163671" w:rsidP="00163671">
      <w:pPr>
        <w:pStyle w:val="Point0"/>
        <w:rPr>
          <w:noProof/>
          <w:highlight w:val="lightGray"/>
        </w:rPr>
      </w:pPr>
      <w:r>
        <w:rPr>
          <w:noProof/>
          <w:highlight w:val="lightGray"/>
        </w:rPr>
        <w:t>γ)</w:t>
      </w:r>
      <w:r>
        <w:rPr>
          <w:noProof/>
          <w:highlight w:val="lightGray"/>
        </w:rPr>
        <w:tab/>
      </w:r>
      <w:r w:rsidR="004F4CD1" w:rsidRPr="00163671">
        <w:rPr>
          <w:noProof/>
          <w:highlight w:val="lightGray"/>
        </w:rPr>
        <w:t>ότι έχει καθιερωθεί διαδικασία ελέγχου/διασφάλισης της ποιότητας για τη συλλογή δεδομένων και την υποβολή εκθέσεων και ότι οι οργανισμοί στους οποίους έχει ανατεθεί το έργο αυτό συμμετέχουν ενεργά στα αντίστοιχα προγράμματα διασφάλισης της ποιότητας που καλύπτουν το σύνολο της Ένωσης·</w:t>
      </w:r>
    </w:p>
    <w:p w14:paraId="33928245" w14:textId="1CCF0200" w:rsidR="004F4CD1" w:rsidRPr="00163671" w:rsidRDefault="00163671" w:rsidP="00163671">
      <w:pPr>
        <w:pStyle w:val="Point0"/>
        <w:rPr>
          <w:noProof/>
          <w:highlight w:val="lightGray"/>
        </w:rPr>
      </w:pPr>
      <w:r>
        <w:rPr>
          <w:noProof/>
          <w:highlight w:val="lightGray"/>
        </w:rPr>
        <w:t>δ)</w:t>
      </w:r>
      <w:r>
        <w:rPr>
          <w:noProof/>
          <w:highlight w:val="lightGray"/>
        </w:rPr>
        <w:tab/>
      </w:r>
      <w:r w:rsidR="004F4CD1" w:rsidRPr="00163671">
        <w:rPr>
          <w:noProof/>
          <w:highlight w:val="lightGray"/>
        </w:rPr>
        <w:t xml:space="preserve">ότι τα εθνικά εργαστήρια αναφοράς ορίζονται από την κατάλληλη αρμόδια αρχή ή φορέα σύμφωνα με το άρθρο 3 της παρούσας οδηγίας και είναι πιστοποιημένα για τις μεθόδους αναφοράς που αναφέρονται στο παράρτημα VI της παρούσας οδηγίας, τουλάχιστον για τους ρύπους των οποίων οι συγκεντρώσεις είναι μεγαλύτερες του κατώτατου ορίου εκτίμησης, σύμφωνα με το σχετικό εναρμονισμένο πρότυπο για τα εργαστήρια δοκιμών και διακριβώσεων τα στοιχεία αναφοράς του οποίου δημοσιεύθηκαν στην </w:t>
      </w:r>
      <w:r w:rsidR="004F4CD1" w:rsidRPr="00163671">
        <w:rPr>
          <w:i/>
          <w:noProof/>
          <w:highlight w:val="lightGray"/>
        </w:rPr>
        <w:t>Επίσημη Εφημερίδα της Ευρωπαϊκής Ένωσης</w:t>
      </w:r>
      <w:r w:rsidR="004F4CD1" w:rsidRPr="00163671">
        <w:rPr>
          <w:noProof/>
          <w:highlight w:val="lightGray"/>
        </w:rPr>
        <w:t>, σύμφωνα με το άρθρο 2 παράγραφος 9 του κανονισμού (ΕΚ) αριθ. 765/2008 του Ευρωπαϊκού Κοινοβουλίου και του Συμβουλίου</w:t>
      </w:r>
      <w:r w:rsidR="004F4CD1" w:rsidRPr="00163671">
        <w:rPr>
          <w:rStyle w:val="FootnoteReference"/>
          <w:noProof/>
          <w:highlight w:val="lightGray"/>
        </w:rPr>
        <w:footnoteReference w:id="5"/>
      </w:r>
      <w:r w:rsidR="004F4CD1" w:rsidRPr="00163671">
        <w:rPr>
          <w:noProof/>
          <w:highlight w:val="lightGray"/>
        </w:rPr>
        <w:t xml:space="preserve"> για τον καθορισμό των απαιτήσεων διαπίστευσης και εποπτείας της αγοράς. Τα εν λόγω εργαστήρια είναι επίσης υπεύθυνα για τον συντονισμό των προγραμμάτων διασφάλισης της ποιότητας, που εφαρμόζονται σε ολόκληρη την Ένωση, στην επικράτεια κάθε κράτους μέλους, και τα οποία οργανώνονται από το Κοινό Κέντρο Ερευνών της Επιτροπής, ενώ παράλληλα είναι υπεύθυνα για τον συντονισμό της ορθής εφαρμογής των μεθόδων αναφοράς και της εξακρίβωσης της ισοδυναμίας των μεθόδων που δεν είναι μέθοδοι αναφοράς σε εθνικό επίπεδο. Τα εθνικά εργαστήρια αναφοράς που είναι υπεύθυνα για τη διοργάνωση διεργαστηριακής σύγκρισης σε εθνικό επίπεδο είναι επίσης πιστοποιημένα σύμφωνα με το σχετικό εναρμονισμένο πρότυπο για διεργαστηριακό έλεγχο ικανότητας·</w:t>
      </w:r>
    </w:p>
    <w:p w14:paraId="169C503C" w14:textId="1B3140A1" w:rsidR="004F4CD1" w:rsidRPr="00163671" w:rsidRDefault="00163671" w:rsidP="00163671">
      <w:pPr>
        <w:pStyle w:val="Point0"/>
        <w:rPr>
          <w:noProof/>
          <w:highlight w:val="lightGray"/>
        </w:rPr>
      </w:pPr>
      <w:r>
        <w:rPr>
          <w:noProof/>
          <w:highlight w:val="lightGray"/>
        </w:rPr>
        <w:t>ε)</w:t>
      </w:r>
      <w:r>
        <w:rPr>
          <w:noProof/>
          <w:highlight w:val="lightGray"/>
        </w:rPr>
        <w:tab/>
      </w:r>
      <w:r w:rsidR="004F4CD1" w:rsidRPr="00163671">
        <w:rPr>
          <w:noProof/>
          <w:highlight w:val="lightGray"/>
        </w:rPr>
        <w:t>ότι τα εθνικά εργαστήρια αναφοράς συμμετέχουν τουλάχιστον κάθε 3 έτη στα προγράμματα διασφάλισης της ποιότητας σε επίπεδο Ένωσης που οργανώνονται από το Κοινό Κέντρο Ερευνών τουλάχιστον για τους ρύπους για τους οποίους οι συγκεντρώσεις υπερβαίνουν το όριο εκτίμησης. Συνιστάται η συμμετοχή στα προγράμματα και για άλλους ρύπους. Εάν η συμμετοχή αυτή δεν φέρει τα αναμενόμενα αποτελέσματα, τότε το εθνικό εργαστήριο υποδεικνύει κατά την επόμενη συμμετοχή του στη διεργαστηριακή σύγκριση ικανοποιητικά μέτρα εξυγίανσης αλλά και να υποβάλλει σχετική έκθεση για τα εν λόγω μέτρα στο Κοινό Κέντρο Ερευνών·</w:t>
      </w:r>
    </w:p>
    <w:p w14:paraId="05BEC5FF" w14:textId="5435E1CE" w:rsidR="004F4CD1" w:rsidRPr="00163671" w:rsidRDefault="00163671" w:rsidP="00163671">
      <w:pPr>
        <w:pStyle w:val="Point0"/>
        <w:rPr>
          <w:noProof/>
          <w:highlight w:val="lightGray"/>
        </w:rPr>
      </w:pPr>
      <w:r>
        <w:rPr>
          <w:noProof/>
          <w:highlight w:val="lightGray"/>
        </w:rPr>
        <w:t>στ)</w:t>
      </w:r>
      <w:r>
        <w:rPr>
          <w:noProof/>
          <w:highlight w:val="lightGray"/>
        </w:rPr>
        <w:tab/>
      </w:r>
      <w:r w:rsidR="004F4CD1" w:rsidRPr="00163671">
        <w:rPr>
          <w:noProof/>
          <w:highlight w:val="lightGray"/>
        </w:rPr>
        <w:t>ότι τα εθνικά εργαστήρια αναφοράς στηρίζουν το έργο που επιτελείται από το ευρωπαϊκό δίκτυο των εθνικών εργαστηρίων αναφοράς που έχει συσταθεί από το Κοινό Κέντρο Ερευνών της Επιτροπής·</w:t>
      </w:r>
    </w:p>
    <w:p w14:paraId="02BE83F5" w14:textId="239AF220" w:rsidR="004F4CD1" w:rsidRPr="00163671" w:rsidRDefault="00163671" w:rsidP="00163671">
      <w:pPr>
        <w:pStyle w:val="Point0"/>
        <w:rPr>
          <w:noProof/>
          <w:highlight w:val="lightGray"/>
        </w:rPr>
      </w:pPr>
      <w:r>
        <w:rPr>
          <w:noProof/>
          <w:highlight w:val="lightGray"/>
        </w:rPr>
        <w:t>ζ)</w:t>
      </w:r>
      <w:r>
        <w:rPr>
          <w:noProof/>
          <w:highlight w:val="lightGray"/>
        </w:rPr>
        <w:tab/>
      </w:r>
      <w:r w:rsidR="004F4CD1" w:rsidRPr="00163671">
        <w:rPr>
          <w:noProof/>
          <w:highlight w:val="lightGray"/>
        </w:rPr>
        <w:t>ότι το ευρωπαϊκό δίκτυο εθνικών εργαστηρίων αναφοράς είναι υπεύθυνο για την περιοδική επανεξέταση, τουλάχιστον κάθε 5 έτη, των αβεβαιοτήτων μέτρησης που αναφέρονται στις δύο πρώτες στήλες των πινάκων 1 και 2 του παρόντος παραρτήματος και την επακόλουθη πρόταση τυχόν αναγκαίων αλλαγών στην Επιτροπή.</w:t>
      </w:r>
    </w:p>
    <w:p w14:paraId="61D909F2" w14:textId="77777777" w:rsidR="004F4CD1" w:rsidRPr="00163671" w:rsidRDefault="004F4CD1" w:rsidP="004F4CD1">
      <w:pPr>
        <w:ind w:left="426"/>
        <w:rPr>
          <w:noProof/>
          <w:highlight w:val="lightGray"/>
        </w:rPr>
      </w:pPr>
      <w:r w:rsidRPr="00163671">
        <w:rPr>
          <w:noProof/>
          <w:highlight w:val="lightGray"/>
        </w:rPr>
        <w:t>2.</w:t>
      </w:r>
      <w:r w:rsidRPr="00163671">
        <w:rPr>
          <w:noProof/>
        </w:rPr>
        <w:tab/>
      </w:r>
      <w:r w:rsidRPr="00163671">
        <w:rPr>
          <w:noProof/>
          <w:highlight w:val="lightGray"/>
        </w:rPr>
        <w:t>Όλα τα υποβαλλόμενα δυνάμει του άρθρου 23 δεδομένα θεωρούνται έγκυρα, εκτός από τα δεδομένα που έχουν χαρακτηρισθεί προσωρινά.</w:t>
      </w:r>
    </w:p>
    <w:p w14:paraId="5E5F6EBE" w14:textId="77777777" w:rsidR="004F4CD1" w:rsidRPr="00163671" w:rsidRDefault="004F4CD1" w:rsidP="004F4CD1">
      <w:pPr>
        <w:ind w:left="426" w:hanging="426"/>
        <w:rPr>
          <w:noProof/>
          <w:highlight w:val="lightGray"/>
        </w:rPr>
      </w:pPr>
    </w:p>
    <w:p w14:paraId="0E285A19" w14:textId="77777777" w:rsidR="004F4CD1" w:rsidRPr="00163671" w:rsidRDefault="004F4CD1" w:rsidP="004F4CD1">
      <w:pPr>
        <w:rPr>
          <w:b/>
          <w:noProof/>
          <w:highlight w:val="lightGray"/>
        </w:rPr>
      </w:pPr>
      <w:r w:rsidRPr="00163671">
        <w:rPr>
          <w:b/>
          <w:noProof/>
          <w:highlight w:val="lightGray"/>
        </w:rPr>
        <w:t xml:space="preserve">ΣΤ. </w:t>
      </w:r>
      <w:r w:rsidRPr="00163671">
        <w:rPr>
          <w:noProof/>
        </w:rPr>
        <w:tab/>
      </w:r>
      <w:r w:rsidRPr="00163671">
        <w:rPr>
          <w:b/>
          <w:noProof/>
          <w:highlight w:val="lightGray"/>
        </w:rPr>
        <w:t>Προώθηση εναρμονισμένων προσεγγίσεων προσομοίωσης μέσω μοντέλου της ποιότητας του αέρα</w:t>
      </w:r>
    </w:p>
    <w:p w14:paraId="3D153A36" w14:textId="77777777" w:rsidR="004F4CD1" w:rsidRPr="00163671" w:rsidRDefault="004F4CD1" w:rsidP="004F4CD1">
      <w:pPr>
        <w:ind w:left="426"/>
        <w:rPr>
          <w:noProof/>
          <w:highlight w:val="lightGray"/>
        </w:rPr>
      </w:pPr>
      <w:r w:rsidRPr="00163671">
        <w:rPr>
          <w:noProof/>
          <w:highlight w:val="lightGray"/>
        </w:rPr>
        <w:t>1. Για την προώθηση και την υποστήριξη της εναρμονισμένης χρήσης επιστημονικά ορθών προσεγγίσεων προσομοίωσης μέσω μοντέλου της ποιότητας του αέρα από τις αρμόδιες αρχές, με έμφαση στην εφαρμογή μοντέλων, οι κατάλληλες αρμόδιες αρχές και φορείς που ορίζονται σύμφωνα με το άρθρο 5 εξασφαλίζουν τα ακόλουθα:</w:t>
      </w:r>
    </w:p>
    <w:p w14:paraId="72670E3E" w14:textId="2FACD7BA" w:rsidR="004F4CD1" w:rsidRPr="00163671" w:rsidRDefault="004F4CD1" w:rsidP="004F4CD1">
      <w:pPr>
        <w:ind w:left="852" w:hanging="426"/>
        <w:rPr>
          <w:noProof/>
          <w:highlight w:val="lightGray"/>
        </w:rPr>
      </w:pPr>
      <w:r w:rsidRPr="00163671">
        <w:rPr>
          <w:noProof/>
          <w:highlight w:val="lightGray"/>
        </w:rPr>
        <w:t>α) </w:t>
      </w:r>
      <w:r w:rsidRPr="00163671">
        <w:rPr>
          <w:noProof/>
        </w:rPr>
        <w:tab/>
      </w:r>
      <w:r w:rsidRPr="00163671">
        <w:rPr>
          <w:noProof/>
          <w:highlight w:val="lightGray"/>
        </w:rPr>
        <w:t>ότι οι ορισθέντες φορείς αναφοράς συμμετέχουν στο ευρωπαϊκό δίκτυο προσομοίωσης της ποιότητας του αέρα που έχει συσταθεί από το Κοινό Κέντρο Ερευνών της Επιτροπής·</w:t>
      </w:r>
    </w:p>
    <w:p w14:paraId="769A5E8D" w14:textId="75BC7E19" w:rsidR="004F4CD1" w:rsidRPr="00163671" w:rsidRDefault="004F4CD1" w:rsidP="004F4CD1">
      <w:pPr>
        <w:ind w:left="852" w:hanging="426"/>
        <w:rPr>
          <w:noProof/>
          <w:highlight w:val="lightGray"/>
        </w:rPr>
      </w:pPr>
      <w:r w:rsidRPr="00163671">
        <w:rPr>
          <w:noProof/>
          <w:highlight w:val="lightGray"/>
        </w:rPr>
        <w:t>β) </w:t>
      </w:r>
      <w:r w:rsidRPr="00163671">
        <w:rPr>
          <w:noProof/>
        </w:rPr>
        <w:tab/>
      </w:r>
      <w:r w:rsidRPr="00163671">
        <w:rPr>
          <w:noProof/>
          <w:highlight w:val="lightGray"/>
        </w:rPr>
        <w:t>ότι οι βέλτιστες πρακτικές προσομοίωσης της ποιότητας του αέρα που προσδιορίζονται από το δίκτυο μέσω επιστημονικής συναίνεσης υιοθετούνται σε σχετικές εφαρμογές της προσομοίωσης της ποιότητας του αέρα για τους σκοπούς της εκπλήρωσης των νομικών απαιτήσεων σύμφωνα με την ενωσιακή νομοθεσία, με την επιφύλαξη των προσαρμογών των μοντέλων που απαιτούνται σε μεμονωμένες περιστάσεις·</w:t>
      </w:r>
    </w:p>
    <w:p w14:paraId="1B2A3525" w14:textId="09A8A68B" w:rsidR="004F4CD1" w:rsidRPr="00163671" w:rsidRDefault="004F4CD1" w:rsidP="004F4CD1">
      <w:pPr>
        <w:ind w:left="852" w:hanging="426"/>
        <w:rPr>
          <w:noProof/>
          <w:highlight w:val="lightGray"/>
        </w:rPr>
      </w:pPr>
      <w:r w:rsidRPr="00163671">
        <w:rPr>
          <w:noProof/>
          <w:highlight w:val="lightGray"/>
        </w:rPr>
        <w:t xml:space="preserve">γ) </w:t>
      </w:r>
      <w:r w:rsidRPr="00163671">
        <w:rPr>
          <w:noProof/>
        </w:rPr>
        <w:tab/>
      </w:r>
      <w:r w:rsidRPr="00163671">
        <w:rPr>
          <w:noProof/>
          <w:highlight w:val="lightGray"/>
        </w:rPr>
        <w:t>ότι η ποιότητα των σχετικών εφαρμογών της προσομοίωσης της ποιότητας του αέρα ελέγχεται και βελτιώνεται περιοδικά μέσω ασκήσεων διασύγκρισης που διοργανώνονται από το Κοινό Κέντρο Ερευνών της Επιτροπής·</w:t>
      </w:r>
    </w:p>
    <w:p w14:paraId="3D4591E7" w14:textId="2609CB1C" w:rsidR="004F4CD1" w:rsidRPr="00163671" w:rsidRDefault="004F4CD1" w:rsidP="004F4CD1">
      <w:pPr>
        <w:ind w:left="852" w:hanging="426"/>
        <w:rPr>
          <w:bCs/>
          <w:noProof/>
          <w:highlight w:val="lightGray"/>
          <w:u w:val="single"/>
        </w:rPr>
      </w:pPr>
      <w:r w:rsidRPr="00163671">
        <w:rPr>
          <w:noProof/>
          <w:highlight w:val="lightGray"/>
        </w:rPr>
        <w:t xml:space="preserve">δ) </w:t>
      </w:r>
      <w:r w:rsidRPr="00163671">
        <w:rPr>
          <w:noProof/>
        </w:rPr>
        <w:tab/>
      </w:r>
      <w:r w:rsidRPr="00163671">
        <w:rPr>
          <w:noProof/>
          <w:highlight w:val="lightGray"/>
        </w:rPr>
        <w:t>ότι το ευρωπαϊκό δίκτυο προσομοίωσης της ποιότητας του αέρα είναι υπεύθυνο για την περιοδική επανεξέταση, τουλάχιστον κάθε 5 έτη, του λόγου των αβεβαιοτήτων μέτρησης που περιλαμβάνονται στις δύο πρώτες στήλες των πινάκων 1 και 2 του παρόντος παραρτήματος και την επακόλουθη πρόταση τυχόν αναγκαίων αλλαγών στην Επιτροπή.</w:t>
      </w:r>
    </w:p>
    <w:p w14:paraId="30FB0D02" w14:textId="77777777" w:rsidR="004F4CD1" w:rsidRPr="00163671" w:rsidRDefault="004F4CD1" w:rsidP="004F4CD1">
      <w:pPr>
        <w:ind w:left="852" w:hanging="426"/>
        <w:rPr>
          <w:b/>
          <w:bCs/>
          <w:noProof/>
          <w:highlight w:val="lightGray"/>
          <w:u w:val="single"/>
        </w:rPr>
      </w:pPr>
    </w:p>
    <w:p w14:paraId="2A2EC125" w14:textId="77777777" w:rsidR="004F4CD1" w:rsidRPr="00163671" w:rsidRDefault="004F4CD1" w:rsidP="004F4CD1">
      <w:pPr>
        <w:rPr>
          <w:bCs/>
          <w:i/>
          <w:smallCaps/>
          <w:noProof/>
          <w:highlight w:val="lightGray"/>
        </w:rPr>
      </w:pPr>
      <w:r w:rsidRPr="00163671">
        <w:rPr>
          <w:noProof/>
        </w:rPr>
        <w:br w:type="page"/>
      </w:r>
    </w:p>
    <w:p w14:paraId="5EB483DA" w14:textId="0323E414" w:rsidR="004F4CD1" w:rsidRPr="00163671" w:rsidRDefault="004F4CD1" w:rsidP="00BC180F">
      <w:pPr>
        <w:pStyle w:val="Annexetitre"/>
        <w:rPr>
          <w:caps/>
          <w:noProof/>
          <w:highlight w:val="lightGray"/>
        </w:rPr>
      </w:pPr>
      <w:r w:rsidRPr="00163671">
        <w:rPr>
          <w:caps/>
          <w:noProof/>
          <w:highlight w:val="lightGray"/>
        </w:rPr>
        <w:t>ΠΑΡΑΡΤΗΜΑ VI</w:t>
      </w:r>
    </w:p>
    <w:p w14:paraId="4E33331D" w14:textId="77777777" w:rsidR="004F4CD1" w:rsidRPr="00163671" w:rsidRDefault="004F4CD1" w:rsidP="004F4CD1">
      <w:pPr>
        <w:jc w:val="center"/>
        <w:rPr>
          <w:b/>
          <w:i/>
          <w:caps/>
          <w:noProof/>
          <w:highlight w:val="lightGray"/>
        </w:rPr>
      </w:pPr>
      <w:r w:rsidRPr="00163671">
        <w:rPr>
          <w:b/>
          <w:caps/>
          <w:noProof/>
          <w:highlight w:val="lightGray"/>
        </w:rPr>
        <w:t>Μέθοδοι αναφοράς για την εκτίμηση των συγκεντρώσεων στον ατμοσφαιρικό αέρα και του ρυθμού απόθεσης</w:t>
      </w:r>
    </w:p>
    <w:p w14:paraId="1D3CAF1D" w14:textId="77777777" w:rsidR="004F4CD1" w:rsidRPr="00163671" w:rsidRDefault="004F4CD1" w:rsidP="004F4CD1">
      <w:pPr>
        <w:rPr>
          <w:noProof/>
          <w:highlight w:val="lightGray"/>
        </w:rPr>
      </w:pPr>
    </w:p>
    <w:p w14:paraId="3C169B44" w14:textId="77777777" w:rsidR="004F4CD1" w:rsidRPr="00163671" w:rsidRDefault="004F4CD1" w:rsidP="004F4CD1">
      <w:pPr>
        <w:rPr>
          <w:b/>
          <w:noProof/>
          <w:highlight w:val="lightGray"/>
        </w:rPr>
      </w:pPr>
      <w:r w:rsidRPr="00163671">
        <w:rPr>
          <w:b/>
          <w:noProof/>
          <w:highlight w:val="lightGray"/>
        </w:rPr>
        <w:t>Α.</w:t>
      </w:r>
      <w:r w:rsidRPr="00163671">
        <w:rPr>
          <w:noProof/>
        </w:rPr>
        <w:tab/>
      </w:r>
      <w:r w:rsidRPr="00163671">
        <w:rPr>
          <w:b/>
          <w:noProof/>
          <w:highlight w:val="lightGray"/>
        </w:rPr>
        <w:t>Μέθοδοι αναφοράς για την εκτίμηση των συγκεντρώσεων διοξειδίου του θείου, διοξειδίου του αζώτου και οξειδίων του αζώτου, σωματιδίων (ΑΣ</w:t>
      </w:r>
      <w:r w:rsidRPr="00163671">
        <w:rPr>
          <w:b/>
          <w:noProof/>
          <w:highlight w:val="lightGray"/>
          <w:vertAlign w:val="subscript"/>
        </w:rPr>
        <w:t>10</w:t>
      </w:r>
      <w:r w:rsidRPr="00163671">
        <w:rPr>
          <w:b/>
          <w:noProof/>
          <w:highlight w:val="lightGray"/>
        </w:rPr>
        <w:t xml:space="preserve"> και ΑΣ</w:t>
      </w:r>
      <w:r w:rsidRPr="00163671">
        <w:rPr>
          <w:b/>
          <w:noProof/>
          <w:highlight w:val="lightGray"/>
          <w:vertAlign w:val="subscript"/>
        </w:rPr>
        <w:t>2,5</w:t>
      </w:r>
      <w:r w:rsidRPr="00163671">
        <w:rPr>
          <w:b/>
          <w:noProof/>
          <w:highlight w:val="lightGray"/>
        </w:rPr>
        <w:t>), μολύβδου, βενζολίου, μονοξειδίου του άνθρακα, αρσενικού, καδμίου, υδραργύρου, νικελίου, πολυκυκλικών αρωματικών υδρογονανθράκων, όζοντος και άλλων ρύπων στον ατμοσφαιρικό αέρα καθώς και του ρυθμού απόθεσης</w:t>
      </w:r>
    </w:p>
    <w:p w14:paraId="4A4F4E3A" w14:textId="77777777" w:rsidR="004F4CD1" w:rsidRPr="00163671" w:rsidRDefault="004F4CD1" w:rsidP="00A44799">
      <w:pPr>
        <w:pStyle w:val="Text1"/>
        <w:rPr>
          <w:i/>
          <w:noProof/>
          <w:highlight w:val="lightGray"/>
        </w:rPr>
      </w:pPr>
      <w:r w:rsidRPr="00163671">
        <w:rPr>
          <w:i/>
          <w:noProof/>
          <w:highlight w:val="lightGray"/>
        </w:rPr>
        <w:t>1.</w:t>
      </w:r>
      <w:r w:rsidRPr="00163671">
        <w:rPr>
          <w:noProof/>
        </w:rPr>
        <w:tab/>
      </w:r>
      <w:r w:rsidRPr="00163671">
        <w:rPr>
          <w:i/>
          <w:noProof/>
          <w:highlight w:val="lightGray"/>
        </w:rPr>
        <w:t>Μέθοδος αναφοράς για τη μέτρηση του διοξειδίου του θείου στον ατμοσφαιρικό αέρα</w:t>
      </w:r>
    </w:p>
    <w:p w14:paraId="5F78EEB2" w14:textId="77777777" w:rsidR="004F4CD1" w:rsidRPr="00163671" w:rsidRDefault="004F4CD1" w:rsidP="00F965F6">
      <w:pPr>
        <w:ind w:left="284"/>
        <w:rPr>
          <w:noProof/>
          <w:highlight w:val="lightGray"/>
        </w:rPr>
      </w:pPr>
      <w:r w:rsidRPr="00163671">
        <w:rPr>
          <w:noProof/>
          <w:highlight w:val="lightGray"/>
        </w:rPr>
        <w:t>Η μέθοδος αναφοράς για τη μέτρηση του διοξειδίου του θείου περιγράφεται στο πρότυπο EN 14212:2012 «Ατμοσφαιρικός αέρας — Πρότυπη μέθοδος μέτρησης συγκέντρωσης του διοξειδίου του θείου με φθορισμό υπεριώδους».</w:t>
      </w:r>
    </w:p>
    <w:p w14:paraId="3D6A0485" w14:textId="77777777" w:rsidR="004F4CD1" w:rsidRPr="00163671" w:rsidRDefault="004F4CD1" w:rsidP="00A44799">
      <w:pPr>
        <w:pStyle w:val="Text1"/>
        <w:rPr>
          <w:i/>
          <w:noProof/>
          <w:highlight w:val="lightGray"/>
        </w:rPr>
      </w:pPr>
      <w:r w:rsidRPr="00163671">
        <w:rPr>
          <w:i/>
          <w:noProof/>
          <w:highlight w:val="lightGray"/>
        </w:rPr>
        <w:t>2.</w:t>
      </w:r>
      <w:r w:rsidRPr="00163671">
        <w:rPr>
          <w:noProof/>
        </w:rPr>
        <w:tab/>
      </w:r>
      <w:r w:rsidRPr="00163671">
        <w:rPr>
          <w:i/>
          <w:noProof/>
          <w:highlight w:val="lightGray"/>
        </w:rPr>
        <w:t>Μέθοδος αναφοράς για τη μέτρηση του διοξειδίου του αζώτου και των οξειδίων του αζώτου στον ατμοσφαιρικό αέρα</w:t>
      </w:r>
    </w:p>
    <w:p w14:paraId="273C44B3" w14:textId="77777777" w:rsidR="004F4CD1" w:rsidRPr="00163671" w:rsidRDefault="004F4CD1" w:rsidP="00F965F6">
      <w:pPr>
        <w:ind w:left="284"/>
        <w:rPr>
          <w:noProof/>
          <w:highlight w:val="lightGray"/>
        </w:rPr>
      </w:pPr>
      <w:r w:rsidRPr="00163671">
        <w:rPr>
          <w:noProof/>
          <w:highlight w:val="lightGray"/>
        </w:rPr>
        <w:t>Η μέθοδος αναφοράς για τη μέτρηση του διοξειδίου του αζώτου και των οξειδίων του αζώτου περιγράφεται στο πρότυπο EN 14211:2012 «Ατμοσφαιρικός αέρας — Πρότυπη μέθοδος μέτρησης της συγκέντρωσης διοξειδίου του αζώτου και μονοξειδίου του αζώτου με χημειοφωταύγεια».</w:t>
      </w:r>
    </w:p>
    <w:p w14:paraId="4E244D76" w14:textId="77777777" w:rsidR="004F4CD1" w:rsidRPr="00163671" w:rsidRDefault="004F4CD1" w:rsidP="00A44799">
      <w:pPr>
        <w:pStyle w:val="Text1"/>
        <w:rPr>
          <w:i/>
          <w:noProof/>
          <w:highlight w:val="lightGray"/>
        </w:rPr>
      </w:pPr>
      <w:r w:rsidRPr="00163671">
        <w:rPr>
          <w:i/>
          <w:noProof/>
          <w:highlight w:val="lightGray"/>
        </w:rPr>
        <w:t>3.</w:t>
      </w:r>
      <w:r w:rsidRPr="00163671">
        <w:rPr>
          <w:noProof/>
        </w:rPr>
        <w:tab/>
      </w:r>
      <w:r w:rsidRPr="00163671">
        <w:rPr>
          <w:i/>
          <w:noProof/>
          <w:highlight w:val="lightGray"/>
        </w:rPr>
        <w:t>Μέθοδος αναφοράς για τη δειγματοληψία και τη μέτρηση των ΑΣ</w:t>
      </w:r>
      <w:r w:rsidRPr="00163671">
        <w:rPr>
          <w:i/>
          <w:noProof/>
          <w:highlight w:val="lightGray"/>
          <w:vertAlign w:val="subscript"/>
        </w:rPr>
        <w:t>10</w:t>
      </w:r>
      <w:r w:rsidRPr="00163671">
        <w:rPr>
          <w:i/>
          <w:noProof/>
          <w:highlight w:val="lightGray"/>
        </w:rPr>
        <w:t xml:space="preserve"> στον ατμοσφαιρικό αέρα </w:t>
      </w:r>
    </w:p>
    <w:p w14:paraId="61BC77D0" w14:textId="77777777" w:rsidR="004F4CD1" w:rsidRPr="00163671" w:rsidRDefault="004F4CD1" w:rsidP="00F965F6">
      <w:pPr>
        <w:ind w:left="284"/>
        <w:rPr>
          <w:noProof/>
          <w:highlight w:val="lightGray"/>
        </w:rPr>
      </w:pPr>
      <w:r w:rsidRPr="00163671">
        <w:rPr>
          <w:noProof/>
          <w:highlight w:val="lightGray"/>
        </w:rPr>
        <w:t>Η μέθοδος αναφοράς για τη δειγματοληψία και τη μέτρηση των σωματιδίων ΑΣ</w:t>
      </w:r>
      <w:r w:rsidRPr="00163671">
        <w:rPr>
          <w:noProof/>
          <w:highlight w:val="lightGray"/>
          <w:vertAlign w:val="subscript"/>
        </w:rPr>
        <w:t>10</w:t>
      </w:r>
      <w:r w:rsidRPr="00163671">
        <w:rPr>
          <w:noProof/>
          <w:highlight w:val="lightGray"/>
        </w:rPr>
        <w:t xml:space="preserve"> περιγράφεται στο πρότυπο EN 12341:2014 «Ατμοσφαιρικός αέρας — Πρότυπη σταθμική μέθοδος για τον προσδιορισμό του κλάσματος μάζας των ΑΣ</w:t>
      </w:r>
      <w:r w:rsidRPr="00163671">
        <w:rPr>
          <w:noProof/>
          <w:highlight w:val="lightGray"/>
          <w:vertAlign w:val="subscript"/>
        </w:rPr>
        <w:t>10</w:t>
      </w:r>
      <w:r w:rsidRPr="00163671">
        <w:rPr>
          <w:noProof/>
          <w:highlight w:val="lightGray"/>
        </w:rPr>
        <w:t xml:space="preserve"> ή ΑΣ</w:t>
      </w:r>
      <w:r w:rsidRPr="00163671">
        <w:rPr>
          <w:noProof/>
          <w:highlight w:val="lightGray"/>
          <w:vertAlign w:val="subscript"/>
        </w:rPr>
        <w:t>2,5</w:t>
      </w:r>
      <w:r w:rsidRPr="00163671">
        <w:rPr>
          <w:noProof/>
          <w:highlight w:val="lightGray"/>
        </w:rPr>
        <w:t xml:space="preserve"> των αιωρουμένων σωματιδίων».</w:t>
      </w:r>
    </w:p>
    <w:p w14:paraId="164D5F80" w14:textId="77777777" w:rsidR="004F4CD1" w:rsidRPr="00163671" w:rsidRDefault="004F4CD1" w:rsidP="00A44799">
      <w:pPr>
        <w:pStyle w:val="Text1"/>
        <w:rPr>
          <w:i/>
          <w:noProof/>
          <w:highlight w:val="lightGray"/>
        </w:rPr>
      </w:pPr>
      <w:r w:rsidRPr="00163671">
        <w:rPr>
          <w:i/>
          <w:noProof/>
          <w:highlight w:val="lightGray"/>
        </w:rPr>
        <w:t>4.</w:t>
      </w:r>
      <w:r w:rsidRPr="00163671">
        <w:rPr>
          <w:noProof/>
        </w:rPr>
        <w:tab/>
      </w:r>
      <w:r w:rsidRPr="00163671">
        <w:rPr>
          <w:i/>
          <w:noProof/>
          <w:highlight w:val="lightGray"/>
        </w:rPr>
        <w:t>Μέθοδος αναφοράς για τη δειγματοληψία και τη μέτρηση των ΑΣ</w:t>
      </w:r>
      <w:r w:rsidRPr="00163671">
        <w:rPr>
          <w:i/>
          <w:noProof/>
          <w:highlight w:val="lightGray"/>
          <w:vertAlign w:val="subscript"/>
        </w:rPr>
        <w:t>2,5</w:t>
      </w:r>
      <w:r w:rsidRPr="00163671">
        <w:rPr>
          <w:i/>
          <w:noProof/>
          <w:highlight w:val="lightGray"/>
        </w:rPr>
        <w:t xml:space="preserve"> στον ατμοσφαιρικό αέρα</w:t>
      </w:r>
    </w:p>
    <w:p w14:paraId="31556B6C" w14:textId="77777777" w:rsidR="004F4CD1" w:rsidRPr="00163671" w:rsidRDefault="004F4CD1" w:rsidP="00F965F6">
      <w:pPr>
        <w:ind w:left="284"/>
        <w:rPr>
          <w:noProof/>
          <w:highlight w:val="lightGray"/>
        </w:rPr>
      </w:pPr>
      <w:r w:rsidRPr="00163671">
        <w:rPr>
          <w:noProof/>
          <w:highlight w:val="lightGray"/>
        </w:rPr>
        <w:t>Η μέθοδος αναφοράς για τη δειγματοληψία και τη μέτρηση των σωματιδίων ΑΣ</w:t>
      </w:r>
      <w:r w:rsidRPr="00163671">
        <w:rPr>
          <w:noProof/>
          <w:highlight w:val="lightGray"/>
          <w:vertAlign w:val="subscript"/>
        </w:rPr>
        <w:t>2,5</w:t>
      </w:r>
      <w:r w:rsidRPr="00163671">
        <w:rPr>
          <w:noProof/>
          <w:highlight w:val="lightGray"/>
        </w:rPr>
        <w:t xml:space="preserve"> περιγράφεται στο πρότυπο EN 12341:2014 «Ατμοσφαιρικός αέρας — Πρότυπη σταθμική μέθοδος για τον προσδιορισμό του κλάσματος μάζας των ΑΣ</w:t>
      </w:r>
      <w:r w:rsidRPr="00163671">
        <w:rPr>
          <w:noProof/>
          <w:highlight w:val="lightGray"/>
          <w:vertAlign w:val="subscript"/>
        </w:rPr>
        <w:t>10</w:t>
      </w:r>
      <w:r w:rsidRPr="00163671">
        <w:rPr>
          <w:noProof/>
          <w:highlight w:val="lightGray"/>
        </w:rPr>
        <w:t xml:space="preserve"> ή ΑΣ</w:t>
      </w:r>
      <w:r w:rsidRPr="00163671">
        <w:rPr>
          <w:noProof/>
          <w:highlight w:val="lightGray"/>
          <w:vertAlign w:val="subscript"/>
        </w:rPr>
        <w:t>2,5</w:t>
      </w:r>
      <w:r w:rsidRPr="00163671">
        <w:rPr>
          <w:noProof/>
          <w:highlight w:val="lightGray"/>
        </w:rPr>
        <w:t xml:space="preserve"> των αιωρουμένων σωματιδίων».</w:t>
      </w:r>
    </w:p>
    <w:p w14:paraId="3506D15F" w14:textId="77777777" w:rsidR="004F4CD1" w:rsidRPr="00163671" w:rsidRDefault="004F4CD1" w:rsidP="00A44799">
      <w:pPr>
        <w:pStyle w:val="Text1"/>
        <w:rPr>
          <w:i/>
          <w:noProof/>
          <w:highlight w:val="lightGray"/>
        </w:rPr>
      </w:pPr>
      <w:r w:rsidRPr="00163671">
        <w:rPr>
          <w:i/>
          <w:noProof/>
          <w:highlight w:val="lightGray"/>
        </w:rPr>
        <w:t>5.</w:t>
      </w:r>
      <w:r w:rsidRPr="00163671">
        <w:rPr>
          <w:noProof/>
        </w:rPr>
        <w:tab/>
      </w:r>
      <w:r w:rsidRPr="00163671">
        <w:rPr>
          <w:i/>
          <w:noProof/>
          <w:highlight w:val="lightGray"/>
        </w:rPr>
        <w:t>Μέθοδος αναφοράς για τη δειγματοληψία και τη μέτρηση του μολύβδου, του αρσενικού, του καδμίου και του νικελίου στον ατμοσφαιρικό αέρα</w:t>
      </w:r>
    </w:p>
    <w:p w14:paraId="619AF9C2" w14:textId="77777777" w:rsidR="004F4CD1" w:rsidRPr="00163671" w:rsidRDefault="004F4CD1" w:rsidP="00F965F6">
      <w:pPr>
        <w:ind w:left="284"/>
        <w:rPr>
          <w:noProof/>
          <w:highlight w:val="lightGray"/>
        </w:rPr>
      </w:pPr>
      <w:r w:rsidRPr="00163671">
        <w:rPr>
          <w:noProof/>
          <w:highlight w:val="lightGray"/>
        </w:rPr>
        <w:t>Η μέθοδος αναφοράς για τη δειγματοληψία του μολύβδου, του αρσενικού, του καδμίου και του νικελίου περιγράφεται στο πρότυπο EN 12341:2014 «Ατμοσφαιρικός αέρας — Πρότυπη σταθμική μέθοδος για τον προσδιορισμό του κλάσματος μάζας των ΑΣ</w:t>
      </w:r>
      <w:r w:rsidRPr="00163671">
        <w:rPr>
          <w:noProof/>
          <w:highlight w:val="lightGray"/>
          <w:vertAlign w:val="subscript"/>
        </w:rPr>
        <w:t>10</w:t>
      </w:r>
      <w:r w:rsidRPr="00163671">
        <w:rPr>
          <w:noProof/>
          <w:highlight w:val="lightGray"/>
        </w:rPr>
        <w:t xml:space="preserve"> ή ΑΣ</w:t>
      </w:r>
      <w:r w:rsidRPr="00163671">
        <w:rPr>
          <w:noProof/>
          <w:highlight w:val="lightGray"/>
          <w:vertAlign w:val="subscript"/>
        </w:rPr>
        <w:t>2,5</w:t>
      </w:r>
      <w:r w:rsidRPr="00163671">
        <w:rPr>
          <w:noProof/>
          <w:highlight w:val="lightGray"/>
        </w:rPr>
        <w:t xml:space="preserve"> των αιωρουμένων σωματιδίων». Η μέθοδος αναφοράς για τη μέτρηση του μολύβδου, του αρσενικού, του καδμίου και του νικελίου περιγράφεται στο πρότυπο EN 14902:2005 «Πρότυπη μέθοδος αναφοράς για τη μέτρηση των Pb/Cd/As/Ni του κλάσματος ΑΣ</w:t>
      </w:r>
      <w:r w:rsidRPr="00163671">
        <w:rPr>
          <w:noProof/>
          <w:highlight w:val="lightGray"/>
          <w:vertAlign w:val="subscript"/>
        </w:rPr>
        <w:t>10</w:t>
      </w:r>
      <w:r w:rsidRPr="00163671">
        <w:rPr>
          <w:noProof/>
          <w:highlight w:val="lightGray"/>
        </w:rPr>
        <w:t xml:space="preserve"> των αιωρούμενων σωματιδίων».</w:t>
      </w:r>
    </w:p>
    <w:p w14:paraId="116C75ED" w14:textId="77777777" w:rsidR="004F4CD1" w:rsidRPr="00163671" w:rsidRDefault="004F4CD1" w:rsidP="00A44799">
      <w:pPr>
        <w:pStyle w:val="Text1"/>
        <w:rPr>
          <w:i/>
          <w:noProof/>
          <w:highlight w:val="lightGray"/>
        </w:rPr>
      </w:pPr>
      <w:r w:rsidRPr="00163671">
        <w:rPr>
          <w:i/>
          <w:noProof/>
          <w:highlight w:val="lightGray"/>
        </w:rPr>
        <w:t>6.  Μέθοδος αναφοράς για τη δειγματοληψία και τη μέτρηση του βενζολίου στον ατμοσφαιρικό αέρα</w:t>
      </w:r>
    </w:p>
    <w:p w14:paraId="08F4AE89" w14:textId="77777777" w:rsidR="004F4CD1" w:rsidRPr="00163671" w:rsidRDefault="004F4CD1" w:rsidP="00F965F6">
      <w:pPr>
        <w:ind w:left="284"/>
        <w:rPr>
          <w:noProof/>
          <w:highlight w:val="lightGray"/>
        </w:rPr>
      </w:pPr>
      <w:r w:rsidRPr="00163671">
        <w:rPr>
          <w:noProof/>
          <w:highlight w:val="lightGray"/>
        </w:rPr>
        <w:t>Η μέθοδος αναφοράς για τη δειγματοληψία και τη μέτρηση του βενζολίου περιγράφεται στο πρότυπο ΕΝ 14662:2005, μέρη 1 (2005), 2 (2005) και 3 (2016) «Ποιότητα του ατμοσφαιρικού αέρα — Πρότυπη μέθοδος για τη μέτρηση των συγκεντρώσεων βενζολίου».</w:t>
      </w:r>
    </w:p>
    <w:p w14:paraId="2DD88268" w14:textId="77777777" w:rsidR="004F4CD1" w:rsidRPr="00163671" w:rsidRDefault="004F4CD1" w:rsidP="00A44799">
      <w:pPr>
        <w:pStyle w:val="Text1"/>
        <w:rPr>
          <w:i/>
          <w:noProof/>
          <w:highlight w:val="lightGray"/>
        </w:rPr>
      </w:pPr>
      <w:r w:rsidRPr="00163671">
        <w:rPr>
          <w:i/>
          <w:noProof/>
          <w:highlight w:val="lightGray"/>
        </w:rPr>
        <w:t>7.</w:t>
      </w:r>
      <w:r w:rsidRPr="00163671">
        <w:rPr>
          <w:noProof/>
        </w:rPr>
        <w:tab/>
      </w:r>
      <w:r w:rsidRPr="00163671">
        <w:rPr>
          <w:i/>
          <w:noProof/>
          <w:highlight w:val="lightGray"/>
        </w:rPr>
        <w:t>Μέθοδος αναφοράς για τη μέτρηση του μονοξειδίου του άνθρακα στον ατμοσφαιρικό αέρα</w:t>
      </w:r>
    </w:p>
    <w:p w14:paraId="660F91F1" w14:textId="77777777" w:rsidR="004F4CD1" w:rsidRPr="00163671" w:rsidRDefault="004F4CD1" w:rsidP="004F4CD1">
      <w:pPr>
        <w:ind w:left="284"/>
        <w:rPr>
          <w:noProof/>
          <w:highlight w:val="lightGray"/>
        </w:rPr>
      </w:pPr>
      <w:r w:rsidRPr="00163671">
        <w:rPr>
          <w:noProof/>
          <w:highlight w:val="lightGray"/>
        </w:rPr>
        <w:t>Η μέθοδος αναφοράς για τη μέτρηση του μονοξειδίου του άνθρακα περιγράφεται στο πρότυπο ΕΝ 14626:2012 «Ατμοσφαιρικός αέρας — Πρότυπη μέθοδος για τη μέτρηση της συγκέντρωσης του μονοξειδίου του άνθρακα με υπέρυθρη φασματοσκοπία δίχως διασπορά».</w:t>
      </w:r>
    </w:p>
    <w:p w14:paraId="7E5EB34C" w14:textId="77777777" w:rsidR="004F4CD1" w:rsidRPr="00163671" w:rsidRDefault="004F4CD1" w:rsidP="004F4CD1">
      <w:pPr>
        <w:rPr>
          <w:noProof/>
          <w:highlight w:val="lightGray"/>
        </w:rPr>
      </w:pPr>
    </w:p>
    <w:p w14:paraId="12116844" w14:textId="77777777" w:rsidR="004F4CD1" w:rsidRPr="00163671" w:rsidRDefault="004F4CD1" w:rsidP="00A44799">
      <w:pPr>
        <w:pStyle w:val="Text1"/>
        <w:ind w:left="1248" w:hanging="397"/>
        <w:rPr>
          <w:i/>
          <w:noProof/>
          <w:highlight w:val="lightGray"/>
        </w:rPr>
      </w:pPr>
      <w:r w:rsidRPr="00163671">
        <w:rPr>
          <w:i/>
          <w:noProof/>
          <w:highlight w:val="lightGray"/>
        </w:rPr>
        <w:t>8. Μέθοδος αναφοράς για τη δειγματοληψία και τη μέτρηση των πολυκυκλικών αρωματικών υδρογονανθράκων στον ατμοσφαιρικό αέρα</w:t>
      </w:r>
    </w:p>
    <w:p w14:paraId="40D9C3B5" w14:textId="77777777" w:rsidR="004F4CD1" w:rsidRPr="00163671" w:rsidRDefault="004F4CD1" w:rsidP="00F965F6">
      <w:pPr>
        <w:ind w:left="360"/>
        <w:rPr>
          <w:noProof/>
          <w:highlight w:val="lightGray"/>
        </w:rPr>
      </w:pPr>
      <w:r w:rsidRPr="00163671">
        <w:rPr>
          <w:noProof/>
          <w:highlight w:val="lightGray"/>
        </w:rPr>
        <w:t>Η μέθοδος αναφοράς για τη δειγματοληψία των πολυκυκλικών αρωματικών υδρογονανθράκων στον ατμοσφαιρικό αέρα περιγράφεται στο πρότυπο EN 12341:2014 «Ατμοσφαιρικός αέρας — Πρότυπη σταθμική μέθοδος για τον προσδιορισμό του κλάσματος μάζας των ΑΣ</w:t>
      </w:r>
      <w:r w:rsidRPr="00163671">
        <w:rPr>
          <w:noProof/>
          <w:highlight w:val="lightGray"/>
          <w:vertAlign w:val="subscript"/>
        </w:rPr>
        <w:t>10</w:t>
      </w:r>
      <w:r w:rsidRPr="00163671">
        <w:rPr>
          <w:noProof/>
          <w:highlight w:val="lightGray"/>
        </w:rPr>
        <w:t xml:space="preserve"> ή ΑΣ</w:t>
      </w:r>
      <w:r w:rsidRPr="00163671">
        <w:rPr>
          <w:noProof/>
          <w:highlight w:val="lightGray"/>
          <w:vertAlign w:val="subscript"/>
        </w:rPr>
        <w:t>2,5</w:t>
      </w:r>
      <w:r w:rsidRPr="00163671">
        <w:rPr>
          <w:noProof/>
          <w:highlight w:val="lightGray"/>
        </w:rPr>
        <w:t xml:space="preserve"> των αιωρουμένων σωματιδίων». Η μέθοδος αναφοράς για τη μέτρηση του βενζο(a)πυρενίου στον ατμοσφαιρικό αέρα περιγράφεται στο πρότυπο EN 15549:2008 «Ποιότητα του ατμοσφαιρικού αέρα — Τυποποιημένη μέθοδος για τη μέτρηση της συγκέντρωσης βενζο(a)πυρενίου στον ατμοσφαιρικό αέρα». Εφόσον δεν υπάρχει τυποποιημένη μέθοδος CEN για τους υπόλοιπους πολυκυκλικούς αρωματικούς υδρογονάνθρακες που αναφέρονται στο άρθρο 8 παράγραφος 6, τα κράτη μέλη μπορούν να χρησιμοποιούν εθνικές πρότυπες μεθόδους ή πρότυπες μεθόδους ISO, όπως το πρότυπο ISO 12884.</w:t>
      </w:r>
    </w:p>
    <w:p w14:paraId="7D35C9C5" w14:textId="77777777" w:rsidR="004F4CD1" w:rsidRPr="00163671" w:rsidRDefault="004F4CD1" w:rsidP="00A44799">
      <w:pPr>
        <w:pStyle w:val="Text1"/>
        <w:rPr>
          <w:i/>
          <w:noProof/>
          <w:highlight w:val="lightGray"/>
        </w:rPr>
      </w:pPr>
      <w:r w:rsidRPr="00163671">
        <w:rPr>
          <w:i/>
          <w:noProof/>
          <w:highlight w:val="lightGray"/>
        </w:rPr>
        <w:t>9. Μέθοδος αναφοράς για τη δειγματοληψία και τη μέτρηση του υδραργύρου στον ατμοσφαιρικό αέρα</w:t>
      </w:r>
    </w:p>
    <w:p w14:paraId="138A94AA" w14:textId="77777777" w:rsidR="004F4CD1" w:rsidRPr="00163671" w:rsidRDefault="004F4CD1" w:rsidP="00F965F6">
      <w:pPr>
        <w:ind w:left="360"/>
        <w:rPr>
          <w:noProof/>
          <w:highlight w:val="lightGray"/>
        </w:rPr>
      </w:pPr>
      <w:r w:rsidRPr="00163671">
        <w:rPr>
          <w:noProof/>
          <w:highlight w:val="lightGray"/>
        </w:rPr>
        <w:t>Η μέθοδος αναφοράς για τη μέτρηση των συγκεντρώσεων του συνολικού αέριου υδραργύρου στον ατμοσφαιρικό αέρα περιγράφεται στο πρότυπο EN 15852:2010 «Ποιότητα του ατμοσφαιρικού αέρα — Πρότυπη μέθοδος αναφοράς για τη μέτρηση του συνολικού αέριου υδραργύρου».</w:t>
      </w:r>
    </w:p>
    <w:p w14:paraId="4675E83E" w14:textId="77777777" w:rsidR="004F4CD1" w:rsidRPr="00163671" w:rsidRDefault="004F4CD1" w:rsidP="00A44799">
      <w:pPr>
        <w:pStyle w:val="Text1"/>
        <w:ind w:left="1248" w:hanging="397"/>
        <w:rPr>
          <w:i/>
          <w:noProof/>
          <w:highlight w:val="lightGray"/>
        </w:rPr>
      </w:pPr>
      <w:r w:rsidRPr="00163671">
        <w:rPr>
          <w:i/>
          <w:noProof/>
          <w:highlight w:val="lightGray"/>
        </w:rPr>
        <w:t>10. Μέθοδος αναφοράς για τη δειγματοληψία και την ανάλυση της απόθεσης αρσενικού, καδμίου, νικελίου, υδραργύρου και πολυκυκλικών αρωματικών υδρογονανθράκων</w:t>
      </w:r>
    </w:p>
    <w:p w14:paraId="345B6BFD" w14:textId="77777777" w:rsidR="004F4CD1" w:rsidRPr="00163671" w:rsidRDefault="004F4CD1" w:rsidP="004F4CD1">
      <w:pPr>
        <w:ind w:left="360"/>
        <w:rPr>
          <w:noProof/>
          <w:highlight w:val="lightGray"/>
        </w:rPr>
      </w:pPr>
      <w:r w:rsidRPr="00163671">
        <w:rPr>
          <w:noProof/>
          <w:highlight w:val="lightGray"/>
        </w:rPr>
        <w:t>Η μέθοδος αναφοράς για τον καθορισμό της απόθεσης αρσενικού, καδμίου και νικελίου περιγράφεται στο πρότυπο EN 15841:2009 «Ποιότητα του ατμοσφαιρικού αέρα — Πρότυπη μέθοδος για τον προσδιορισμό του αρσενικού, του καδμίου, του μολύβδου και του νικελίου στην ατμοσφαιρική απόθεση».</w:t>
      </w:r>
    </w:p>
    <w:p w14:paraId="324A9E1B" w14:textId="77777777" w:rsidR="004F4CD1" w:rsidRPr="00163671" w:rsidRDefault="004F4CD1" w:rsidP="004F4CD1">
      <w:pPr>
        <w:ind w:left="360"/>
        <w:rPr>
          <w:noProof/>
          <w:highlight w:val="lightGray"/>
        </w:rPr>
      </w:pPr>
      <w:r w:rsidRPr="00163671">
        <w:rPr>
          <w:noProof/>
          <w:highlight w:val="lightGray"/>
        </w:rPr>
        <w:t>Η μέθοδος αναφοράς για τον καθορισμό της απόθεσης υδραργύρου περιγράφεται στο πρότυπο EN 15853:2010 «Ποιότητα του ατμοσφαιρικού αέρα — Πρότυπη μέθοδος για τον προσδιορισμό της απόθεσης υδραργύρου».</w:t>
      </w:r>
    </w:p>
    <w:p w14:paraId="73A03970" w14:textId="77777777" w:rsidR="004F4CD1" w:rsidRPr="00163671" w:rsidRDefault="004F4CD1" w:rsidP="00F965F6">
      <w:pPr>
        <w:ind w:left="360"/>
        <w:rPr>
          <w:noProof/>
          <w:highlight w:val="lightGray"/>
        </w:rPr>
      </w:pPr>
      <w:r w:rsidRPr="00163671">
        <w:rPr>
          <w:noProof/>
          <w:highlight w:val="lightGray"/>
        </w:rPr>
        <w:t>Η μέθοδος αναφοράς για τον προσδιορισμό των αποθέσεων του βενζο(a)πυρενίου και των υπόλοιπων πολυκυκλικών υδρογονανθράκων που αναφέρονται στο άρθρο 8 παράγραφος 6 περιγράφεται στο πρότυπο EN 15980:2011 «Ποιότητα του ατμοσφαιρικού αέρα. Προσδιορισμός της απόθεσης βενζο[a]ανθρακενίου, βενζο[b]φλουορανθενίου, βενζο[j]φλουορανθενίου, βενζο[k]φλουορανθενίου, βενζο[a]πυρενίου, διβενζο[a,h]ανθρακενίου και ινδενο[1,2,3-cd]πυρενίου».</w:t>
      </w:r>
    </w:p>
    <w:p w14:paraId="64C87067" w14:textId="77777777" w:rsidR="004F4CD1" w:rsidRPr="00163671" w:rsidRDefault="004F4CD1" w:rsidP="00A44799">
      <w:pPr>
        <w:pStyle w:val="Text1"/>
        <w:rPr>
          <w:i/>
          <w:noProof/>
          <w:highlight w:val="lightGray"/>
        </w:rPr>
      </w:pPr>
      <w:r w:rsidRPr="00163671">
        <w:rPr>
          <w:i/>
          <w:noProof/>
          <w:highlight w:val="lightGray"/>
        </w:rPr>
        <w:t>11. Μέθοδος αναφοράς για τη μέτρηση του όζοντος στον ατμοσφαιρικό αέρα</w:t>
      </w:r>
    </w:p>
    <w:p w14:paraId="788CFCDA" w14:textId="77777777" w:rsidR="004F4CD1" w:rsidRPr="00163671" w:rsidRDefault="004F4CD1" w:rsidP="00F965F6">
      <w:pPr>
        <w:ind w:left="360"/>
        <w:rPr>
          <w:noProof/>
          <w:highlight w:val="lightGray"/>
        </w:rPr>
      </w:pPr>
      <w:r w:rsidRPr="00163671">
        <w:rPr>
          <w:noProof/>
          <w:highlight w:val="lightGray"/>
        </w:rPr>
        <w:t>Η μέθοδος αναφοράς για τη μέτρηση του όζοντος περιγράφεται στο πρότυπο EN 14625:2012 «Ατμοσφαιρικός αέρας — Πρότυπη μέθοδος για τη μέτρηση της συγκέντρωσης του όζοντος με φωτομετρία υπεριώδους ακτινοβολίας».</w:t>
      </w:r>
    </w:p>
    <w:p w14:paraId="53CD2471" w14:textId="77777777" w:rsidR="004F4CD1" w:rsidRPr="00163671" w:rsidRDefault="004F4CD1" w:rsidP="00A44799">
      <w:pPr>
        <w:pStyle w:val="Text1"/>
        <w:ind w:left="1248" w:hanging="397"/>
        <w:rPr>
          <w:i/>
          <w:noProof/>
          <w:highlight w:val="lightGray"/>
        </w:rPr>
      </w:pPr>
      <w:r w:rsidRPr="00163671">
        <w:rPr>
          <w:i/>
          <w:noProof/>
          <w:highlight w:val="lightGray"/>
        </w:rPr>
        <w:t>12. Μέθοδος αναφοράς για τη δειγματοληψία και τη μέτρηση πτητικών οργανικών ενώσεων που αποτελούν πρόδρομες ουσίες του όζοντος στον ατμοσφαιρικό αέρα</w:t>
      </w:r>
    </w:p>
    <w:p w14:paraId="7FFBD698" w14:textId="77777777" w:rsidR="004F4CD1" w:rsidRPr="00163671" w:rsidRDefault="004F4CD1" w:rsidP="00F965F6">
      <w:pPr>
        <w:ind w:left="360"/>
        <w:rPr>
          <w:noProof/>
          <w:highlight w:val="lightGray"/>
        </w:rPr>
      </w:pPr>
      <w:r w:rsidRPr="00163671">
        <w:rPr>
          <w:noProof/>
          <w:highlight w:val="lightGray"/>
        </w:rPr>
        <w:t xml:space="preserve">Εφόσον δεν υπάρχει τυποποιημένη μέθοδος της Ευρωπαϊκής Επιτροπής Τυποποίησης (CEN) για τη δειγματοληψία και τη μέτρηση πτητικών οργανικών ενώσεων, εκτός του βενζολίου, που αποτελούν πρόδρομες ουσίες του όζοντος στον ατμοσφαιρικό αέρα, τα κράτη μέλη μπορούν να επιλέγουν τις μεθόδους δειγματοληψίας και μέτρησης που θα χρησιμοποιούν, σύμφωνα με το παράρτημα V και λαμβάνοντας υπόψη τους στόχους μετρήσεων που ορίζονται στο τμήμα 2 σημείο Α του παραρτήματος VII.   </w:t>
      </w:r>
    </w:p>
    <w:p w14:paraId="7B64735C" w14:textId="77777777" w:rsidR="004F4CD1" w:rsidRPr="00163671" w:rsidRDefault="004F4CD1" w:rsidP="00A44799">
      <w:pPr>
        <w:pStyle w:val="Text1"/>
        <w:ind w:left="1248" w:hanging="397"/>
        <w:rPr>
          <w:i/>
          <w:noProof/>
          <w:highlight w:val="lightGray"/>
        </w:rPr>
      </w:pPr>
      <w:r w:rsidRPr="00163671">
        <w:rPr>
          <w:i/>
          <w:noProof/>
          <w:highlight w:val="lightGray"/>
        </w:rPr>
        <w:t>13. Μέθοδος αναφοράς για τη δειγματοληψία και τη μέτρηση του στοιχειακού και του οργανικού άνθρακα στον ατμοσφαιρικό αέρα</w:t>
      </w:r>
    </w:p>
    <w:p w14:paraId="57AA9139" w14:textId="77777777" w:rsidR="004F4CD1" w:rsidRPr="00163671" w:rsidRDefault="004F4CD1" w:rsidP="00F965F6">
      <w:pPr>
        <w:ind w:left="360"/>
        <w:rPr>
          <w:noProof/>
          <w:highlight w:val="lightGray"/>
        </w:rPr>
      </w:pPr>
      <w:r w:rsidRPr="00163671">
        <w:rPr>
          <w:noProof/>
          <w:highlight w:val="lightGray"/>
        </w:rPr>
        <w:t>Η μέθοδος αναφοράς για τη δειγματοληψία του στοιχειακού και του οργανικού άνθρακα περιγράφεται στο πρότυπο EN 12341:2014 «Ατμοσφαιρικός αέρας — Πρότυπη σταθμική μέθοδος για τον προσδιορισμό του κλάσματος μάζας των ΑΣ</w:t>
      </w:r>
      <w:r w:rsidRPr="00163671">
        <w:rPr>
          <w:noProof/>
          <w:highlight w:val="lightGray"/>
          <w:vertAlign w:val="subscript"/>
        </w:rPr>
        <w:t>10</w:t>
      </w:r>
      <w:r w:rsidRPr="00163671">
        <w:rPr>
          <w:noProof/>
          <w:highlight w:val="lightGray"/>
        </w:rPr>
        <w:t xml:space="preserve"> ή ΑΣ</w:t>
      </w:r>
      <w:r w:rsidRPr="00163671">
        <w:rPr>
          <w:noProof/>
          <w:highlight w:val="lightGray"/>
          <w:vertAlign w:val="subscript"/>
        </w:rPr>
        <w:t>2,5</w:t>
      </w:r>
      <w:r w:rsidRPr="00163671">
        <w:rPr>
          <w:noProof/>
          <w:highlight w:val="lightGray"/>
        </w:rPr>
        <w:t xml:space="preserve"> των αιωρουμένων σωματιδίων». Η μέθοδος αναφοράς για τη μέτρηση του στοιχειακού και του οργανικού άνθρακα στον ατμοσφαιρικό αέρα περιγράφεται στο πρότυπο EN 16909:2017 «Ατμοσφαιρικός αέρας — Μέτρηση του στοιχειακού άνθρακα (EC) και οργανικού άνθρακα (OC) που συλλέγεται στα φίλτρα».</w:t>
      </w:r>
    </w:p>
    <w:p w14:paraId="45921AD6" w14:textId="77777777" w:rsidR="004F4CD1" w:rsidRPr="00163671" w:rsidRDefault="004F4CD1" w:rsidP="00A44799">
      <w:pPr>
        <w:pStyle w:val="Text1"/>
        <w:ind w:left="1248" w:hanging="397"/>
        <w:rPr>
          <w:i/>
          <w:noProof/>
          <w:highlight w:val="lightGray"/>
        </w:rPr>
      </w:pPr>
      <w:r w:rsidRPr="00163671">
        <w:rPr>
          <w:i/>
          <w:noProof/>
          <w:highlight w:val="lightGray"/>
        </w:rPr>
        <w:t>14. Μέθοδος αναφοράς για τη δειγματοληψία και τη μέτρηση</w:t>
      </w:r>
      <w:r w:rsidRPr="00163671">
        <w:rPr>
          <w:i/>
          <w:noProof/>
          <w:color w:val="881798"/>
          <w:highlight w:val="lightGray"/>
          <w:shd w:val="clear" w:color="auto" w:fill="FFFFFF"/>
        </w:rPr>
        <w:t xml:space="preserve"> </w:t>
      </w:r>
      <w:r w:rsidRPr="00163671">
        <w:rPr>
          <w:i/>
          <w:noProof/>
          <w:highlight w:val="lightGray"/>
        </w:rPr>
        <w:t>NO</w:t>
      </w:r>
      <w:r w:rsidRPr="00163671">
        <w:rPr>
          <w:i/>
          <w:noProof/>
          <w:highlight w:val="lightGray"/>
          <w:vertAlign w:val="subscript"/>
        </w:rPr>
        <w:t>3</w:t>
      </w:r>
      <w:r w:rsidRPr="00163671">
        <w:rPr>
          <w:i/>
          <w:noProof/>
          <w:highlight w:val="lightGray"/>
          <w:vertAlign w:val="superscript"/>
        </w:rPr>
        <w:t>-</w:t>
      </w:r>
      <w:r w:rsidRPr="00163671">
        <w:rPr>
          <w:i/>
          <w:noProof/>
          <w:highlight w:val="lightGray"/>
        </w:rPr>
        <w:t>, SO</w:t>
      </w:r>
      <w:r w:rsidRPr="00163671">
        <w:rPr>
          <w:i/>
          <w:noProof/>
          <w:highlight w:val="lightGray"/>
          <w:vertAlign w:val="subscript"/>
        </w:rPr>
        <w:t>4</w:t>
      </w:r>
      <w:r w:rsidRPr="00163671">
        <w:rPr>
          <w:i/>
          <w:noProof/>
          <w:highlight w:val="lightGray"/>
        </w:rPr>
        <w:t>²</w:t>
      </w:r>
      <w:r w:rsidRPr="00163671">
        <w:rPr>
          <w:i/>
          <w:noProof/>
          <w:highlight w:val="lightGray"/>
          <w:vertAlign w:val="superscript"/>
        </w:rPr>
        <w:t>-</w:t>
      </w:r>
      <w:r w:rsidRPr="00163671">
        <w:rPr>
          <w:i/>
          <w:noProof/>
          <w:highlight w:val="lightGray"/>
        </w:rPr>
        <w:t>, Cl</w:t>
      </w:r>
      <w:r w:rsidRPr="00163671">
        <w:rPr>
          <w:i/>
          <w:noProof/>
          <w:highlight w:val="lightGray"/>
          <w:vertAlign w:val="superscript"/>
        </w:rPr>
        <w:t>-</w:t>
      </w:r>
      <w:r w:rsidRPr="00163671">
        <w:rPr>
          <w:i/>
          <w:noProof/>
          <w:highlight w:val="lightGray"/>
        </w:rPr>
        <w:t>, NH</w:t>
      </w:r>
      <w:r w:rsidRPr="00163671">
        <w:rPr>
          <w:i/>
          <w:noProof/>
          <w:highlight w:val="lightGray"/>
          <w:vertAlign w:val="subscript"/>
        </w:rPr>
        <w:t>4</w:t>
      </w:r>
      <w:r w:rsidRPr="00163671">
        <w:rPr>
          <w:i/>
          <w:noProof/>
          <w:highlight w:val="lightGray"/>
          <w:vertAlign w:val="superscript"/>
        </w:rPr>
        <w:t>+</w:t>
      </w:r>
      <w:r w:rsidRPr="00163671">
        <w:rPr>
          <w:i/>
          <w:noProof/>
          <w:highlight w:val="lightGray"/>
        </w:rPr>
        <w:t>, Na</w:t>
      </w:r>
      <w:r w:rsidRPr="00163671">
        <w:rPr>
          <w:i/>
          <w:noProof/>
          <w:highlight w:val="lightGray"/>
          <w:vertAlign w:val="superscript"/>
        </w:rPr>
        <w:t>+</w:t>
      </w:r>
      <w:r w:rsidRPr="00163671">
        <w:rPr>
          <w:i/>
          <w:noProof/>
          <w:highlight w:val="lightGray"/>
        </w:rPr>
        <w:t>, K</w:t>
      </w:r>
      <w:r w:rsidRPr="00163671">
        <w:rPr>
          <w:i/>
          <w:noProof/>
          <w:highlight w:val="lightGray"/>
          <w:vertAlign w:val="superscript"/>
        </w:rPr>
        <w:t>+</w:t>
      </w:r>
      <w:r w:rsidRPr="00163671">
        <w:rPr>
          <w:i/>
          <w:noProof/>
          <w:highlight w:val="lightGray"/>
        </w:rPr>
        <w:t>, Mg²</w:t>
      </w:r>
      <w:r w:rsidRPr="00163671">
        <w:rPr>
          <w:i/>
          <w:noProof/>
          <w:highlight w:val="lightGray"/>
          <w:vertAlign w:val="superscript"/>
        </w:rPr>
        <w:t>+</w:t>
      </w:r>
      <w:r w:rsidRPr="00163671">
        <w:rPr>
          <w:i/>
          <w:noProof/>
          <w:highlight w:val="lightGray"/>
        </w:rPr>
        <w:t>, Ca²</w:t>
      </w:r>
      <w:r w:rsidRPr="00163671">
        <w:rPr>
          <w:i/>
          <w:noProof/>
          <w:highlight w:val="lightGray"/>
          <w:vertAlign w:val="superscript"/>
        </w:rPr>
        <w:t>+</w:t>
      </w:r>
      <w:r w:rsidRPr="00163671">
        <w:rPr>
          <w:i/>
          <w:noProof/>
          <w:highlight w:val="lightGray"/>
        </w:rPr>
        <w:t xml:space="preserve"> στα ΑΣ</w:t>
      </w:r>
      <w:r w:rsidRPr="00163671">
        <w:rPr>
          <w:i/>
          <w:noProof/>
          <w:highlight w:val="lightGray"/>
          <w:vertAlign w:val="subscript"/>
        </w:rPr>
        <w:t>2,5</w:t>
      </w:r>
      <w:r w:rsidRPr="00163671">
        <w:rPr>
          <w:i/>
          <w:noProof/>
          <w:highlight w:val="lightGray"/>
        </w:rPr>
        <w:t xml:space="preserve"> στον ατμοσφαιρικό αέρα</w:t>
      </w:r>
    </w:p>
    <w:p w14:paraId="111C697F" w14:textId="77777777" w:rsidR="004F4CD1" w:rsidRPr="00163671" w:rsidRDefault="004F4CD1" w:rsidP="004F4CD1">
      <w:pPr>
        <w:ind w:left="360"/>
        <w:rPr>
          <w:noProof/>
          <w:highlight w:val="lightGray"/>
        </w:rPr>
      </w:pPr>
      <w:r w:rsidRPr="00163671">
        <w:rPr>
          <w:noProof/>
          <w:highlight w:val="lightGray"/>
        </w:rPr>
        <w:t>Η μέθοδος αναφοράς για τη δειγματοληψία του στοιχειακού και του οργανικού άνθρακα περιγράφεται στο πρότυπο EN 12341:2014 «Ατμοσφαιρικός αέρας — Πρότυπη σταθμική μέθοδος για τον προσδιορισμό του κλάσματος μάζας των ΑΣ</w:t>
      </w:r>
      <w:r w:rsidRPr="00163671">
        <w:rPr>
          <w:noProof/>
          <w:highlight w:val="lightGray"/>
          <w:vertAlign w:val="subscript"/>
        </w:rPr>
        <w:t>10</w:t>
      </w:r>
      <w:r w:rsidRPr="00163671">
        <w:rPr>
          <w:noProof/>
          <w:highlight w:val="lightGray"/>
        </w:rPr>
        <w:t xml:space="preserve"> ή ΑΣ</w:t>
      </w:r>
      <w:r w:rsidRPr="00163671">
        <w:rPr>
          <w:noProof/>
          <w:highlight w:val="lightGray"/>
          <w:vertAlign w:val="subscript"/>
        </w:rPr>
        <w:t>2,5</w:t>
      </w:r>
      <w:r w:rsidRPr="00163671">
        <w:rPr>
          <w:noProof/>
          <w:highlight w:val="lightGray"/>
        </w:rPr>
        <w:t xml:space="preserve"> των αιωρουμένων σωματιδίων». Η μέθοδος αναφοράς για τη μέτρηση NO</w:t>
      </w:r>
      <w:r w:rsidRPr="00163671">
        <w:rPr>
          <w:noProof/>
          <w:highlight w:val="lightGray"/>
          <w:vertAlign w:val="subscript"/>
        </w:rPr>
        <w:t>3</w:t>
      </w:r>
      <w:r w:rsidRPr="00163671">
        <w:rPr>
          <w:noProof/>
          <w:highlight w:val="lightGray"/>
          <w:vertAlign w:val="superscript"/>
        </w:rPr>
        <w:t>-</w:t>
      </w:r>
      <w:r w:rsidRPr="00163671">
        <w:rPr>
          <w:noProof/>
          <w:highlight w:val="lightGray"/>
        </w:rPr>
        <w:t>, SO</w:t>
      </w:r>
      <w:r w:rsidRPr="00163671">
        <w:rPr>
          <w:noProof/>
          <w:highlight w:val="lightGray"/>
          <w:vertAlign w:val="subscript"/>
        </w:rPr>
        <w:t>4</w:t>
      </w:r>
      <w:r w:rsidRPr="00163671">
        <w:rPr>
          <w:noProof/>
          <w:highlight w:val="lightGray"/>
        </w:rPr>
        <w:t>²</w:t>
      </w:r>
      <w:r w:rsidRPr="00163671">
        <w:rPr>
          <w:noProof/>
          <w:highlight w:val="lightGray"/>
          <w:vertAlign w:val="superscript"/>
        </w:rPr>
        <w:t>-</w:t>
      </w:r>
      <w:r w:rsidRPr="00163671">
        <w:rPr>
          <w:noProof/>
          <w:highlight w:val="lightGray"/>
        </w:rPr>
        <w:t>, Cl</w:t>
      </w:r>
      <w:r w:rsidRPr="00163671">
        <w:rPr>
          <w:noProof/>
          <w:highlight w:val="lightGray"/>
          <w:vertAlign w:val="superscript"/>
        </w:rPr>
        <w:t>-</w:t>
      </w:r>
      <w:r w:rsidRPr="00163671">
        <w:rPr>
          <w:noProof/>
          <w:highlight w:val="lightGray"/>
        </w:rPr>
        <w:t>, NH</w:t>
      </w:r>
      <w:r w:rsidRPr="00163671">
        <w:rPr>
          <w:noProof/>
          <w:highlight w:val="lightGray"/>
          <w:vertAlign w:val="subscript"/>
        </w:rPr>
        <w:t>4</w:t>
      </w:r>
      <w:r w:rsidRPr="00163671">
        <w:rPr>
          <w:noProof/>
          <w:highlight w:val="lightGray"/>
          <w:vertAlign w:val="superscript"/>
        </w:rPr>
        <w:t>+</w:t>
      </w:r>
      <w:r w:rsidRPr="00163671">
        <w:rPr>
          <w:noProof/>
          <w:highlight w:val="lightGray"/>
        </w:rPr>
        <w:t>, Na</w:t>
      </w:r>
      <w:r w:rsidRPr="00163671">
        <w:rPr>
          <w:noProof/>
          <w:highlight w:val="lightGray"/>
          <w:vertAlign w:val="superscript"/>
        </w:rPr>
        <w:t>+</w:t>
      </w:r>
      <w:r w:rsidRPr="00163671">
        <w:rPr>
          <w:noProof/>
          <w:highlight w:val="lightGray"/>
        </w:rPr>
        <w:t>, K</w:t>
      </w:r>
      <w:r w:rsidRPr="00163671">
        <w:rPr>
          <w:noProof/>
          <w:highlight w:val="lightGray"/>
          <w:vertAlign w:val="superscript"/>
        </w:rPr>
        <w:t>+</w:t>
      </w:r>
      <w:r w:rsidRPr="00163671">
        <w:rPr>
          <w:noProof/>
          <w:highlight w:val="lightGray"/>
        </w:rPr>
        <w:t>, Mg²</w:t>
      </w:r>
      <w:r w:rsidRPr="00163671">
        <w:rPr>
          <w:noProof/>
          <w:highlight w:val="lightGray"/>
          <w:vertAlign w:val="superscript"/>
        </w:rPr>
        <w:t>+</w:t>
      </w:r>
      <w:r w:rsidRPr="00163671">
        <w:rPr>
          <w:noProof/>
          <w:highlight w:val="lightGray"/>
        </w:rPr>
        <w:t>, Ca²</w:t>
      </w:r>
      <w:r w:rsidRPr="00163671">
        <w:rPr>
          <w:noProof/>
          <w:highlight w:val="lightGray"/>
          <w:vertAlign w:val="superscript"/>
        </w:rPr>
        <w:t>+</w:t>
      </w:r>
      <w:r w:rsidRPr="00163671">
        <w:rPr>
          <w:noProof/>
          <w:highlight w:val="lightGray"/>
        </w:rPr>
        <w:t xml:space="preserve"> στα ΑΣ</w:t>
      </w:r>
      <w:r w:rsidRPr="00163671">
        <w:rPr>
          <w:noProof/>
          <w:highlight w:val="lightGray"/>
          <w:vertAlign w:val="subscript"/>
        </w:rPr>
        <w:t xml:space="preserve">2,5 </w:t>
      </w:r>
      <w:r w:rsidRPr="00163671">
        <w:rPr>
          <w:noProof/>
          <w:highlight w:val="lightGray"/>
        </w:rPr>
        <w:t xml:space="preserve"> στον ατμοσφαιρικό αέρα περιγράφεται στο πρότυπο EN 16913:2017 «Ατμοσφαιρικός αέρας — Πρότυπη μέθοδος για τη μέτρηση των NO</w:t>
      </w:r>
      <w:r w:rsidRPr="00163671">
        <w:rPr>
          <w:noProof/>
          <w:highlight w:val="lightGray"/>
          <w:vertAlign w:val="subscript"/>
        </w:rPr>
        <w:t>3</w:t>
      </w:r>
      <w:r w:rsidRPr="00163671">
        <w:rPr>
          <w:noProof/>
          <w:highlight w:val="lightGray"/>
          <w:vertAlign w:val="superscript"/>
        </w:rPr>
        <w:t>-</w:t>
      </w:r>
      <w:r w:rsidRPr="00163671">
        <w:rPr>
          <w:noProof/>
          <w:highlight w:val="lightGray"/>
        </w:rPr>
        <w:t>, SO</w:t>
      </w:r>
      <w:r w:rsidRPr="00163671">
        <w:rPr>
          <w:noProof/>
          <w:highlight w:val="lightGray"/>
          <w:vertAlign w:val="subscript"/>
        </w:rPr>
        <w:t>4</w:t>
      </w:r>
      <w:r w:rsidRPr="00163671">
        <w:rPr>
          <w:noProof/>
          <w:highlight w:val="lightGray"/>
        </w:rPr>
        <w:t>²</w:t>
      </w:r>
      <w:r w:rsidRPr="00163671">
        <w:rPr>
          <w:noProof/>
          <w:highlight w:val="lightGray"/>
          <w:vertAlign w:val="superscript"/>
        </w:rPr>
        <w:t>-</w:t>
      </w:r>
      <w:r w:rsidRPr="00163671">
        <w:rPr>
          <w:noProof/>
          <w:highlight w:val="lightGray"/>
        </w:rPr>
        <w:t>, Cl</w:t>
      </w:r>
      <w:r w:rsidRPr="00163671">
        <w:rPr>
          <w:noProof/>
          <w:highlight w:val="lightGray"/>
          <w:vertAlign w:val="superscript"/>
        </w:rPr>
        <w:t>-</w:t>
      </w:r>
      <w:r w:rsidRPr="00163671">
        <w:rPr>
          <w:noProof/>
          <w:highlight w:val="lightGray"/>
        </w:rPr>
        <w:t>, NH</w:t>
      </w:r>
      <w:r w:rsidRPr="00163671">
        <w:rPr>
          <w:noProof/>
          <w:highlight w:val="lightGray"/>
          <w:vertAlign w:val="subscript"/>
        </w:rPr>
        <w:t>4</w:t>
      </w:r>
      <w:r w:rsidRPr="00163671">
        <w:rPr>
          <w:noProof/>
          <w:highlight w:val="lightGray"/>
          <w:vertAlign w:val="superscript"/>
        </w:rPr>
        <w:t>+</w:t>
      </w:r>
      <w:r w:rsidRPr="00163671">
        <w:rPr>
          <w:noProof/>
          <w:highlight w:val="lightGray"/>
        </w:rPr>
        <w:t>, Na</w:t>
      </w:r>
      <w:r w:rsidRPr="00163671">
        <w:rPr>
          <w:noProof/>
          <w:highlight w:val="lightGray"/>
          <w:vertAlign w:val="superscript"/>
        </w:rPr>
        <w:t>+</w:t>
      </w:r>
      <w:r w:rsidRPr="00163671">
        <w:rPr>
          <w:noProof/>
          <w:highlight w:val="lightGray"/>
        </w:rPr>
        <w:t>, K</w:t>
      </w:r>
      <w:r w:rsidRPr="00163671">
        <w:rPr>
          <w:noProof/>
          <w:highlight w:val="lightGray"/>
          <w:vertAlign w:val="superscript"/>
        </w:rPr>
        <w:t>+</w:t>
      </w:r>
      <w:r w:rsidRPr="00163671">
        <w:rPr>
          <w:noProof/>
          <w:highlight w:val="lightGray"/>
        </w:rPr>
        <w:t>, Mg²</w:t>
      </w:r>
      <w:r w:rsidRPr="00163671">
        <w:rPr>
          <w:noProof/>
          <w:highlight w:val="lightGray"/>
          <w:vertAlign w:val="superscript"/>
        </w:rPr>
        <w:t>+</w:t>
      </w:r>
      <w:r w:rsidRPr="00163671">
        <w:rPr>
          <w:noProof/>
          <w:highlight w:val="lightGray"/>
        </w:rPr>
        <w:t>, Ca²</w:t>
      </w:r>
      <w:r w:rsidRPr="00163671">
        <w:rPr>
          <w:noProof/>
          <w:highlight w:val="lightGray"/>
          <w:vertAlign w:val="superscript"/>
        </w:rPr>
        <w:t>+</w:t>
      </w:r>
      <w:r w:rsidRPr="00163671">
        <w:rPr>
          <w:noProof/>
          <w:highlight w:val="lightGray"/>
        </w:rPr>
        <w:t xml:space="preserve"> σε ΑΣ</w:t>
      </w:r>
      <w:r w:rsidRPr="00163671">
        <w:rPr>
          <w:noProof/>
          <w:highlight w:val="lightGray"/>
          <w:vertAlign w:val="subscript"/>
        </w:rPr>
        <w:t xml:space="preserve">2,5 </w:t>
      </w:r>
      <w:r w:rsidRPr="00163671">
        <w:rPr>
          <w:noProof/>
          <w:highlight w:val="lightGray"/>
        </w:rPr>
        <w:t xml:space="preserve"> όπως αποτίθεται στα φίλτρα». </w:t>
      </w:r>
    </w:p>
    <w:p w14:paraId="0A07FA3E" w14:textId="77777777" w:rsidR="004F4CD1" w:rsidRPr="00163671" w:rsidRDefault="004F4CD1" w:rsidP="004F4CD1">
      <w:pPr>
        <w:rPr>
          <w:noProof/>
          <w:highlight w:val="lightGray"/>
        </w:rPr>
      </w:pPr>
    </w:p>
    <w:p w14:paraId="6F17CC7A" w14:textId="77777777" w:rsidR="004F4CD1" w:rsidRPr="00163671" w:rsidRDefault="004F4CD1" w:rsidP="004F4CD1">
      <w:pPr>
        <w:rPr>
          <w:b/>
          <w:noProof/>
          <w:highlight w:val="lightGray"/>
        </w:rPr>
      </w:pPr>
      <w:r w:rsidRPr="00163671">
        <w:rPr>
          <w:b/>
          <w:noProof/>
          <w:highlight w:val="lightGray"/>
        </w:rPr>
        <w:t>Β.</w:t>
      </w:r>
      <w:r w:rsidRPr="00163671">
        <w:rPr>
          <w:noProof/>
        </w:rPr>
        <w:tab/>
      </w:r>
      <w:r w:rsidRPr="00163671">
        <w:rPr>
          <w:b/>
          <w:noProof/>
          <w:highlight w:val="lightGray"/>
        </w:rPr>
        <w:t>Απόδειξη ισοδυναμίας</w:t>
      </w:r>
    </w:p>
    <w:p w14:paraId="7F0C47BF" w14:textId="77777777" w:rsidR="004F4CD1" w:rsidRPr="00163671" w:rsidRDefault="004F4CD1" w:rsidP="004F4CD1">
      <w:pPr>
        <w:ind w:left="426"/>
        <w:rPr>
          <w:noProof/>
          <w:highlight w:val="lightGray"/>
        </w:rPr>
      </w:pPr>
      <w:r w:rsidRPr="00163671">
        <w:rPr>
          <w:noProof/>
          <w:highlight w:val="lightGray"/>
        </w:rPr>
        <w:t>1. Κάθε κράτος μέλος έχει το δικαίωμα να χρησιμοποιεί οιαδήποτε άλλη μέθοδο εφόσον είναι σε θέση να αποδείξει ότι η μέθοδος αυτή καταλήγει σε αποτελέσματα ισοδύναμα προς κάποια τις μεθόδους που αναφέρονται στο σημείο Α ή, όσον αφορά τα σωματίδια, οιαδήποτε άλλη μέθοδο για την οποία το κράτος μέλος μπορεί να αποδείξει ότι έχει συνεπή σχέση προς τη μέθοδο αναφοράς. Στις περιπτώσεις αυτές, τα επιτυγχανόμενα με την άλλη αυτή μέθοδο αποτελέσματα πρέπει να διορθώνονται ώστε να παράγονται αποτελέσματα ισοδύναμα προς τα προκύπτοντα με τη χρήση της μεθόδου αναφοράς.</w:t>
      </w:r>
    </w:p>
    <w:p w14:paraId="15296C17" w14:textId="77777777" w:rsidR="004F4CD1" w:rsidRPr="00163671" w:rsidRDefault="004F4CD1" w:rsidP="004F4CD1">
      <w:pPr>
        <w:ind w:left="426"/>
        <w:rPr>
          <w:noProof/>
          <w:highlight w:val="lightGray"/>
        </w:rPr>
      </w:pPr>
      <w:r w:rsidRPr="00163671">
        <w:rPr>
          <w:noProof/>
          <w:highlight w:val="lightGray"/>
        </w:rPr>
        <w:t>2. Η Επιτροπή μπορεί να απαιτεί από τα κράτη μέλη να εκπονούν και να υποβάλλουν έκθεση σχετικά με την απόδειξη ισοδυναμίας του σημείου 1.</w:t>
      </w:r>
    </w:p>
    <w:p w14:paraId="71247203" w14:textId="77777777" w:rsidR="004F4CD1" w:rsidRPr="00163671" w:rsidRDefault="004F4CD1" w:rsidP="004F4CD1">
      <w:pPr>
        <w:ind w:left="426"/>
        <w:rPr>
          <w:noProof/>
          <w:highlight w:val="lightGray"/>
        </w:rPr>
      </w:pPr>
      <w:r w:rsidRPr="00163671">
        <w:rPr>
          <w:noProof/>
          <w:highlight w:val="lightGray"/>
        </w:rPr>
        <w:t>3. Όταν εκτιμάται κατά πόσον μπορεί να γίνει δεκτή η έκθεση που αναφέρεται στο σημείο 2, η Επιτροπή αναφέρεται στις οδηγίες της σχετικά με την απόδειξη ισοδυναμίας. Εάν το κράτος μέλος χρησιμοποιεί προσωρινούς συντελεστές για κατά προσέγγιση ισοδυναμία, η κατά προσέγγιση ισοδυναμία επιβεβαιώνεται ή τροποποιείται βάσει των εν λόγω οδηγιών.</w:t>
      </w:r>
    </w:p>
    <w:p w14:paraId="1E36DE1E" w14:textId="77777777" w:rsidR="004F4CD1" w:rsidRPr="00163671" w:rsidRDefault="004F4CD1" w:rsidP="004F4CD1">
      <w:pPr>
        <w:ind w:left="426"/>
        <w:rPr>
          <w:noProof/>
          <w:highlight w:val="lightGray"/>
        </w:rPr>
      </w:pPr>
      <w:r w:rsidRPr="00163671">
        <w:rPr>
          <w:noProof/>
          <w:highlight w:val="lightGray"/>
        </w:rPr>
        <w:t>4. Τα κράτη μέλη μεριμνούν ώστε, ανάλογα με την περίπτωση, οι αντίστοιχες διορθώσεις να εφαρμόζονται και αναδρομικά για τα δεδομένα μετρήσεων του παρελθόντος, ώστε να βελτιωθεί η συγκρισιμότητα των δεδομένων.</w:t>
      </w:r>
    </w:p>
    <w:p w14:paraId="39F3F6A5" w14:textId="77777777" w:rsidR="004F4CD1" w:rsidRPr="00163671" w:rsidRDefault="004F4CD1" w:rsidP="004F4CD1">
      <w:pPr>
        <w:rPr>
          <w:noProof/>
          <w:highlight w:val="lightGray"/>
        </w:rPr>
      </w:pPr>
    </w:p>
    <w:p w14:paraId="5F49F84C" w14:textId="77777777" w:rsidR="004F4CD1" w:rsidRPr="00163671" w:rsidRDefault="004F4CD1" w:rsidP="004F4CD1">
      <w:pPr>
        <w:rPr>
          <w:b/>
          <w:noProof/>
          <w:highlight w:val="lightGray"/>
        </w:rPr>
      </w:pPr>
      <w:r w:rsidRPr="00163671">
        <w:rPr>
          <w:b/>
          <w:noProof/>
          <w:highlight w:val="lightGray"/>
        </w:rPr>
        <w:t>Γ.</w:t>
      </w:r>
      <w:r w:rsidRPr="00163671">
        <w:rPr>
          <w:noProof/>
        </w:rPr>
        <w:tab/>
      </w:r>
      <w:r w:rsidRPr="00163671">
        <w:rPr>
          <w:b/>
          <w:noProof/>
          <w:highlight w:val="lightGray"/>
        </w:rPr>
        <w:t>Τυποποίηση</w:t>
      </w:r>
    </w:p>
    <w:p w14:paraId="33C76C14" w14:textId="60F5706D" w:rsidR="004F4CD1" w:rsidRPr="00163671" w:rsidRDefault="004F4CD1" w:rsidP="004F4CD1">
      <w:pPr>
        <w:ind w:left="426"/>
        <w:rPr>
          <w:noProof/>
          <w:highlight w:val="lightGray"/>
        </w:rPr>
      </w:pPr>
      <w:r w:rsidRPr="00163671">
        <w:rPr>
          <w:noProof/>
          <w:highlight w:val="lightGray"/>
        </w:rPr>
        <w:t>Ο όγκος των αέριων ρύπων ανάγεται σε θερμοκρασία 293 K και υπό ατμοσφαιρική πίεση 101,3 kPa. Για τα σωματίδια και τις ουσίες που πρέπει να αναλυθούν στα σωματίδια [συμπεριλαμβανομένων του μολύβδου, του αρσενικού, του καδμίου και του βενζο(a)πυρενίου], ο όγκος δειγματοληψίας αναφέρεται στις συνθήκες περιβάλλοντος, αναφορικά με τη θερμοκρασία και την ατμοσφαιρική πίεση την ημερομηνία των μετρήσεων.</w:t>
      </w:r>
    </w:p>
    <w:p w14:paraId="048A0766" w14:textId="77777777" w:rsidR="004F4CD1" w:rsidRPr="00163671" w:rsidRDefault="004F4CD1" w:rsidP="004F4CD1">
      <w:pPr>
        <w:ind w:left="426"/>
        <w:rPr>
          <w:noProof/>
          <w:highlight w:val="lightGray"/>
        </w:rPr>
      </w:pPr>
      <w:r w:rsidRPr="00163671">
        <w:rPr>
          <w:noProof/>
          <w:highlight w:val="lightGray"/>
        </w:rPr>
        <w:t>Όταν αποδεικνύεται ότι ο εξοπλισμός πληροί τις απαιτήσεις απόδοσης των μεθόδων αναφοράς που παρατίθενται στο σημείο Α, οι αρμόδιες αρχές και οι οργανισμοί που έχουν οριστεί δυνάμει του άρθρου 5 αποδέχονται τις εκθέσεις δοκιμής που έχουν εκδοθεί σε άλλα κράτη μέλη από εργαστήρια που έχουν πιστοποίηση σύμφωνα με το σχετικό εναρμονισμένο πρότυπο για τα εργαστήρια δοκιμών και διακριβώσεων.</w:t>
      </w:r>
    </w:p>
    <w:p w14:paraId="3E4A7626" w14:textId="77777777" w:rsidR="004F4CD1" w:rsidRPr="00163671" w:rsidRDefault="004F4CD1" w:rsidP="004F4CD1">
      <w:pPr>
        <w:ind w:left="426"/>
        <w:rPr>
          <w:noProof/>
          <w:highlight w:val="lightGray"/>
        </w:rPr>
      </w:pPr>
      <w:r w:rsidRPr="00163671">
        <w:rPr>
          <w:noProof/>
          <w:highlight w:val="lightGray"/>
        </w:rPr>
        <w:t xml:space="preserve">Οι λεπτομερείς εκθέσεις δοκιμής και όλα τα αποτελέσματα των δοκιμών πρέπει να είναι διαθέσιμα στις άλλες αρμόδιες αρχές ή στους αρμόδιους οργανισμούς. Οι εκθέσεις δοκιμής πρέπει να αποδεικνύουν ότι ο εξοπλισμός πληροί όλες τις απαιτήσεις απόδοσης, ακόμη και όταν επικρατούν ειδικές περιβαλλοντικές και τοπικές συνθήκες σε ένα κράτος μέλος και δεν πληρούνται οι συνθήκες για τις οποίες έχει ήδη δοκιμαστεί και εγκριθεί ο εξοπλισμός σε άλλο κράτος μέλος. </w:t>
      </w:r>
    </w:p>
    <w:p w14:paraId="49A35C15" w14:textId="77777777" w:rsidR="004F4CD1" w:rsidRPr="00163671" w:rsidRDefault="004F4CD1" w:rsidP="004F4CD1">
      <w:pPr>
        <w:rPr>
          <w:noProof/>
          <w:highlight w:val="lightGray"/>
        </w:rPr>
      </w:pPr>
    </w:p>
    <w:p w14:paraId="1B106806" w14:textId="77777777" w:rsidR="004F4CD1" w:rsidRPr="00163671" w:rsidRDefault="004F4CD1" w:rsidP="004F4CD1">
      <w:pPr>
        <w:rPr>
          <w:b/>
          <w:noProof/>
          <w:highlight w:val="lightGray"/>
        </w:rPr>
      </w:pPr>
      <w:r w:rsidRPr="00163671">
        <w:rPr>
          <w:b/>
          <w:noProof/>
          <w:highlight w:val="lightGray"/>
        </w:rPr>
        <w:t xml:space="preserve"> Δ.</w:t>
      </w:r>
      <w:r w:rsidRPr="00163671">
        <w:rPr>
          <w:noProof/>
        </w:rPr>
        <w:tab/>
      </w:r>
      <w:r w:rsidRPr="00163671">
        <w:rPr>
          <w:b/>
          <w:noProof/>
          <w:highlight w:val="lightGray"/>
        </w:rPr>
        <w:t>Αμοιβαία αναγνώριση δεδομένων</w:t>
      </w:r>
    </w:p>
    <w:p w14:paraId="5F737237" w14:textId="77777777" w:rsidR="004F4CD1" w:rsidRPr="00163671" w:rsidRDefault="004F4CD1" w:rsidP="004F4CD1">
      <w:pPr>
        <w:ind w:left="426"/>
        <w:rPr>
          <w:noProof/>
          <w:highlight w:val="lightGray"/>
        </w:rPr>
      </w:pPr>
      <w:r w:rsidRPr="00163671">
        <w:rPr>
          <w:noProof/>
          <w:highlight w:val="lightGray"/>
        </w:rPr>
        <w:t>Όταν αποδεικνύεται ότι ο εξοπλισμός πληροί τις απαιτήσεις απόδοσης των μεθόδων αναφοράς που παρατίθενται στο σημείο Α, οι αρμόδιες αρχές και οι οργανισμοί που έχουν οριστεί δυνάμει του άρθρου 5 αποδέχονται τις εκθέσεις δοκιμής που έχουν εκδοθεί σε άλλα κράτη μέλη από εργαστήρια που έχουν πιστοποίηση σύμφωνα με το σχετικό εναρμονισμένο πρότυπο για τα εργαστήρια δοκιμών και διακριβώσεων.</w:t>
      </w:r>
    </w:p>
    <w:p w14:paraId="6AF17F1F" w14:textId="77777777" w:rsidR="004F4CD1" w:rsidRPr="00163671" w:rsidRDefault="004F4CD1" w:rsidP="004F4CD1">
      <w:pPr>
        <w:ind w:left="426"/>
        <w:rPr>
          <w:noProof/>
          <w:highlight w:val="lightGray"/>
        </w:rPr>
      </w:pPr>
      <w:r w:rsidRPr="00163671">
        <w:rPr>
          <w:noProof/>
          <w:highlight w:val="lightGray"/>
        </w:rPr>
        <w:t>Οι λεπτομερείς εκθέσεις δοκιμής και όλα τα αποτελέσματα των δοκιμών πρέπει να είναι διαθέσιμα στις άλλες αρμόδιες αρχές ή στους αρμόδιους οργανισμούς. Οι εκθέσεις δοκιμής πρέπει να αποδεικνύουν ότι ο εξοπλισμός πληροί όλες τις απαιτήσεις απόδοσης, ακόμη και όταν επικρατούν ειδικές περιβαλλοντικές και τοπικές συνθήκες σε ένα κράτος μέλος και δεν πληρούνται οι συνθήκες για τις οποίες έχει ήδη δοκιμαστεί και εγκριθεί ο εξοπλισμός σε άλλο κράτος μέλος.</w:t>
      </w:r>
    </w:p>
    <w:p w14:paraId="4DA6AB9E" w14:textId="77777777" w:rsidR="004F4CD1" w:rsidRPr="00163671" w:rsidRDefault="004F4CD1" w:rsidP="004F4CD1">
      <w:pPr>
        <w:rPr>
          <w:noProof/>
          <w:highlight w:val="lightGray"/>
        </w:rPr>
      </w:pPr>
    </w:p>
    <w:p w14:paraId="0E12A0D9" w14:textId="77777777" w:rsidR="004F4CD1" w:rsidRPr="00163671" w:rsidRDefault="004F4CD1" w:rsidP="004F4CD1">
      <w:pPr>
        <w:rPr>
          <w:b/>
          <w:noProof/>
          <w:highlight w:val="lightGray"/>
        </w:rPr>
      </w:pPr>
      <w:r w:rsidRPr="00163671">
        <w:rPr>
          <w:b/>
          <w:noProof/>
          <w:highlight w:val="lightGray"/>
        </w:rPr>
        <w:t>Ε.</w:t>
      </w:r>
      <w:r w:rsidRPr="00163671">
        <w:rPr>
          <w:noProof/>
        </w:rPr>
        <w:tab/>
      </w:r>
      <w:r w:rsidRPr="00163671">
        <w:rPr>
          <w:b/>
          <w:noProof/>
          <w:highlight w:val="lightGray"/>
        </w:rPr>
        <w:t>Εφαρμογές αναφοράς για την προσομοίωση μέσω μοντέλου της ποιότητας του ατμοσφαιρικού αέρα</w:t>
      </w:r>
    </w:p>
    <w:p w14:paraId="7BB14D24" w14:textId="77777777" w:rsidR="004F4CD1" w:rsidRPr="00163671" w:rsidRDefault="004F4CD1" w:rsidP="004F4CD1">
      <w:pPr>
        <w:ind w:left="426"/>
        <w:rPr>
          <w:noProof/>
          <w:highlight w:val="lightGray"/>
        </w:rPr>
      </w:pPr>
      <w:r w:rsidRPr="00163671">
        <w:rPr>
          <w:noProof/>
          <w:highlight w:val="lightGray"/>
        </w:rPr>
        <w:t xml:space="preserve">Εφόσον δεν υπάρχει πρότυπο CEN για τους στόχους ποιότητα της προσομοίωσης μέσω μοντέλου, τα κράτη μέλη μπορούν να επιλέγουν τις εφαρμογές προσομοίωσης που θα χρησιμοποιούν, σύμφωνα με το παράρτημα V τμήμα ΣΤ.   </w:t>
      </w:r>
    </w:p>
    <w:p w14:paraId="5BE953A4" w14:textId="77777777" w:rsidR="00BC180F" w:rsidRPr="00163671" w:rsidRDefault="005C7768" w:rsidP="00BA3DB8">
      <w:pPr>
        <w:spacing w:before="0" w:after="200" w:line="276" w:lineRule="auto"/>
        <w:jc w:val="left"/>
        <w:rPr>
          <w:noProof/>
          <w:highlight w:val="lightGray"/>
        </w:rPr>
      </w:pPr>
      <w:r w:rsidRPr="00163671">
        <w:rPr>
          <w:noProof/>
        </w:rPr>
        <w:br w:type="page"/>
      </w:r>
    </w:p>
    <w:p w14:paraId="213A9445" w14:textId="77777777" w:rsidR="005C7768" w:rsidRPr="00163671" w:rsidRDefault="005C7768" w:rsidP="00BC180F">
      <w:pPr>
        <w:pStyle w:val="Annexetitre"/>
        <w:rPr>
          <w:noProof/>
          <w:highlight w:val="lightGray"/>
        </w:rPr>
      </w:pPr>
      <w:r w:rsidRPr="00163671">
        <w:rPr>
          <w:noProof/>
          <w:highlight w:val="lightGray"/>
        </w:rPr>
        <w:t>ΠΑΡΑΡΤΗΜΑ VII</w:t>
      </w:r>
    </w:p>
    <w:p w14:paraId="5F56DECD" w14:textId="77777777" w:rsidR="005C7768" w:rsidRPr="00163671" w:rsidRDefault="006F3F11" w:rsidP="00EC0578">
      <w:pPr>
        <w:jc w:val="center"/>
        <w:rPr>
          <w:b/>
          <w:noProof/>
          <w:highlight w:val="lightGray"/>
        </w:rPr>
      </w:pPr>
      <w:r w:rsidRPr="00163671">
        <w:rPr>
          <w:b/>
          <w:noProof/>
          <w:highlight w:val="lightGray"/>
        </w:rPr>
        <w:t>ΠΑΡΑΚΟΛΟΥΘΗΣΗ ΤΗΣ ΣΥΓΚΕΝΤΡΩΣΗΣ ΜΑΖΑΣ ΚΑΙ ΤΗΣ ΧΗΜΙΚΗΣ ΣΥΝΘΕΣΗΣ ΤΩΝ ΑΣ</w:t>
      </w:r>
      <w:r w:rsidRPr="00163671">
        <w:rPr>
          <w:b/>
          <w:noProof/>
          <w:highlight w:val="lightGray"/>
          <w:vertAlign w:val="subscript"/>
        </w:rPr>
        <w:t>2,5</w:t>
      </w:r>
      <w:r w:rsidRPr="00163671">
        <w:rPr>
          <w:b/>
          <w:noProof/>
          <w:highlight w:val="lightGray"/>
        </w:rPr>
        <w:t>, ΤΩΝ ΠΡΟΔΡΟΜΩΝ ΟΥΣΙΩΝ ΤΟΥ ΟΖΟΝΤΟΣ ΚΑΙ ΤΩΝ ΥΠΕΡΛΕΠΤΩΝ ΣΩΜΑΤΙΔΙΩΝ</w:t>
      </w:r>
    </w:p>
    <w:p w14:paraId="22AE401B" w14:textId="77777777" w:rsidR="00515EDB" w:rsidRPr="00163671" w:rsidRDefault="00515EDB" w:rsidP="006862AF">
      <w:pPr>
        <w:rPr>
          <w:rFonts w:eastAsiaTheme="minorEastAsia"/>
          <w:noProof/>
          <w:szCs w:val="24"/>
          <w:highlight w:val="lightGray"/>
          <w:lang w:eastAsia="en-GB"/>
        </w:rPr>
      </w:pPr>
    </w:p>
    <w:p w14:paraId="11DE194A" w14:textId="77777777" w:rsidR="006862AF" w:rsidRPr="00163671" w:rsidRDefault="00515EDB" w:rsidP="006862AF">
      <w:pPr>
        <w:rPr>
          <w:caps/>
          <w:noProof/>
          <w:highlight w:val="lightGray"/>
          <w:u w:val="single"/>
        </w:rPr>
      </w:pPr>
      <w:r w:rsidRPr="00163671">
        <w:rPr>
          <w:caps/>
          <w:noProof/>
          <w:highlight w:val="lightGray"/>
          <w:u w:val="single"/>
        </w:rPr>
        <w:t>ΤΜΗΜΑ 1 – Μέτρηση της συγκέντρωσης μάζας και της χημικής σύνθεσης των ΑΣ</w:t>
      </w:r>
      <w:r w:rsidRPr="00163671">
        <w:rPr>
          <w:caps/>
          <w:noProof/>
          <w:highlight w:val="lightGray"/>
          <w:u w:val="single"/>
          <w:vertAlign w:val="subscript"/>
        </w:rPr>
        <w:t>2,5</w:t>
      </w:r>
      <w:r w:rsidRPr="00163671">
        <w:rPr>
          <w:noProof/>
          <w:highlight w:val="lightGray"/>
          <w:u w:val="single"/>
        </w:rPr>
        <w:t xml:space="preserve"> </w:t>
      </w:r>
      <w:r w:rsidRPr="00163671">
        <w:rPr>
          <w:caps/>
          <w:noProof/>
          <w:highlight w:val="lightGray"/>
          <w:u w:val="single"/>
        </w:rPr>
        <w:t xml:space="preserve"> </w:t>
      </w:r>
    </w:p>
    <w:p w14:paraId="107CD852" w14:textId="77777777" w:rsidR="005C7768" w:rsidRPr="00163671" w:rsidRDefault="005C7768" w:rsidP="005C7768">
      <w:pPr>
        <w:keepNext/>
        <w:spacing w:before="360"/>
        <w:ind w:left="851" w:hanging="851"/>
        <w:outlineLvl w:val="0"/>
        <w:rPr>
          <w:b/>
          <w:bCs/>
          <w:smallCaps/>
          <w:noProof/>
          <w:highlight w:val="lightGray"/>
        </w:rPr>
      </w:pPr>
      <w:r w:rsidRPr="00163671">
        <w:rPr>
          <w:b/>
          <w:smallCaps/>
          <w:noProof/>
          <w:highlight w:val="lightGray"/>
        </w:rPr>
        <w:t>Α.</w:t>
      </w:r>
      <w:r w:rsidRPr="00163671">
        <w:rPr>
          <w:noProof/>
        </w:rPr>
        <w:tab/>
      </w:r>
      <w:r w:rsidRPr="00163671">
        <w:rPr>
          <w:b/>
          <w:noProof/>
          <w:highlight w:val="lightGray"/>
        </w:rPr>
        <w:t>Στόχοι</w:t>
      </w:r>
    </w:p>
    <w:p w14:paraId="20836A41" w14:textId="77777777" w:rsidR="006862AF" w:rsidRPr="00163671" w:rsidRDefault="006862AF" w:rsidP="006862AF">
      <w:pPr>
        <w:rPr>
          <w:noProof/>
          <w:highlight w:val="lightGray"/>
        </w:rPr>
      </w:pPr>
      <w:r w:rsidRPr="00163671">
        <w:rPr>
          <w:noProof/>
          <w:highlight w:val="lightGray"/>
        </w:rPr>
        <w:t>Κύριος στόχος των μετρήσεων αυτών είναι να εξασφαλίζεται η ύπαρξη κατάλληλων πληροφοριών για τα επίπεδα σε μη εκτεθειμένες περιοχές αστικού χαρακτήρα και σε μη εκτεθειμένες αγροτικές τοποθεσίες. Οι πληροφορίες αυτές είναι καθοριστικής σημασίας για την αξιολόγηση των βελτιωμένων επιπέδων στις περιοχές με τη μεγαλύτερη ρύπανση (όπως οι μη εκτεθειμένες τοποθεσίες αστικού χαρακτήρα, οι βιομηχανικές τοποθεσίες και οι τοποθεσίες με κυκλοφορία), για την εκτίμηση της πιθανής συμβολής των ρύπων που μεταφέρονται σε μεγάλες αποστάσεις, για την υποστήριξη της ανάλυσης της κατανομής από τις επιμέρους πηγές, καθώς και για την κατανόηση συγκεκριμένων ρύπων, όπως τα σωματίδια. Επιπλέον, οι πληροφορίες αυτές είναι βασικές για τη μεγαλύτερη χρήση προσομοιώσεων και στις αστικές περιοχές.</w:t>
      </w:r>
    </w:p>
    <w:p w14:paraId="6C8FF662" w14:textId="77777777" w:rsidR="005C7768" w:rsidRPr="00163671" w:rsidRDefault="005C7768" w:rsidP="005C7768">
      <w:pPr>
        <w:keepNext/>
        <w:spacing w:before="360"/>
        <w:ind w:left="851" w:hanging="851"/>
        <w:outlineLvl w:val="0"/>
        <w:rPr>
          <w:b/>
          <w:bCs/>
          <w:smallCaps/>
          <w:noProof/>
          <w:highlight w:val="lightGray"/>
        </w:rPr>
      </w:pPr>
      <w:r w:rsidRPr="00163671">
        <w:rPr>
          <w:b/>
          <w:smallCaps/>
          <w:noProof/>
          <w:highlight w:val="lightGray"/>
        </w:rPr>
        <w:t>Β.</w:t>
      </w:r>
      <w:r w:rsidRPr="00163671">
        <w:rPr>
          <w:noProof/>
        </w:rPr>
        <w:tab/>
      </w:r>
      <w:r w:rsidRPr="00163671">
        <w:rPr>
          <w:b/>
          <w:noProof/>
          <w:highlight w:val="lightGray"/>
        </w:rPr>
        <w:t>Ουσίες</w:t>
      </w:r>
    </w:p>
    <w:p w14:paraId="69EC0556" w14:textId="77777777" w:rsidR="005C7768" w:rsidRPr="00163671" w:rsidRDefault="005C7768" w:rsidP="005C7768">
      <w:pPr>
        <w:rPr>
          <w:noProof/>
          <w:highlight w:val="lightGray"/>
        </w:rPr>
      </w:pPr>
      <w:r w:rsidRPr="00163671">
        <w:rPr>
          <w:noProof/>
          <w:highlight w:val="lightGray"/>
        </w:rPr>
        <w:t>Οι μετρήσεις ΑΣ</w:t>
      </w:r>
      <w:r w:rsidRPr="00163671">
        <w:rPr>
          <w:noProof/>
          <w:highlight w:val="lightGray"/>
          <w:vertAlign w:val="subscript"/>
        </w:rPr>
        <w:t>2,5</w:t>
      </w:r>
      <w:r w:rsidRPr="00163671">
        <w:rPr>
          <w:noProof/>
          <w:highlight w:val="lightGray"/>
        </w:rPr>
        <w:t xml:space="preserve"> πρέπει να περιλαμβάνουν τουλάχιστον τη συνολική κατά μάζα συγκέντρωση και τις συγκεντρώσεις των ενδεδειγμένων ουσιών για τον χαρακτηρισμό της χημικής σύνθεσής τους. Περιλαμβάνονται τουλάχιστον τα χημικά είδη που παρατίθενται κατωτέρω.</w:t>
      </w:r>
    </w:p>
    <w:tbl>
      <w:tblPr>
        <w:tblW w:w="0" w:type="auto"/>
        <w:tblInd w:w="108" w:type="dxa"/>
        <w:tblBorders>
          <w:top w:val="single" w:sz="2" w:space="0" w:color="auto"/>
          <w:left w:val="single" w:sz="4"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452"/>
        <w:gridCol w:w="1453"/>
        <w:gridCol w:w="1453"/>
        <w:gridCol w:w="1453"/>
        <w:gridCol w:w="3261"/>
      </w:tblGrid>
      <w:tr w:rsidR="005C7768" w:rsidRPr="00163671" w14:paraId="4E07DF9D" w14:textId="77777777" w:rsidTr="00724F80">
        <w:tc>
          <w:tcPr>
            <w:tcW w:w="1452" w:type="dxa"/>
            <w:tcBorders>
              <w:left w:val="nil"/>
            </w:tcBorders>
          </w:tcPr>
          <w:p w14:paraId="1E959846" w14:textId="77777777" w:rsidR="005C7768" w:rsidRPr="00163671" w:rsidRDefault="005C7768" w:rsidP="00335440">
            <w:pPr>
              <w:rPr>
                <w:noProof/>
                <w:highlight w:val="lightGray"/>
              </w:rPr>
            </w:pPr>
            <w:r w:rsidRPr="00163671">
              <w:rPr>
                <w:noProof/>
                <w:highlight w:val="lightGray"/>
              </w:rPr>
              <w:t>SO</w:t>
            </w:r>
            <w:r w:rsidRPr="00163671">
              <w:rPr>
                <w:noProof/>
                <w:highlight w:val="lightGray"/>
                <w:vertAlign w:val="subscript"/>
              </w:rPr>
              <w:t>4</w:t>
            </w:r>
            <w:r w:rsidRPr="00163671">
              <w:rPr>
                <w:noProof/>
                <w:highlight w:val="lightGray"/>
                <w:vertAlign w:val="superscript"/>
              </w:rPr>
              <w:t>2–</w:t>
            </w:r>
          </w:p>
        </w:tc>
        <w:tc>
          <w:tcPr>
            <w:tcW w:w="1453" w:type="dxa"/>
          </w:tcPr>
          <w:p w14:paraId="6BFF7BB6" w14:textId="77777777" w:rsidR="005C7768" w:rsidRPr="00163671" w:rsidRDefault="005C7768" w:rsidP="00335440">
            <w:pPr>
              <w:rPr>
                <w:noProof/>
                <w:highlight w:val="lightGray"/>
              </w:rPr>
            </w:pPr>
            <w:r w:rsidRPr="00163671">
              <w:rPr>
                <w:noProof/>
                <w:highlight w:val="lightGray"/>
              </w:rPr>
              <w:t>Na</w:t>
            </w:r>
            <w:r w:rsidRPr="00163671">
              <w:rPr>
                <w:noProof/>
                <w:highlight w:val="lightGray"/>
                <w:vertAlign w:val="superscript"/>
              </w:rPr>
              <w:t>+</w:t>
            </w:r>
          </w:p>
        </w:tc>
        <w:tc>
          <w:tcPr>
            <w:tcW w:w="1453" w:type="dxa"/>
          </w:tcPr>
          <w:p w14:paraId="4339DD7E" w14:textId="77777777" w:rsidR="005C7768" w:rsidRPr="00163671" w:rsidRDefault="005C7768" w:rsidP="00335440">
            <w:pPr>
              <w:rPr>
                <w:noProof/>
                <w:highlight w:val="lightGray"/>
              </w:rPr>
            </w:pPr>
            <w:r w:rsidRPr="00163671">
              <w:rPr>
                <w:noProof/>
                <w:highlight w:val="lightGray"/>
              </w:rPr>
              <w:t>NH</w:t>
            </w:r>
            <w:r w:rsidRPr="00163671">
              <w:rPr>
                <w:noProof/>
                <w:highlight w:val="lightGray"/>
                <w:vertAlign w:val="subscript"/>
              </w:rPr>
              <w:t>4</w:t>
            </w:r>
            <w:r w:rsidRPr="00163671">
              <w:rPr>
                <w:noProof/>
                <w:highlight w:val="lightGray"/>
                <w:vertAlign w:val="superscript"/>
              </w:rPr>
              <w:t>+</w:t>
            </w:r>
          </w:p>
        </w:tc>
        <w:tc>
          <w:tcPr>
            <w:tcW w:w="1453" w:type="dxa"/>
          </w:tcPr>
          <w:p w14:paraId="1DF305AA" w14:textId="77777777" w:rsidR="005C7768" w:rsidRPr="00163671" w:rsidRDefault="005C7768" w:rsidP="00335440">
            <w:pPr>
              <w:rPr>
                <w:noProof/>
                <w:highlight w:val="lightGray"/>
              </w:rPr>
            </w:pPr>
            <w:r w:rsidRPr="00163671">
              <w:rPr>
                <w:noProof/>
                <w:highlight w:val="lightGray"/>
              </w:rPr>
              <w:t>Ca</w:t>
            </w:r>
            <w:r w:rsidRPr="00163671">
              <w:rPr>
                <w:noProof/>
                <w:highlight w:val="lightGray"/>
                <w:vertAlign w:val="superscript"/>
              </w:rPr>
              <w:t>2+</w:t>
            </w:r>
          </w:p>
        </w:tc>
        <w:tc>
          <w:tcPr>
            <w:tcW w:w="3261" w:type="dxa"/>
          </w:tcPr>
          <w:p w14:paraId="0F2D0AE6" w14:textId="77777777" w:rsidR="005C7768" w:rsidRPr="00163671" w:rsidRDefault="005C7768" w:rsidP="00335440">
            <w:pPr>
              <w:rPr>
                <w:noProof/>
                <w:highlight w:val="lightGray"/>
              </w:rPr>
            </w:pPr>
            <w:r w:rsidRPr="00163671">
              <w:rPr>
                <w:noProof/>
                <w:highlight w:val="lightGray"/>
              </w:rPr>
              <w:t>Στοιχειακός άνθρακας (ΣΑ)</w:t>
            </w:r>
          </w:p>
        </w:tc>
      </w:tr>
      <w:tr w:rsidR="005C7768" w:rsidRPr="00163671" w14:paraId="426EB455" w14:textId="77777777" w:rsidTr="00724F80">
        <w:tc>
          <w:tcPr>
            <w:tcW w:w="1452" w:type="dxa"/>
            <w:tcBorders>
              <w:left w:val="nil"/>
            </w:tcBorders>
          </w:tcPr>
          <w:p w14:paraId="1F1A5D82" w14:textId="77777777" w:rsidR="005C7768" w:rsidRPr="00163671" w:rsidRDefault="005C7768" w:rsidP="00335440">
            <w:pPr>
              <w:rPr>
                <w:noProof/>
                <w:highlight w:val="lightGray"/>
              </w:rPr>
            </w:pPr>
            <w:r w:rsidRPr="00163671">
              <w:rPr>
                <w:noProof/>
                <w:highlight w:val="lightGray"/>
              </w:rPr>
              <w:t>NO</w:t>
            </w:r>
            <w:r w:rsidRPr="00163671">
              <w:rPr>
                <w:noProof/>
                <w:highlight w:val="lightGray"/>
                <w:vertAlign w:val="subscript"/>
              </w:rPr>
              <w:t>3</w:t>
            </w:r>
            <w:r w:rsidRPr="00163671">
              <w:rPr>
                <w:noProof/>
                <w:highlight w:val="lightGray"/>
                <w:vertAlign w:val="superscript"/>
              </w:rPr>
              <w:t>–</w:t>
            </w:r>
          </w:p>
        </w:tc>
        <w:tc>
          <w:tcPr>
            <w:tcW w:w="1453" w:type="dxa"/>
          </w:tcPr>
          <w:p w14:paraId="5182050A" w14:textId="77777777" w:rsidR="005C7768" w:rsidRPr="00163671" w:rsidRDefault="005C7768" w:rsidP="00335440">
            <w:pPr>
              <w:rPr>
                <w:noProof/>
                <w:highlight w:val="lightGray"/>
              </w:rPr>
            </w:pPr>
            <w:r w:rsidRPr="00163671">
              <w:rPr>
                <w:noProof/>
                <w:highlight w:val="lightGray"/>
              </w:rPr>
              <w:t>K</w:t>
            </w:r>
            <w:r w:rsidRPr="00163671">
              <w:rPr>
                <w:noProof/>
                <w:highlight w:val="lightGray"/>
                <w:vertAlign w:val="superscript"/>
              </w:rPr>
              <w:t>+</w:t>
            </w:r>
          </w:p>
        </w:tc>
        <w:tc>
          <w:tcPr>
            <w:tcW w:w="1453" w:type="dxa"/>
          </w:tcPr>
          <w:p w14:paraId="04082F0C" w14:textId="77777777" w:rsidR="005C7768" w:rsidRPr="00163671" w:rsidRDefault="005C7768" w:rsidP="00335440">
            <w:pPr>
              <w:rPr>
                <w:noProof/>
                <w:highlight w:val="lightGray"/>
              </w:rPr>
            </w:pPr>
            <w:r w:rsidRPr="00163671">
              <w:rPr>
                <w:noProof/>
                <w:highlight w:val="lightGray"/>
              </w:rPr>
              <w:t>Cl</w:t>
            </w:r>
            <w:r w:rsidRPr="00163671">
              <w:rPr>
                <w:noProof/>
                <w:highlight w:val="lightGray"/>
                <w:vertAlign w:val="superscript"/>
              </w:rPr>
              <w:t>–</w:t>
            </w:r>
          </w:p>
        </w:tc>
        <w:tc>
          <w:tcPr>
            <w:tcW w:w="1453" w:type="dxa"/>
          </w:tcPr>
          <w:p w14:paraId="49018DBD" w14:textId="77777777" w:rsidR="005C7768" w:rsidRPr="00163671" w:rsidRDefault="005C7768" w:rsidP="00335440">
            <w:pPr>
              <w:rPr>
                <w:noProof/>
                <w:highlight w:val="lightGray"/>
              </w:rPr>
            </w:pPr>
            <w:r w:rsidRPr="00163671">
              <w:rPr>
                <w:noProof/>
                <w:highlight w:val="lightGray"/>
              </w:rPr>
              <w:t>Mg</w:t>
            </w:r>
            <w:r w:rsidRPr="00163671">
              <w:rPr>
                <w:noProof/>
                <w:highlight w:val="lightGray"/>
                <w:vertAlign w:val="superscript"/>
              </w:rPr>
              <w:t>2+</w:t>
            </w:r>
          </w:p>
        </w:tc>
        <w:tc>
          <w:tcPr>
            <w:tcW w:w="3261" w:type="dxa"/>
          </w:tcPr>
          <w:p w14:paraId="5BA77635" w14:textId="77777777" w:rsidR="005C7768" w:rsidRPr="00163671" w:rsidRDefault="005C7768" w:rsidP="00335440">
            <w:pPr>
              <w:rPr>
                <w:noProof/>
                <w:highlight w:val="lightGray"/>
              </w:rPr>
            </w:pPr>
            <w:r w:rsidRPr="00163671">
              <w:rPr>
                <w:noProof/>
                <w:highlight w:val="lightGray"/>
              </w:rPr>
              <w:t>Οργανικός άνθρακας (ΟΑ)</w:t>
            </w:r>
          </w:p>
        </w:tc>
      </w:tr>
    </w:tbl>
    <w:p w14:paraId="2C08FBFE" w14:textId="77777777" w:rsidR="005C7768" w:rsidRPr="00163671" w:rsidRDefault="005C7768" w:rsidP="005C7768">
      <w:pPr>
        <w:keepNext/>
        <w:spacing w:before="360"/>
        <w:ind w:left="851" w:hanging="851"/>
        <w:outlineLvl w:val="0"/>
        <w:rPr>
          <w:b/>
          <w:bCs/>
          <w:smallCaps/>
          <w:noProof/>
          <w:highlight w:val="lightGray"/>
        </w:rPr>
      </w:pPr>
      <w:r w:rsidRPr="00163671">
        <w:rPr>
          <w:b/>
          <w:smallCaps/>
          <w:noProof/>
          <w:highlight w:val="lightGray"/>
        </w:rPr>
        <w:t>Γ.</w:t>
      </w:r>
      <w:r w:rsidRPr="00163671">
        <w:rPr>
          <w:noProof/>
        </w:rPr>
        <w:tab/>
      </w:r>
      <w:r w:rsidRPr="00163671">
        <w:rPr>
          <w:b/>
          <w:noProof/>
          <w:highlight w:val="lightGray"/>
        </w:rPr>
        <w:t>Χωροθέτηση</w:t>
      </w:r>
    </w:p>
    <w:p w14:paraId="6FB81451" w14:textId="77777777" w:rsidR="0026263A" w:rsidRPr="00163671" w:rsidRDefault="006862AF" w:rsidP="00515EDB">
      <w:pPr>
        <w:rPr>
          <w:noProof/>
          <w:highlight w:val="lightGray"/>
        </w:rPr>
      </w:pPr>
      <w:r w:rsidRPr="00163671">
        <w:rPr>
          <w:noProof/>
          <w:highlight w:val="lightGray"/>
        </w:rPr>
        <w:t>Οι μετρήσεις πραγματοποιούνται σε μη εκτεθειμένες περιοχές αστικού χαρακτήρα και σε μη εκτεθειμένες αγροτικές περιοχές σύμφωνα με το παράρτημα IV.</w:t>
      </w:r>
    </w:p>
    <w:p w14:paraId="03F0477D" w14:textId="77777777" w:rsidR="00515EDB" w:rsidRPr="00163671" w:rsidRDefault="00515EDB" w:rsidP="00515EDB">
      <w:pPr>
        <w:rPr>
          <w:caps/>
          <w:noProof/>
          <w:highlight w:val="lightGray"/>
          <w:u w:val="single"/>
        </w:rPr>
      </w:pPr>
    </w:p>
    <w:p w14:paraId="33F334CB" w14:textId="77777777" w:rsidR="005C7768" w:rsidRPr="00163671" w:rsidRDefault="005C7768" w:rsidP="002D45B0">
      <w:pPr>
        <w:rPr>
          <w:caps/>
          <w:noProof/>
          <w:highlight w:val="lightGray"/>
          <w:u w:val="single"/>
        </w:rPr>
      </w:pPr>
      <w:r w:rsidRPr="00163671">
        <w:rPr>
          <w:caps/>
          <w:noProof/>
          <w:highlight w:val="lightGray"/>
          <w:u w:val="single"/>
        </w:rPr>
        <w:t>Τμήμα 2 – Μετρήσεις πρόδρομων ουσιών του όζοντος</w:t>
      </w:r>
    </w:p>
    <w:p w14:paraId="143D13EF" w14:textId="77777777" w:rsidR="005C7768" w:rsidRPr="00163671" w:rsidRDefault="005C7768" w:rsidP="002D45B0">
      <w:pPr>
        <w:rPr>
          <w:b/>
          <w:noProof/>
          <w:highlight w:val="lightGray"/>
        </w:rPr>
      </w:pPr>
      <w:r w:rsidRPr="00163671">
        <w:rPr>
          <w:b/>
          <w:noProof/>
          <w:highlight w:val="lightGray"/>
        </w:rPr>
        <w:t>Α.</w:t>
      </w:r>
      <w:r w:rsidRPr="00163671">
        <w:rPr>
          <w:noProof/>
        </w:rPr>
        <w:tab/>
      </w:r>
      <w:r w:rsidRPr="00163671">
        <w:rPr>
          <w:b/>
          <w:noProof/>
          <w:highlight w:val="lightGray"/>
        </w:rPr>
        <w:t>Στόχοι</w:t>
      </w:r>
    </w:p>
    <w:p w14:paraId="0632768B" w14:textId="77777777" w:rsidR="005C7768" w:rsidRPr="00163671" w:rsidRDefault="005C7768" w:rsidP="005C7768">
      <w:pPr>
        <w:ind w:left="426"/>
        <w:rPr>
          <w:noProof/>
          <w:highlight w:val="lightGray"/>
        </w:rPr>
      </w:pPr>
      <w:r w:rsidRPr="00163671">
        <w:rPr>
          <w:noProof/>
          <w:highlight w:val="lightGray"/>
        </w:rPr>
        <w:t>Οι κύριοι στόχοι των μετρήσεων των πρόδρομων ουσιών του όζοντος είναι η ανάλυση όλων των τάσεων των πρόδρομων ουσιών του όζοντος, ο έλεγχος της αποτελεσματικότητας των στρατηγικών μείωσης των εκπομπών και της συνέπειας των απογραφών των εκπομπών, η καλύτερη κατανόηση των διεργασιών σχηματισμού του όζοντος και διασποράς των πρόδρομων ουσιών, καθώς και η διευκόλυνση του συσχετισμού πηγών εκπομπής προς τις αντιστοίχως παρατηρούμενες συγκεντρώσεις ρύπων.</w:t>
      </w:r>
    </w:p>
    <w:p w14:paraId="58FA673F" w14:textId="77777777" w:rsidR="005C7768" w:rsidRPr="00163671" w:rsidRDefault="005C7768" w:rsidP="005C7768">
      <w:pPr>
        <w:rPr>
          <w:noProof/>
          <w:highlight w:val="lightGray"/>
        </w:rPr>
      </w:pPr>
    </w:p>
    <w:p w14:paraId="1957B0EF" w14:textId="77777777" w:rsidR="005C7768" w:rsidRPr="00163671" w:rsidRDefault="005C7768" w:rsidP="002D45B0">
      <w:pPr>
        <w:rPr>
          <w:b/>
          <w:noProof/>
          <w:highlight w:val="lightGray"/>
        </w:rPr>
      </w:pPr>
      <w:r w:rsidRPr="00163671">
        <w:rPr>
          <w:b/>
          <w:noProof/>
          <w:highlight w:val="lightGray"/>
        </w:rPr>
        <w:t>Β.</w:t>
      </w:r>
      <w:r w:rsidRPr="00163671">
        <w:rPr>
          <w:noProof/>
        </w:rPr>
        <w:tab/>
      </w:r>
      <w:r w:rsidRPr="00163671">
        <w:rPr>
          <w:b/>
          <w:noProof/>
          <w:highlight w:val="lightGray"/>
        </w:rPr>
        <w:t>Ουσίες</w:t>
      </w:r>
    </w:p>
    <w:p w14:paraId="542B7A85" w14:textId="75554FF3" w:rsidR="005C7768" w:rsidRPr="00163671" w:rsidRDefault="005C7768" w:rsidP="005C7768">
      <w:pPr>
        <w:ind w:left="425"/>
        <w:rPr>
          <w:noProof/>
          <w:highlight w:val="lightGray"/>
        </w:rPr>
      </w:pPr>
      <w:r w:rsidRPr="00163671">
        <w:rPr>
          <w:noProof/>
          <w:highlight w:val="lightGray"/>
        </w:rPr>
        <w:t>Οι μετρήσεις πρόδρομων ουσιών του όζοντος καλύπτουν τουλάχιστον τα οξείδια του αζώτου (NO και NO</w:t>
      </w:r>
      <w:r w:rsidRPr="00163671">
        <w:rPr>
          <w:noProof/>
          <w:highlight w:val="lightGray"/>
          <w:vertAlign w:val="subscript"/>
        </w:rPr>
        <w:t>2</w:t>
      </w:r>
      <w:r w:rsidRPr="00163671">
        <w:rPr>
          <w:noProof/>
          <w:highlight w:val="lightGray"/>
        </w:rPr>
        <w:t>) και τις κατάλληλες πτητικές οργανικές ενώσεις (ΠΟΕ). Η επιλογή των συγκεκριμένων ενώσεων προς μέτρηση, καθώς και άλλων ενώσεων που παρουσιάζουν ενδιαφέρον, θα εξαρτηθεί από τον επιδιωκόμενο στόχο.</w:t>
      </w:r>
    </w:p>
    <w:p w14:paraId="230814EA" w14:textId="77777777" w:rsidR="005C7768" w:rsidRPr="00163671" w:rsidRDefault="005C7768" w:rsidP="002D45B0">
      <w:pPr>
        <w:pStyle w:val="Text1"/>
        <w:rPr>
          <w:noProof/>
          <w:highlight w:val="lightGray"/>
        </w:rPr>
      </w:pPr>
      <w:r w:rsidRPr="00163671">
        <w:rPr>
          <w:noProof/>
          <w:highlight w:val="lightGray"/>
        </w:rPr>
        <w:t xml:space="preserve">α) </w:t>
      </w:r>
      <w:r w:rsidRPr="00163671">
        <w:rPr>
          <w:noProof/>
        </w:rPr>
        <w:tab/>
      </w:r>
      <w:r w:rsidRPr="00163671">
        <w:rPr>
          <w:noProof/>
          <w:highlight w:val="lightGray"/>
        </w:rPr>
        <w:t>Τα κράτη μέλη μπορούν να χρησιμοποιούν τη μέθοδο που θεωρούν κατάλληλη για τον επιδιωκόμενο στόχο·</w:t>
      </w:r>
    </w:p>
    <w:p w14:paraId="08170B42" w14:textId="13F99509" w:rsidR="005C7768" w:rsidRPr="00163671" w:rsidDel="00F313FF" w:rsidRDefault="005C7768" w:rsidP="002D45B0">
      <w:pPr>
        <w:pStyle w:val="Text1"/>
        <w:rPr>
          <w:noProof/>
          <w:highlight w:val="lightGray"/>
        </w:rPr>
      </w:pPr>
      <w:r w:rsidRPr="00163671">
        <w:rPr>
          <w:noProof/>
          <w:highlight w:val="lightGray"/>
        </w:rPr>
        <w:t xml:space="preserve">β) </w:t>
      </w:r>
      <w:r w:rsidRPr="00163671">
        <w:rPr>
          <w:noProof/>
        </w:rPr>
        <w:tab/>
      </w:r>
      <w:r w:rsidRPr="00163671">
        <w:rPr>
          <w:noProof/>
          <w:highlight w:val="lightGray"/>
        </w:rPr>
        <w:t>για το διοξείδιο του αζώτου και τα οξείδια του αζώτου εφαρμόζεται η μέθοδος αναφοράς που καθορίζεται στο παράρτημα VI·</w:t>
      </w:r>
    </w:p>
    <w:p w14:paraId="7717A9EE" w14:textId="77777777" w:rsidR="005C7768" w:rsidRPr="00163671" w:rsidRDefault="005C7768" w:rsidP="002D45B0">
      <w:pPr>
        <w:pStyle w:val="Text1"/>
        <w:rPr>
          <w:noProof/>
          <w:highlight w:val="lightGray"/>
        </w:rPr>
      </w:pPr>
      <w:r w:rsidRPr="00163671">
        <w:rPr>
          <w:noProof/>
          <w:highlight w:val="lightGray"/>
        </w:rPr>
        <w:t xml:space="preserve">γ) </w:t>
      </w:r>
      <w:r w:rsidRPr="00163671">
        <w:rPr>
          <w:noProof/>
        </w:rPr>
        <w:tab/>
      </w:r>
      <w:r w:rsidRPr="00163671">
        <w:rPr>
          <w:noProof/>
          <w:highlight w:val="lightGray"/>
        </w:rPr>
        <w:t>οι μέθοδοι για τις οποίες εκπονεί πρότυπο η CEN χρησιμοποιούνται μόλις είναι διαθέσιμες.</w:t>
      </w:r>
    </w:p>
    <w:p w14:paraId="61DF1030" w14:textId="77777777" w:rsidR="000665C0" w:rsidRPr="00163671" w:rsidRDefault="000665C0" w:rsidP="002D45B0">
      <w:pPr>
        <w:pStyle w:val="Text1"/>
        <w:rPr>
          <w:noProof/>
          <w:highlight w:val="lightGray"/>
        </w:rPr>
      </w:pPr>
    </w:p>
    <w:p w14:paraId="457CDDAD" w14:textId="77777777" w:rsidR="005C7768" w:rsidRPr="00163671" w:rsidRDefault="006F3F11" w:rsidP="005C7768">
      <w:pPr>
        <w:ind w:left="425"/>
        <w:rPr>
          <w:noProof/>
          <w:highlight w:val="lightGray"/>
        </w:rPr>
      </w:pPr>
      <w:r w:rsidRPr="00163671">
        <w:rPr>
          <w:noProof/>
          <w:highlight w:val="lightGray"/>
        </w:rPr>
        <w:t>Κατάλογος των πτητικών οργανικών ενώσεων (ΠΟΕ) των οποίων συνιστάται η μέτρηση παρατίθεται κατωτέρω.</w:t>
      </w:r>
    </w:p>
    <w:tbl>
      <w:tblPr>
        <w:tblStyle w:val="TableGrid"/>
        <w:tblW w:w="8646" w:type="dxa"/>
        <w:tblInd w:w="534" w:type="dxa"/>
        <w:tblBorders>
          <w:left w:val="none" w:sz="0" w:space="0" w:color="auto"/>
          <w:right w:val="none" w:sz="0" w:space="0" w:color="auto"/>
        </w:tblBorders>
        <w:tblLayout w:type="fixed"/>
        <w:tblLook w:val="04A0" w:firstRow="1" w:lastRow="0" w:firstColumn="1" w:lastColumn="0" w:noHBand="0" w:noVBand="1"/>
      </w:tblPr>
      <w:tblGrid>
        <w:gridCol w:w="1417"/>
        <w:gridCol w:w="2268"/>
        <w:gridCol w:w="2552"/>
        <w:gridCol w:w="1134"/>
        <w:gridCol w:w="1275"/>
      </w:tblGrid>
      <w:tr w:rsidR="005C7768" w:rsidRPr="00163671" w14:paraId="35FC027A" w14:textId="77777777" w:rsidTr="00236AB6">
        <w:trPr>
          <w:trHeight w:val="392"/>
        </w:trPr>
        <w:tc>
          <w:tcPr>
            <w:tcW w:w="1417" w:type="dxa"/>
            <w:vMerge w:val="restart"/>
            <w:vAlign w:val="center"/>
          </w:tcPr>
          <w:p w14:paraId="62510053" w14:textId="77777777" w:rsidR="005C7768" w:rsidRPr="00163671" w:rsidRDefault="005C7768" w:rsidP="00236AB6">
            <w:pPr>
              <w:jc w:val="left"/>
              <w:rPr>
                <w:b/>
                <w:noProof/>
                <w:highlight w:val="lightGray"/>
              </w:rPr>
            </w:pPr>
            <w:r w:rsidRPr="00163671">
              <w:rPr>
                <w:b/>
                <w:noProof/>
                <w:highlight w:val="lightGray"/>
              </w:rPr>
              <w:t>Χημική οικογένεια</w:t>
            </w:r>
          </w:p>
        </w:tc>
        <w:tc>
          <w:tcPr>
            <w:tcW w:w="7229" w:type="dxa"/>
            <w:gridSpan w:val="4"/>
            <w:vAlign w:val="center"/>
          </w:tcPr>
          <w:p w14:paraId="58865F1F" w14:textId="77777777" w:rsidR="005C7768" w:rsidRPr="00163671" w:rsidRDefault="005C7768" w:rsidP="0026263A">
            <w:pPr>
              <w:ind w:left="851" w:hanging="851"/>
              <w:jc w:val="left"/>
              <w:rPr>
                <w:b/>
                <w:noProof/>
                <w:highlight w:val="lightGray"/>
              </w:rPr>
            </w:pPr>
            <w:r w:rsidRPr="00163671">
              <w:rPr>
                <w:b/>
                <w:noProof/>
                <w:highlight w:val="lightGray"/>
              </w:rPr>
              <w:t>Ουσία</w:t>
            </w:r>
          </w:p>
        </w:tc>
      </w:tr>
      <w:tr w:rsidR="005C7768" w:rsidRPr="00163671" w14:paraId="6BC5E9C5" w14:textId="77777777" w:rsidTr="00236AB6">
        <w:trPr>
          <w:trHeight w:val="426"/>
        </w:trPr>
        <w:tc>
          <w:tcPr>
            <w:tcW w:w="1417" w:type="dxa"/>
            <w:vMerge/>
          </w:tcPr>
          <w:p w14:paraId="1FF7D079" w14:textId="77777777" w:rsidR="005C7768" w:rsidRPr="00163671" w:rsidRDefault="005C7768" w:rsidP="0026263A">
            <w:pPr>
              <w:ind w:left="851" w:hanging="851"/>
              <w:jc w:val="left"/>
              <w:rPr>
                <w:b/>
                <w:noProof/>
                <w:highlight w:val="lightGray"/>
              </w:rPr>
            </w:pPr>
          </w:p>
        </w:tc>
        <w:tc>
          <w:tcPr>
            <w:tcW w:w="2268" w:type="dxa"/>
            <w:vAlign w:val="center"/>
          </w:tcPr>
          <w:p w14:paraId="010576BF" w14:textId="77777777" w:rsidR="005C7768" w:rsidRPr="00163671" w:rsidRDefault="005C7768" w:rsidP="0026263A">
            <w:pPr>
              <w:ind w:left="851" w:hanging="851"/>
              <w:jc w:val="left"/>
              <w:rPr>
                <w:b/>
                <w:noProof/>
                <w:highlight w:val="lightGray"/>
              </w:rPr>
            </w:pPr>
            <w:r w:rsidRPr="00163671">
              <w:rPr>
                <w:b/>
                <w:noProof/>
                <w:highlight w:val="lightGray"/>
              </w:rPr>
              <w:t>Κοινή ονομασία</w:t>
            </w:r>
          </w:p>
        </w:tc>
        <w:tc>
          <w:tcPr>
            <w:tcW w:w="2552" w:type="dxa"/>
            <w:vAlign w:val="center"/>
          </w:tcPr>
          <w:p w14:paraId="49A9271F" w14:textId="77777777" w:rsidR="005C7768" w:rsidRPr="00163671" w:rsidRDefault="005C7768" w:rsidP="0026263A">
            <w:pPr>
              <w:jc w:val="left"/>
              <w:rPr>
                <w:b/>
                <w:noProof/>
                <w:highlight w:val="lightGray"/>
              </w:rPr>
            </w:pPr>
            <w:r w:rsidRPr="00163671">
              <w:rPr>
                <w:b/>
                <w:noProof/>
                <w:highlight w:val="lightGray"/>
              </w:rPr>
              <w:t>Ονομασία κατά IUPAC</w:t>
            </w:r>
          </w:p>
        </w:tc>
        <w:tc>
          <w:tcPr>
            <w:tcW w:w="1134" w:type="dxa"/>
            <w:vAlign w:val="center"/>
          </w:tcPr>
          <w:p w14:paraId="794EB0C4" w14:textId="77777777" w:rsidR="005C7768" w:rsidRPr="00163671" w:rsidRDefault="005C7768" w:rsidP="0026263A">
            <w:pPr>
              <w:ind w:left="851" w:hanging="851"/>
              <w:jc w:val="left"/>
              <w:rPr>
                <w:b/>
                <w:noProof/>
                <w:highlight w:val="lightGray"/>
              </w:rPr>
            </w:pPr>
            <w:r w:rsidRPr="00163671">
              <w:rPr>
                <w:b/>
                <w:noProof/>
                <w:highlight w:val="lightGray"/>
              </w:rPr>
              <w:t>Χημικός τύπος</w:t>
            </w:r>
          </w:p>
        </w:tc>
        <w:tc>
          <w:tcPr>
            <w:tcW w:w="1275" w:type="dxa"/>
            <w:vAlign w:val="center"/>
          </w:tcPr>
          <w:p w14:paraId="5AE05912" w14:textId="77777777" w:rsidR="005C7768" w:rsidRPr="00163671" w:rsidRDefault="005C7768" w:rsidP="0026263A">
            <w:pPr>
              <w:jc w:val="left"/>
              <w:rPr>
                <w:b/>
                <w:noProof/>
                <w:highlight w:val="lightGray"/>
              </w:rPr>
            </w:pPr>
            <w:r w:rsidRPr="00163671">
              <w:rPr>
                <w:b/>
                <w:noProof/>
                <w:highlight w:val="lightGray"/>
              </w:rPr>
              <w:t>Αριθμός CAS</w:t>
            </w:r>
          </w:p>
        </w:tc>
      </w:tr>
      <w:tr w:rsidR="005C7768" w:rsidRPr="00163671" w14:paraId="42FF9AC1" w14:textId="77777777" w:rsidTr="00236AB6">
        <w:tc>
          <w:tcPr>
            <w:tcW w:w="1417" w:type="dxa"/>
            <w:vMerge w:val="restart"/>
            <w:vAlign w:val="center"/>
          </w:tcPr>
          <w:p w14:paraId="22A6096E" w14:textId="77777777" w:rsidR="005C7768" w:rsidRPr="00163671" w:rsidRDefault="005C7768" w:rsidP="00236AB6">
            <w:pPr>
              <w:jc w:val="left"/>
              <w:rPr>
                <w:noProof/>
                <w:sz w:val="20"/>
                <w:highlight w:val="lightGray"/>
              </w:rPr>
            </w:pPr>
            <w:r w:rsidRPr="00163671">
              <w:rPr>
                <w:noProof/>
                <w:sz w:val="20"/>
                <w:highlight w:val="lightGray"/>
              </w:rPr>
              <w:t>Αλκοόλες</w:t>
            </w:r>
          </w:p>
        </w:tc>
        <w:tc>
          <w:tcPr>
            <w:tcW w:w="2268" w:type="dxa"/>
            <w:vAlign w:val="center"/>
          </w:tcPr>
          <w:p w14:paraId="56C472F0" w14:textId="77777777" w:rsidR="005C7768" w:rsidRPr="00163671" w:rsidRDefault="005C7768" w:rsidP="0026263A">
            <w:pPr>
              <w:ind w:left="851" w:hanging="851"/>
              <w:jc w:val="left"/>
              <w:rPr>
                <w:noProof/>
                <w:sz w:val="20"/>
                <w:highlight w:val="lightGray"/>
              </w:rPr>
            </w:pPr>
            <w:r w:rsidRPr="00163671">
              <w:rPr>
                <w:noProof/>
                <w:sz w:val="20"/>
                <w:highlight w:val="lightGray"/>
              </w:rPr>
              <w:t>Μεθανόλη</w:t>
            </w:r>
          </w:p>
        </w:tc>
        <w:tc>
          <w:tcPr>
            <w:tcW w:w="2552" w:type="dxa"/>
          </w:tcPr>
          <w:p w14:paraId="497A40F2" w14:textId="77777777" w:rsidR="005C7768" w:rsidRPr="00163671" w:rsidRDefault="005C7768" w:rsidP="0026263A">
            <w:pPr>
              <w:jc w:val="left"/>
              <w:rPr>
                <w:noProof/>
                <w:sz w:val="20"/>
                <w:highlight w:val="lightGray"/>
              </w:rPr>
            </w:pPr>
            <w:r w:rsidRPr="00163671">
              <w:rPr>
                <w:noProof/>
                <w:sz w:val="20"/>
                <w:highlight w:val="lightGray"/>
              </w:rPr>
              <w:t>Μεθανόλη</w:t>
            </w:r>
          </w:p>
        </w:tc>
        <w:tc>
          <w:tcPr>
            <w:tcW w:w="1134" w:type="dxa"/>
          </w:tcPr>
          <w:p w14:paraId="721A62FF" w14:textId="77777777" w:rsidR="005C7768" w:rsidRPr="00163671" w:rsidRDefault="005C7768" w:rsidP="0026263A">
            <w:pPr>
              <w:ind w:left="851" w:hanging="851"/>
              <w:jc w:val="left"/>
              <w:rPr>
                <w:noProof/>
                <w:sz w:val="20"/>
                <w:highlight w:val="lightGray"/>
              </w:rPr>
            </w:pPr>
            <w:r w:rsidRPr="00163671">
              <w:rPr>
                <w:noProof/>
                <w:sz w:val="20"/>
                <w:highlight w:val="lightGray"/>
              </w:rPr>
              <w:t>CH</w:t>
            </w:r>
            <w:r w:rsidRPr="00163671">
              <w:rPr>
                <w:noProof/>
                <w:sz w:val="20"/>
                <w:highlight w:val="lightGray"/>
                <w:vertAlign w:val="subscript"/>
              </w:rPr>
              <w:t>4</w:t>
            </w:r>
            <w:r w:rsidRPr="00163671">
              <w:rPr>
                <w:noProof/>
                <w:sz w:val="20"/>
                <w:highlight w:val="lightGray"/>
              </w:rPr>
              <w:t>O</w:t>
            </w:r>
          </w:p>
        </w:tc>
        <w:tc>
          <w:tcPr>
            <w:tcW w:w="1275" w:type="dxa"/>
            <w:vAlign w:val="center"/>
          </w:tcPr>
          <w:p w14:paraId="7954BDBB" w14:textId="77777777" w:rsidR="005C7768" w:rsidRPr="00163671" w:rsidRDefault="005C7768" w:rsidP="0026263A">
            <w:pPr>
              <w:ind w:left="851" w:hanging="851"/>
              <w:jc w:val="left"/>
              <w:rPr>
                <w:noProof/>
                <w:sz w:val="20"/>
                <w:highlight w:val="lightGray"/>
              </w:rPr>
            </w:pPr>
            <w:r w:rsidRPr="00163671">
              <w:rPr>
                <w:noProof/>
                <w:sz w:val="20"/>
                <w:highlight w:val="lightGray"/>
              </w:rPr>
              <w:t>67-56-1</w:t>
            </w:r>
          </w:p>
        </w:tc>
      </w:tr>
      <w:tr w:rsidR="005C7768" w:rsidRPr="00163671" w14:paraId="58A0AB8E" w14:textId="77777777" w:rsidTr="00236AB6">
        <w:tc>
          <w:tcPr>
            <w:tcW w:w="1417" w:type="dxa"/>
            <w:vMerge/>
            <w:vAlign w:val="center"/>
          </w:tcPr>
          <w:p w14:paraId="62E0C6A3" w14:textId="77777777" w:rsidR="005C7768" w:rsidRPr="00163671" w:rsidRDefault="005C7768" w:rsidP="0026263A">
            <w:pPr>
              <w:ind w:left="851" w:hanging="851"/>
              <w:jc w:val="left"/>
              <w:rPr>
                <w:noProof/>
                <w:sz w:val="20"/>
                <w:highlight w:val="lightGray"/>
              </w:rPr>
            </w:pPr>
          </w:p>
        </w:tc>
        <w:tc>
          <w:tcPr>
            <w:tcW w:w="2268" w:type="dxa"/>
            <w:vAlign w:val="center"/>
          </w:tcPr>
          <w:p w14:paraId="643143F6" w14:textId="77777777" w:rsidR="005C7768" w:rsidRPr="00163671" w:rsidRDefault="005C7768" w:rsidP="0026263A">
            <w:pPr>
              <w:ind w:left="851" w:hanging="851"/>
              <w:jc w:val="left"/>
              <w:rPr>
                <w:noProof/>
                <w:sz w:val="20"/>
                <w:highlight w:val="lightGray"/>
              </w:rPr>
            </w:pPr>
            <w:r w:rsidRPr="00163671">
              <w:rPr>
                <w:noProof/>
                <w:sz w:val="20"/>
                <w:highlight w:val="lightGray"/>
              </w:rPr>
              <w:t>Αιθανόλη</w:t>
            </w:r>
          </w:p>
        </w:tc>
        <w:tc>
          <w:tcPr>
            <w:tcW w:w="2552" w:type="dxa"/>
          </w:tcPr>
          <w:p w14:paraId="51093205" w14:textId="77777777" w:rsidR="005C7768" w:rsidRPr="00163671" w:rsidRDefault="005C7768" w:rsidP="0026263A">
            <w:pPr>
              <w:jc w:val="left"/>
              <w:rPr>
                <w:noProof/>
                <w:sz w:val="20"/>
                <w:highlight w:val="lightGray"/>
              </w:rPr>
            </w:pPr>
            <w:r w:rsidRPr="00163671">
              <w:rPr>
                <w:noProof/>
                <w:sz w:val="20"/>
                <w:highlight w:val="lightGray"/>
              </w:rPr>
              <w:t>Αιθανόλη</w:t>
            </w:r>
          </w:p>
        </w:tc>
        <w:tc>
          <w:tcPr>
            <w:tcW w:w="1134" w:type="dxa"/>
          </w:tcPr>
          <w:p w14:paraId="68D0DB1B"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2</w:t>
            </w:r>
            <w:r w:rsidRPr="00163671">
              <w:rPr>
                <w:noProof/>
                <w:sz w:val="20"/>
                <w:highlight w:val="lightGray"/>
              </w:rPr>
              <w:t>H</w:t>
            </w:r>
            <w:r w:rsidRPr="00163671">
              <w:rPr>
                <w:noProof/>
                <w:sz w:val="20"/>
                <w:highlight w:val="lightGray"/>
                <w:vertAlign w:val="subscript"/>
              </w:rPr>
              <w:t>6</w:t>
            </w:r>
            <w:r w:rsidRPr="00163671">
              <w:rPr>
                <w:noProof/>
                <w:sz w:val="20"/>
                <w:highlight w:val="lightGray"/>
              </w:rPr>
              <w:t>O</w:t>
            </w:r>
          </w:p>
        </w:tc>
        <w:tc>
          <w:tcPr>
            <w:tcW w:w="1275" w:type="dxa"/>
            <w:vAlign w:val="center"/>
          </w:tcPr>
          <w:p w14:paraId="2F728D3A" w14:textId="77777777" w:rsidR="005C7768" w:rsidRPr="00163671" w:rsidRDefault="005C7768" w:rsidP="0026263A">
            <w:pPr>
              <w:ind w:left="851" w:hanging="851"/>
              <w:jc w:val="left"/>
              <w:rPr>
                <w:noProof/>
                <w:sz w:val="20"/>
                <w:highlight w:val="lightGray"/>
              </w:rPr>
            </w:pPr>
            <w:r w:rsidRPr="00163671">
              <w:rPr>
                <w:noProof/>
                <w:sz w:val="20"/>
                <w:highlight w:val="lightGray"/>
              </w:rPr>
              <w:t>64-17-5</w:t>
            </w:r>
          </w:p>
        </w:tc>
      </w:tr>
      <w:tr w:rsidR="005C7768" w:rsidRPr="00163671" w14:paraId="256887CE" w14:textId="77777777" w:rsidTr="00236AB6">
        <w:tc>
          <w:tcPr>
            <w:tcW w:w="1417" w:type="dxa"/>
            <w:vMerge w:val="restart"/>
            <w:vAlign w:val="center"/>
          </w:tcPr>
          <w:p w14:paraId="26E25D59" w14:textId="77777777" w:rsidR="005C7768" w:rsidRPr="00163671" w:rsidRDefault="005C7768" w:rsidP="0026263A">
            <w:pPr>
              <w:ind w:left="851" w:hanging="851"/>
              <w:jc w:val="left"/>
              <w:rPr>
                <w:noProof/>
                <w:sz w:val="20"/>
                <w:highlight w:val="lightGray"/>
              </w:rPr>
            </w:pPr>
            <w:r w:rsidRPr="00163671">
              <w:rPr>
                <w:noProof/>
                <w:sz w:val="20"/>
                <w:highlight w:val="lightGray"/>
              </w:rPr>
              <w:t>Αλδεΰδες</w:t>
            </w:r>
          </w:p>
        </w:tc>
        <w:tc>
          <w:tcPr>
            <w:tcW w:w="2268" w:type="dxa"/>
            <w:vAlign w:val="center"/>
          </w:tcPr>
          <w:p w14:paraId="5523F559" w14:textId="77777777" w:rsidR="005C7768" w:rsidRPr="00163671" w:rsidRDefault="005C7768" w:rsidP="0026263A">
            <w:pPr>
              <w:ind w:left="851" w:hanging="851"/>
              <w:jc w:val="left"/>
              <w:rPr>
                <w:noProof/>
                <w:sz w:val="20"/>
                <w:highlight w:val="lightGray"/>
              </w:rPr>
            </w:pPr>
            <w:r w:rsidRPr="00163671">
              <w:rPr>
                <w:noProof/>
                <w:sz w:val="20"/>
                <w:highlight w:val="lightGray"/>
              </w:rPr>
              <w:t>Φορμαλδεΰδη</w:t>
            </w:r>
          </w:p>
        </w:tc>
        <w:tc>
          <w:tcPr>
            <w:tcW w:w="2552" w:type="dxa"/>
          </w:tcPr>
          <w:p w14:paraId="5F884540" w14:textId="77777777" w:rsidR="005C7768" w:rsidRPr="00163671" w:rsidRDefault="005C7768" w:rsidP="0026263A">
            <w:pPr>
              <w:jc w:val="left"/>
              <w:rPr>
                <w:noProof/>
                <w:sz w:val="20"/>
                <w:highlight w:val="lightGray"/>
              </w:rPr>
            </w:pPr>
            <w:r w:rsidRPr="00163671">
              <w:rPr>
                <w:noProof/>
                <w:sz w:val="20"/>
                <w:highlight w:val="lightGray"/>
              </w:rPr>
              <w:t>Μεθανάλη</w:t>
            </w:r>
          </w:p>
        </w:tc>
        <w:tc>
          <w:tcPr>
            <w:tcW w:w="1134" w:type="dxa"/>
          </w:tcPr>
          <w:p w14:paraId="09D59400" w14:textId="77777777" w:rsidR="005C7768" w:rsidRPr="00163671" w:rsidRDefault="005C7768" w:rsidP="0026263A">
            <w:pPr>
              <w:ind w:left="851" w:hanging="851"/>
              <w:jc w:val="left"/>
              <w:rPr>
                <w:noProof/>
                <w:sz w:val="20"/>
                <w:highlight w:val="lightGray"/>
              </w:rPr>
            </w:pPr>
            <w:r w:rsidRPr="00163671">
              <w:rPr>
                <w:noProof/>
                <w:sz w:val="20"/>
                <w:highlight w:val="lightGray"/>
              </w:rPr>
              <w:t>CH</w:t>
            </w:r>
            <w:r w:rsidRPr="00163671">
              <w:rPr>
                <w:noProof/>
                <w:sz w:val="20"/>
                <w:highlight w:val="lightGray"/>
                <w:vertAlign w:val="subscript"/>
              </w:rPr>
              <w:t>2</w:t>
            </w:r>
            <w:r w:rsidRPr="00163671">
              <w:rPr>
                <w:noProof/>
                <w:sz w:val="20"/>
                <w:highlight w:val="lightGray"/>
              </w:rPr>
              <w:t>O</w:t>
            </w:r>
          </w:p>
        </w:tc>
        <w:tc>
          <w:tcPr>
            <w:tcW w:w="1275" w:type="dxa"/>
            <w:vAlign w:val="center"/>
          </w:tcPr>
          <w:p w14:paraId="619B7F1E" w14:textId="77777777" w:rsidR="005C7768" w:rsidRPr="00163671" w:rsidRDefault="005C7768" w:rsidP="0026263A">
            <w:pPr>
              <w:ind w:left="851" w:hanging="851"/>
              <w:jc w:val="left"/>
              <w:rPr>
                <w:noProof/>
                <w:sz w:val="20"/>
                <w:highlight w:val="lightGray"/>
              </w:rPr>
            </w:pPr>
            <w:r w:rsidRPr="00163671">
              <w:rPr>
                <w:noProof/>
                <w:sz w:val="20"/>
                <w:highlight w:val="lightGray"/>
              </w:rPr>
              <w:t>50-00-0</w:t>
            </w:r>
          </w:p>
        </w:tc>
      </w:tr>
      <w:tr w:rsidR="005C7768" w:rsidRPr="00163671" w14:paraId="04CE86A6" w14:textId="77777777" w:rsidTr="00236AB6">
        <w:tc>
          <w:tcPr>
            <w:tcW w:w="1417" w:type="dxa"/>
            <w:vMerge/>
          </w:tcPr>
          <w:p w14:paraId="362E9E83" w14:textId="77777777" w:rsidR="005C7768" w:rsidRPr="00163671" w:rsidRDefault="005C7768" w:rsidP="0026263A">
            <w:pPr>
              <w:ind w:left="851" w:hanging="851"/>
              <w:jc w:val="left"/>
              <w:rPr>
                <w:noProof/>
                <w:sz w:val="20"/>
                <w:highlight w:val="lightGray"/>
              </w:rPr>
            </w:pPr>
          </w:p>
        </w:tc>
        <w:tc>
          <w:tcPr>
            <w:tcW w:w="2268" w:type="dxa"/>
            <w:vAlign w:val="center"/>
          </w:tcPr>
          <w:p w14:paraId="3583D5AB" w14:textId="77777777" w:rsidR="005C7768" w:rsidRPr="00163671" w:rsidRDefault="005C7768" w:rsidP="0026263A">
            <w:pPr>
              <w:ind w:left="851" w:hanging="851"/>
              <w:jc w:val="left"/>
              <w:rPr>
                <w:noProof/>
                <w:sz w:val="20"/>
                <w:highlight w:val="lightGray"/>
              </w:rPr>
            </w:pPr>
            <w:r w:rsidRPr="00163671">
              <w:rPr>
                <w:noProof/>
                <w:sz w:val="20"/>
                <w:highlight w:val="lightGray"/>
              </w:rPr>
              <w:t>Ακεταλδεΰδη</w:t>
            </w:r>
          </w:p>
        </w:tc>
        <w:tc>
          <w:tcPr>
            <w:tcW w:w="2552" w:type="dxa"/>
          </w:tcPr>
          <w:p w14:paraId="1DA8BEF0" w14:textId="77777777" w:rsidR="005C7768" w:rsidRPr="00163671" w:rsidRDefault="005C7768" w:rsidP="0026263A">
            <w:pPr>
              <w:jc w:val="left"/>
              <w:rPr>
                <w:noProof/>
                <w:sz w:val="20"/>
                <w:highlight w:val="lightGray"/>
              </w:rPr>
            </w:pPr>
            <w:r w:rsidRPr="00163671">
              <w:rPr>
                <w:noProof/>
                <w:sz w:val="20"/>
                <w:highlight w:val="lightGray"/>
              </w:rPr>
              <w:t>Αιθανάλη</w:t>
            </w:r>
          </w:p>
        </w:tc>
        <w:tc>
          <w:tcPr>
            <w:tcW w:w="1134" w:type="dxa"/>
          </w:tcPr>
          <w:p w14:paraId="6DB1D168"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2</w:t>
            </w:r>
            <w:r w:rsidRPr="00163671">
              <w:rPr>
                <w:noProof/>
                <w:sz w:val="20"/>
                <w:highlight w:val="lightGray"/>
              </w:rPr>
              <w:t>H</w:t>
            </w:r>
            <w:r w:rsidRPr="00163671">
              <w:rPr>
                <w:noProof/>
                <w:sz w:val="20"/>
                <w:highlight w:val="lightGray"/>
                <w:vertAlign w:val="subscript"/>
              </w:rPr>
              <w:t>4</w:t>
            </w:r>
            <w:r w:rsidRPr="00163671">
              <w:rPr>
                <w:noProof/>
                <w:sz w:val="20"/>
                <w:highlight w:val="lightGray"/>
              </w:rPr>
              <w:t>O</w:t>
            </w:r>
          </w:p>
        </w:tc>
        <w:tc>
          <w:tcPr>
            <w:tcW w:w="1275" w:type="dxa"/>
            <w:vAlign w:val="center"/>
          </w:tcPr>
          <w:p w14:paraId="59BB62EA" w14:textId="77777777" w:rsidR="005C7768" w:rsidRPr="00163671" w:rsidRDefault="005C7768" w:rsidP="0026263A">
            <w:pPr>
              <w:ind w:left="851" w:hanging="851"/>
              <w:jc w:val="left"/>
              <w:rPr>
                <w:noProof/>
                <w:sz w:val="20"/>
                <w:highlight w:val="lightGray"/>
              </w:rPr>
            </w:pPr>
            <w:r w:rsidRPr="00163671">
              <w:rPr>
                <w:noProof/>
                <w:sz w:val="20"/>
                <w:highlight w:val="lightGray"/>
              </w:rPr>
              <w:t>75-07-0</w:t>
            </w:r>
          </w:p>
        </w:tc>
      </w:tr>
      <w:tr w:rsidR="005C7768" w:rsidRPr="00163671" w14:paraId="290E5194" w14:textId="77777777" w:rsidTr="00236AB6">
        <w:tc>
          <w:tcPr>
            <w:tcW w:w="1417" w:type="dxa"/>
            <w:vMerge/>
          </w:tcPr>
          <w:p w14:paraId="02104767" w14:textId="77777777" w:rsidR="005C7768" w:rsidRPr="00163671" w:rsidRDefault="005C7768" w:rsidP="0026263A">
            <w:pPr>
              <w:ind w:left="851" w:hanging="851"/>
              <w:jc w:val="left"/>
              <w:rPr>
                <w:noProof/>
                <w:sz w:val="20"/>
                <w:highlight w:val="lightGray"/>
              </w:rPr>
            </w:pPr>
          </w:p>
        </w:tc>
        <w:tc>
          <w:tcPr>
            <w:tcW w:w="2268" w:type="dxa"/>
            <w:vAlign w:val="center"/>
          </w:tcPr>
          <w:p w14:paraId="458FFDA1" w14:textId="77777777" w:rsidR="005C7768" w:rsidRPr="00163671" w:rsidRDefault="005C7768" w:rsidP="0026263A">
            <w:pPr>
              <w:ind w:left="851" w:hanging="851"/>
              <w:jc w:val="left"/>
              <w:rPr>
                <w:noProof/>
                <w:sz w:val="20"/>
                <w:highlight w:val="lightGray"/>
              </w:rPr>
            </w:pPr>
            <w:r w:rsidRPr="00163671">
              <w:rPr>
                <w:noProof/>
                <w:sz w:val="20"/>
                <w:highlight w:val="lightGray"/>
              </w:rPr>
              <w:t>Μεθακρολεΐνη</w:t>
            </w:r>
          </w:p>
        </w:tc>
        <w:tc>
          <w:tcPr>
            <w:tcW w:w="2552" w:type="dxa"/>
          </w:tcPr>
          <w:p w14:paraId="4001E0B5" w14:textId="77777777" w:rsidR="005C7768" w:rsidRPr="00163671" w:rsidRDefault="005C7768" w:rsidP="0026263A">
            <w:pPr>
              <w:jc w:val="left"/>
              <w:rPr>
                <w:noProof/>
                <w:sz w:val="20"/>
                <w:highlight w:val="lightGray"/>
              </w:rPr>
            </w:pPr>
            <w:r w:rsidRPr="00163671">
              <w:rPr>
                <w:noProof/>
                <w:sz w:val="20"/>
                <w:highlight w:val="lightGray"/>
              </w:rPr>
              <w:t>2-μεθυλοπροπ-2-ενάλη</w:t>
            </w:r>
          </w:p>
        </w:tc>
        <w:tc>
          <w:tcPr>
            <w:tcW w:w="1134" w:type="dxa"/>
          </w:tcPr>
          <w:p w14:paraId="23165AB8"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4</w:t>
            </w:r>
            <w:r w:rsidRPr="00163671">
              <w:rPr>
                <w:noProof/>
                <w:sz w:val="20"/>
                <w:highlight w:val="lightGray"/>
              </w:rPr>
              <w:t>H</w:t>
            </w:r>
            <w:r w:rsidRPr="00163671">
              <w:rPr>
                <w:noProof/>
                <w:sz w:val="20"/>
                <w:highlight w:val="lightGray"/>
                <w:vertAlign w:val="subscript"/>
              </w:rPr>
              <w:t>6</w:t>
            </w:r>
            <w:r w:rsidRPr="00163671">
              <w:rPr>
                <w:noProof/>
                <w:sz w:val="20"/>
                <w:highlight w:val="lightGray"/>
              </w:rPr>
              <w:t>O</w:t>
            </w:r>
          </w:p>
        </w:tc>
        <w:tc>
          <w:tcPr>
            <w:tcW w:w="1275" w:type="dxa"/>
            <w:vAlign w:val="center"/>
          </w:tcPr>
          <w:p w14:paraId="2BA30BF4" w14:textId="77777777" w:rsidR="005C7768" w:rsidRPr="00163671" w:rsidRDefault="005C7768" w:rsidP="0026263A">
            <w:pPr>
              <w:ind w:left="851" w:hanging="851"/>
              <w:jc w:val="left"/>
              <w:rPr>
                <w:noProof/>
                <w:sz w:val="20"/>
                <w:highlight w:val="lightGray"/>
              </w:rPr>
            </w:pPr>
            <w:r w:rsidRPr="00163671">
              <w:rPr>
                <w:noProof/>
                <w:sz w:val="20"/>
                <w:highlight w:val="lightGray"/>
              </w:rPr>
              <w:t>78-85-3</w:t>
            </w:r>
          </w:p>
        </w:tc>
      </w:tr>
      <w:tr w:rsidR="005C7768" w:rsidRPr="00163671" w14:paraId="55FAD3FC" w14:textId="77777777" w:rsidTr="00236AB6">
        <w:tc>
          <w:tcPr>
            <w:tcW w:w="1417" w:type="dxa"/>
          </w:tcPr>
          <w:p w14:paraId="255C6E9D" w14:textId="77777777" w:rsidR="005C7768" w:rsidRPr="00163671" w:rsidRDefault="005C7768" w:rsidP="0026263A">
            <w:pPr>
              <w:ind w:left="851" w:hanging="851"/>
              <w:jc w:val="left"/>
              <w:rPr>
                <w:noProof/>
                <w:sz w:val="20"/>
                <w:highlight w:val="lightGray"/>
              </w:rPr>
            </w:pPr>
            <w:r w:rsidRPr="00163671">
              <w:rPr>
                <w:noProof/>
                <w:sz w:val="20"/>
                <w:highlight w:val="lightGray"/>
              </w:rPr>
              <w:t>Αλκίνια</w:t>
            </w:r>
          </w:p>
        </w:tc>
        <w:tc>
          <w:tcPr>
            <w:tcW w:w="2268" w:type="dxa"/>
            <w:vAlign w:val="center"/>
          </w:tcPr>
          <w:p w14:paraId="660C3A53" w14:textId="77777777" w:rsidR="005C7768" w:rsidRPr="00163671" w:rsidRDefault="005C7768" w:rsidP="0026263A">
            <w:pPr>
              <w:ind w:left="851" w:hanging="851"/>
              <w:jc w:val="left"/>
              <w:rPr>
                <w:noProof/>
                <w:sz w:val="20"/>
                <w:highlight w:val="lightGray"/>
              </w:rPr>
            </w:pPr>
            <w:r w:rsidRPr="00163671">
              <w:rPr>
                <w:noProof/>
                <w:sz w:val="20"/>
                <w:highlight w:val="lightGray"/>
              </w:rPr>
              <w:t>Ακετυλένιο</w:t>
            </w:r>
          </w:p>
        </w:tc>
        <w:tc>
          <w:tcPr>
            <w:tcW w:w="2552" w:type="dxa"/>
          </w:tcPr>
          <w:p w14:paraId="7E267251" w14:textId="77777777" w:rsidR="005C7768" w:rsidRPr="00163671" w:rsidRDefault="005C7768" w:rsidP="0026263A">
            <w:pPr>
              <w:jc w:val="left"/>
              <w:rPr>
                <w:noProof/>
                <w:sz w:val="20"/>
                <w:highlight w:val="lightGray"/>
              </w:rPr>
            </w:pPr>
            <w:r w:rsidRPr="00163671">
              <w:rPr>
                <w:noProof/>
                <w:sz w:val="20"/>
                <w:highlight w:val="lightGray"/>
              </w:rPr>
              <w:t>Αιθίνιο</w:t>
            </w:r>
          </w:p>
        </w:tc>
        <w:tc>
          <w:tcPr>
            <w:tcW w:w="1134" w:type="dxa"/>
          </w:tcPr>
          <w:p w14:paraId="23FC8A69"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2</w:t>
            </w:r>
            <w:r w:rsidRPr="00163671">
              <w:rPr>
                <w:noProof/>
                <w:sz w:val="20"/>
                <w:highlight w:val="lightGray"/>
              </w:rPr>
              <w:t>H</w:t>
            </w:r>
            <w:r w:rsidRPr="00163671">
              <w:rPr>
                <w:noProof/>
                <w:sz w:val="20"/>
                <w:highlight w:val="lightGray"/>
                <w:vertAlign w:val="subscript"/>
              </w:rPr>
              <w:t>2</w:t>
            </w:r>
          </w:p>
        </w:tc>
        <w:tc>
          <w:tcPr>
            <w:tcW w:w="1275" w:type="dxa"/>
            <w:vAlign w:val="center"/>
          </w:tcPr>
          <w:p w14:paraId="2A5690B9" w14:textId="77777777" w:rsidR="005C7768" w:rsidRPr="00163671" w:rsidRDefault="005C7768" w:rsidP="0026263A">
            <w:pPr>
              <w:ind w:left="851" w:hanging="851"/>
              <w:jc w:val="left"/>
              <w:rPr>
                <w:noProof/>
                <w:sz w:val="20"/>
                <w:highlight w:val="lightGray"/>
              </w:rPr>
            </w:pPr>
            <w:r w:rsidRPr="00163671">
              <w:rPr>
                <w:noProof/>
                <w:sz w:val="20"/>
                <w:highlight w:val="lightGray"/>
              </w:rPr>
              <w:t>74-86-2</w:t>
            </w:r>
          </w:p>
        </w:tc>
      </w:tr>
      <w:tr w:rsidR="005C7768" w:rsidRPr="00163671" w14:paraId="4BBE155F" w14:textId="77777777" w:rsidTr="00236AB6">
        <w:tc>
          <w:tcPr>
            <w:tcW w:w="1417" w:type="dxa"/>
            <w:vMerge w:val="restart"/>
            <w:vAlign w:val="center"/>
          </w:tcPr>
          <w:p w14:paraId="12A34F07" w14:textId="77777777" w:rsidR="005C7768" w:rsidRPr="00163671" w:rsidRDefault="005C7768" w:rsidP="0026263A">
            <w:pPr>
              <w:ind w:left="851" w:hanging="851"/>
              <w:jc w:val="left"/>
              <w:rPr>
                <w:noProof/>
                <w:sz w:val="20"/>
                <w:highlight w:val="lightGray"/>
              </w:rPr>
            </w:pPr>
            <w:r w:rsidRPr="00163671">
              <w:rPr>
                <w:noProof/>
                <w:sz w:val="20"/>
                <w:highlight w:val="lightGray"/>
              </w:rPr>
              <w:t>Αλκάνια</w:t>
            </w:r>
          </w:p>
        </w:tc>
        <w:tc>
          <w:tcPr>
            <w:tcW w:w="2268" w:type="dxa"/>
            <w:vAlign w:val="center"/>
          </w:tcPr>
          <w:p w14:paraId="1E1B8946" w14:textId="77777777" w:rsidR="005C7768" w:rsidRPr="00163671" w:rsidRDefault="005C7768" w:rsidP="0026263A">
            <w:pPr>
              <w:ind w:left="851" w:hanging="851"/>
              <w:jc w:val="left"/>
              <w:rPr>
                <w:noProof/>
                <w:sz w:val="20"/>
                <w:highlight w:val="lightGray"/>
              </w:rPr>
            </w:pPr>
            <w:r w:rsidRPr="00163671">
              <w:rPr>
                <w:noProof/>
                <w:sz w:val="20"/>
                <w:highlight w:val="lightGray"/>
              </w:rPr>
              <w:t>Αιθάνιο</w:t>
            </w:r>
          </w:p>
        </w:tc>
        <w:tc>
          <w:tcPr>
            <w:tcW w:w="2552" w:type="dxa"/>
          </w:tcPr>
          <w:p w14:paraId="216E1215" w14:textId="77777777" w:rsidR="005C7768" w:rsidRPr="00163671" w:rsidRDefault="005C7768" w:rsidP="0026263A">
            <w:pPr>
              <w:jc w:val="left"/>
              <w:rPr>
                <w:noProof/>
                <w:sz w:val="20"/>
                <w:highlight w:val="lightGray"/>
              </w:rPr>
            </w:pPr>
            <w:r w:rsidRPr="00163671">
              <w:rPr>
                <w:noProof/>
                <w:sz w:val="20"/>
                <w:highlight w:val="lightGray"/>
              </w:rPr>
              <w:t>Αιθάνιο</w:t>
            </w:r>
          </w:p>
        </w:tc>
        <w:tc>
          <w:tcPr>
            <w:tcW w:w="1134" w:type="dxa"/>
          </w:tcPr>
          <w:p w14:paraId="16B86654"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2</w:t>
            </w:r>
            <w:r w:rsidRPr="00163671">
              <w:rPr>
                <w:noProof/>
                <w:sz w:val="20"/>
                <w:highlight w:val="lightGray"/>
              </w:rPr>
              <w:t>H</w:t>
            </w:r>
            <w:r w:rsidRPr="00163671">
              <w:rPr>
                <w:noProof/>
                <w:sz w:val="20"/>
                <w:highlight w:val="lightGray"/>
                <w:vertAlign w:val="subscript"/>
              </w:rPr>
              <w:t>6</w:t>
            </w:r>
          </w:p>
        </w:tc>
        <w:tc>
          <w:tcPr>
            <w:tcW w:w="1275" w:type="dxa"/>
            <w:vAlign w:val="center"/>
          </w:tcPr>
          <w:p w14:paraId="3B3A6EEC" w14:textId="77777777" w:rsidR="005C7768" w:rsidRPr="00163671" w:rsidRDefault="005C7768" w:rsidP="0026263A">
            <w:pPr>
              <w:ind w:left="851" w:hanging="851"/>
              <w:jc w:val="left"/>
              <w:rPr>
                <w:noProof/>
                <w:sz w:val="20"/>
                <w:highlight w:val="lightGray"/>
              </w:rPr>
            </w:pPr>
            <w:r w:rsidRPr="00163671">
              <w:rPr>
                <w:noProof/>
                <w:sz w:val="20"/>
                <w:highlight w:val="lightGray"/>
              </w:rPr>
              <w:t>74-84-0</w:t>
            </w:r>
          </w:p>
        </w:tc>
      </w:tr>
      <w:tr w:rsidR="005C7768" w:rsidRPr="00163671" w14:paraId="0AE3E39B" w14:textId="77777777" w:rsidTr="00236AB6">
        <w:tc>
          <w:tcPr>
            <w:tcW w:w="1417" w:type="dxa"/>
            <w:vMerge/>
          </w:tcPr>
          <w:p w14:paraId="5646BBD8" w14:textId="77777777" w:rsidR="005C7768" w:rsidRPr="00163671" w:rsidRDefault="005C7768" w:rsidP="0026263A">
            <w:pPr>
              <w:ind w:left="851" w:hanging="851"/>
              <w:jc w:val="left"/>
              <w:rPr>
                <w:noProof/>
                <w:sz w:val="20"/>
                <w:highlight w:val="lightGray"/>
              </w:rPr>
            </w:pPr>
          </w:p>
        </w:tc>
        <w:tc>
          <w:tcPr>
            <w:tcW w:w="2268" w:type="dxa"/>
            <w:vAlign w:val="center"/>
          </w:tcPr>
          <w:p w14:paraId="72A1419B" w14:textId="77777777" w:rsidR="005C7768" w:rsidRPr="00163671" w:rsidRDefault="005C7768" w:rsidP="0026263A">
            <w:pPr>
              <w:ind w:left="851" w:hanging="851"/>
              <w:jc w:val="left"/>
              <w:rPr>
                <w:noProof/>
                <w:sz w:val="20"/>
                <w:highlight w:val="lightGray"/>
              </w:rPr>
            </w:pPr>
            <w:r w:rsidRPr="00163671">
              <w:rPr>
                <w:noProof/>
                <w:sz w:val="20"/>
                <w:highlight w:val="lightGray"/>
              </w:rPr>
              <w:t>Προπάνιο</w:t>
            </w:r>
          </w:p>
        </w:tc>
        <w:tc>
          <w:tcPr>
            <w:tcW w:w="2552" w:type="dxa"/>
          </w:tcPr>
          <w:p w14:paraId="2F5EC5FB" w14:textId="77777777" w:rsidR="005C7768" w:rsidRPr="00163671" w:rsidRDefault="005C7768" w:rsidP="0026263A">
            <w:pPr>
              <w:jc w:val="left"/>
              <w:rPr>
                <w:noProof/>
                <w:sz w:val="20"/>
                <w:highlight w:val="lightGray"/>
              </w:rPr>
            </w:pPr>
            <w:r w:rsidRPr="00163671">
              <w:rPr>
                <w:noProof/>
                <w:sz w:val="20"/>
                <w:highlight w:val="lightGray"/>
              </w:rPr>
              <w:t>Προπάνιο</w:t>
            </w:r>
          </w:p>
        </w:tc>
        <w:tc>
          <w:tcPr>
            <w:tcW w:w="1134" w:type="dxa"/>
          </w:tcPr>
          <w:p w14:paraId="61DDEC99"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3</w:t>
            </w:r>
            <w:r w:rsidRPr="00163671">
              <w:rPr>
                <w:noProof/>
                <w:sz w:val="20"/>
                <w:highlight w:val="lightGray"/>
              </w:rPr>
              <w:t>H</w:t>
            </w:r>
            <w:r w:rsidRPr="00163671">
              <w:rPr>
                <w:noProof/>
                <w:sz w:val="20"/>
                <w:highlight w:val="lightGray"/>
                <w:vertAlign w:val="subscript"/>
              </w:rPr>
              <w:t>8</w:t>
            </w:r>
          </w:p>
        </w:tc>
        <w:tc>
          <w:tcPr>
            <w:tcW w:w="1275" w:type="dxa"/>
            <w:vAlign w:val="center"/>
          </w:tcPr>
          <w:p w14:paraId="19CA8F30" w14:textId="77777777" w:rsidR="005C7768" w:rsidRPr="00163671" w:rsidRDefault="005C7768" w:rsidP="0026263A">
            <w:pPr>
              <w:ind w:left="851" w:hanging="851"/>
              <w:jc w:val="left"/>
              <w:rPr>
                <w:noProof/>
                <w:sz w:val="20"/>
                <w:highlight w:val="lightGray"/>
              </w:rPr>
            </w:pPr>
            <w:r w:rsidRPr="00163671">
              <w:rPr>
                <w:noProof/>
                <w:sz w:val="20"/>
                <w:highlight w:val="lightGray"/>
              </w:rPr>
              <w:t>74-98-6</w:t>
            </w:r>
          </w:p>
        </w:tc>
      </w:tr>
      <w:tr w:rsidR="005C7768" w:rsidRPr="00163671" w14:paraId="00BB3611" w14:textId="77777777" w:rsidTr="00236AB6">
        <w:tc>
          <w:tcPr>
            <w:tcW w:w="1417" w:type="dxa"/>
            <w:vMerge/>
          </w:tcPr>
          <w:p w14:paraId="639F6981" w14:textId="77777777" w:rsidR="005C7768" w:rsidRPr="00163671" w:rsidRDefault="005C7768" w:rsidP="0026263A">
            <w:pPr>
              <w:ind w:left="851" w:hanging="851"/>
              <w:jc w:val="left"/>
              <w:rPr>
                <w:noProof/>
                <w:sz w:val="20"/>
                <w:highlight w:val="lightGray"/>
              </w:rPr>
            </w:pPr>
          </w:p>
        </w:tc>
        <w:tc>
          <w:tcPr>
            <w:tcW w:w="2268" w:type="dxa"/>
            <w:vAlign w:val="center"/>
          </w:tcPr>
          <w:p w14:paraId="759F5C8A" w14:textId="77777777" w:rsidR="005C7768" w:rsidRPr="00163671" w:rsidRDefault="005C7768" w:rsidP="0026263A">
            <w:pPr>
              <w:ind w:left="851" w:hanging="851"/>
              <w:jc w:val="left"/>
              <w:rPr>
                <w:noProof/>
                <w:sz w:val="20"/>
                <w:highlight w:val="lightGray"/>
              </w:rPr>
            </w:pPr>
            <w:r w:rsidRPr="00163671">
              <w:rPr>
                <w:noProof/>
                <w:sz w:val="20"/>
                <w:highlight w:val="lightGray"/>
              </w:rPr>
              <w:t>n-Βουτάνιο</w:t>
            </w:r>
          </w:p>
        </w:tc>
        <w:tc>
          <w:tcPr>
            <w:tcW w:w="2552" w:type="dxa"/>
          </w:tcPr>
          <w:p w14:paraId="7DAE22CC" w14:textId="77777777" w:rsidR="005C7768" w:rsidRPr="00163671" w:rsidRDefault="005C7768" w:rsidP="0026263A">
            <w:pPr>
              <w:jc w:val="left"/>
              <w:rPr>
                <w:noProof/>
                <w:sz w:val="20"/>
                <w:highlight w:val="lightGray"/>
              </w:rPr>
            </w:pPr>
            <w:r w:rsidRPr="00163671">
              <w:rPr>
                <w:noProof/>
                <w:sz w:val="20"/>
                <w:highlight w:val="lightGray"/>
              </w:rPr>
              <w:t>Βουτάνιο</w:t>
            </w:r>
          </w:p>
        </w:tc>
        <w:tc>
          <w:tcPr>
            <w:tcW w:w="1134" w:type="dxa"/>
          </w:tcPr>
          <w:p w14:paraId="1C79F84D"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4</w:t>
            </w:r>
            <w:r w:rsidRPr="00163671">
              <w:rPr>
                <w:noProof/>
                <w:sz w:val="20"/>
                <w:highlight w:val="lightGray"/>
              </w:rPr>
              <w:t>H</w:t>
            </w:r>
            <w:r w:rsidRPr="00163671">
              <w:rPr>
                <w:noProof/>
                <w:sz w:val="20"/>
                <w:highlight w:val="lightGray"/>
                <w:vertAlign w:val="subscript"/>
              </w:rPr>
              <w:t>10</w:t>
            </w:r>
          </w:p>
        </w:tc>
        <w:tc>
          <w:tcPr>
            <w:tcW w:w="1275" w:type="dxa"/>
            <w:vAlign w:val="center"/>
          </w:tcPr>
          <w:p w14:paraId="0E37761F" w14:textId="77777777" w:rsidR="005C7768" w:rsidRPr="00163671" w:rsidRDefault="005C7768" w:rsidP="0026263A">
            <w:pPr>
              <w:ind w:left="851" w:hanging="851"/>
              <w:jc w:val="left"/>
              <w:rPr>
                <w:noProof/>
                <w:sz w:val="20"/>
                <w:highlight w:val="lightGray"/>
              </w:rPr>
            </w:pPr>
            <w:r w:rsidRPr="00163671">
              <w:rPr>
                <w:noProof/>
                <w:sz w:val="20"/>
                <w:highlight w:val="lightGray"/>
              </w:rPr>
              <w:t>106-97-8</w:t>
            </w:r>
          </w:p>
        </w:tc>
      </w:tr>
      <w:tr w:rsidR="005C7768" w:rsidRPr="00163671" w14:paraId="04763B21" w14:textId="77777777" w:rsidTr="00236AB6">
        <w:tc>
          <w:tcPr>
            <w:tcW w:w="1417" w:type="dxa"/>
            <w:vMerge/>
          </w:tcPr>
          <w:p w14:paraId="2915E37F" w14:textId="77777777" w:rsidR="005C7768" w:rsidRPr="00163671" w:rsidRDefault="005C7768" w:rsidP="0026263A">
            <w:pPr>
              <w:ind w:left="851" w:hanging="851"/>
              <w:jc w:val="left"/>
              <w:rPr>
                <w:noProof/>
                <w:sz w:val="20"/>
                <w:highlight w:val="lightGray"/>
              </w:rPr>
            </w:pPr>
          </w:p>
        </w:tc>
        <w:tc>
          <w:tcPr>
            <w:tcW w:w="2268" w:type="dxa"/>
            <w:vAlign w:val="center"/>
          </w:tcPr>
          <w:p w14:paraId="47C55741" w14:textId="77777777" w:rsidR="005C7768" w:rsidRPr="00163671" w:rsidRDefault="005C7768" w:rsidP="0026263A">
            <w:pPr>
              <w:ind w:left="851" w:hanging="851"/>
              <w:jc w:val="left"/>
              <w:rPr>
                <w:noProof/>
                <w:sz w:val="20"/>
                <w:highlight w:val="lightGray"/>
              </w:rPr>
            </w:pPr>
            <w:r w:rsidRPr="00163671">
              <w:rPr>
                <w:noProof/>
                <w:sz w:val="20"/>
                <w:highlight w:val="lightGray"/>
              </w:rPr>
              <w:t>i-Βουτάνιο</w:t>
            </w:r>
          </w:p>
        </w:tc>
        <w:tc>
          <w:tcPr>
            <w:tcW w:w="2552" w:type="dxa"/>
          </w:tcPr>
          <w:p w14:paraId="78B12EF7" w14:textId="77777777" w:rsidR="005C7768" w:rsidRPr="00163671" w:rsidRDefault="005C7768" w:rsidP="0026263A">
            <w:pPr>
              <w:jc w:val="left"/>
              <w:rPr>
                <w:noProof/>
                <w:sz w:val="20"/>
                <w:highlight w:val="lightGray"/>
              </w:rPr>
            </w:pPr>
            <w:r w:rsidRPr="00163671">
              <w:rPr>
                <w:noProof/>
                <w:sz w:val="20"/>
                <w:highlight w:val="lightGray"/>
              </w:rPr>
              <w:t>2-μεθυλοπροπάνιο</w:t>
            </w:r>
          </w:p>
        </w:tc>
        <w:tc>
          <w:tcPr>
            <w:tcW w:w="1134" w:type="dxa"/>
          </w:tcPr>
          <w:p w14:paraId="4063B3DD"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4</w:t>
            </w:r>
            <w:r w:rsidRPr="00163671">
              <w:rPr>
                <w:noProof/>
                <w:sz w:val="20"/>
                <w:highlight w:val="lightGray"/>
              </w:rPr>
              <w:t>H</w:t>
            </w:r>
            <w:r w:rsidRPr="00163671">
              <w:rPr>
                <w:noProof/>
                <w:sz w:val="20"/>
                <w:highlight w:val="lightGray"/>
                <w:vertAlign w:val="subscript"/>
              </w:rPr>
              <w:t>10</w:t>
            </w:r>
          </w:p>
        </w:tc>
        <w:tc>
          <w:tcPr>
            <w:tcW w:w="1275" w:type="dxa"/>
            <w:vAlign w:val="center"/>
          </w:tcPr>
          <w:p w14:paraId="4BF8021F" w14:textId="77777777" w:rsidR="005C7768" w:rsidRPr="00163671" w:rsidRDefault="005C7768" w:rsidP="0026263A">
            <w:pPr>
              <w:ind w:left="851" w:hanging="851"/>
              <w:jc w:val="left"/>
              <w:rPr>
                <w:noProof/>
                <w:sz w:val="20"/>
                <w:highlight w:val="lightGray"/>
              </w:rPr>
            </w:pPr>
            <w:r w:rsidRPr="00163671">
              <w:rPr>
                <w:noProof/>
                <w:sz w:val="20"/>
                <w:highlight w:val="lightGray"/>
              </w:rPr>
              <w:t>75-28-5</w:t>
            </w:r>
          </w:p>
        </w:tc>
      </w:tr>
      <w:tr w:rsidR="005C7768" w:rsidRPr="00163671" w14:paraId="0775FFF5" w14:textId="77777777" w:rsidTr="00236AB6">
        <w:tc>
          <w:tcPr>
            <w:tcW w:w="1417" w:type="dxa"/>
            <w:vMerge/>
          </w:tcPr>
          <w:p w14:paraId="46C708A0" w14:textId="77777777" w:rsidR="005C7768" w:rsidRPr="00163671" w:rsidRDefault="005C7768" w:rsidP="0026263A">
            <w:pPr>
              <w:ind w:left="851" w:hanging="851"/>
              <w:jc w:val="left"/>
              <w:rPr>
                <w:noProof/>
                <w:sz w:val="20"/>
                <w:highlight w:val="lightGray"/>
              </w:rPr>
            </w:pPr>
          </w:p>
        </w:tc>
        <w:tc>
          <w:tcPr>
            <w:tcW w:w="2268" w:type="dxa"/>
            <w:vAlign w:val="center"/>
          </w:tcPr>
          <w:p w14:paraId="5CA2BF56" w14:textId="77777777" w:rsidR="005C7768" w:rsidRPr="00163671" w:rsidRDefault="005C7768" w:rsidP="0026263A">
            <w:pPr>
              <w:ind w:left="851" w:hanging="851"/>
              <w:jc w:val="left"/>
              <w:rPr>
                <w:noProof/>
                <w:sz w:val="20"/>
                <w:highlight w:val="lightGray"/>
              </w:rPr>
            </w:pPr>
            <w:r w:rsidRPr="00163671">
              <w:rPr>
                <w:noProof/>
                <w:sz w:val="20"/>
                <w:highlight w:val="lightGray"/>
              </w:rPr>
              <w:t>n-Πεντάνιο</w:t>
            </w:r>
          </w:p>
        </w:tc>
        <w:tc>
          <w:tcPr>
            <w:tcW w:w="2552" w:type="dxa"/>
          </w:tcPr>
          <w:p w14:paraId="6A931E95" w14:textId="77777777" w:rsidR="005C7768" w:rsidRPr="00163671" w:rsidRDefault="005C7768" w:rsidP="0026263A">
            <w:pPr>
              <w:jc w:val="left"/>
              <w:rPr>
                <w:noProof/>
                <w:sz w:val="20"/>
                <w:highlight w:val="lightGray"/>
              </w:rPr>
            </w:pPr>
            <w:r w:rsidRPr="00163671">
              <w:rPr>
                <w:noProof/>
                <w:sz w:val="20"/>
                <w:highlight w:val="lightGray"/>
              </w:rPr>
              <w:t>Πεντάνιο</w:t>
            </w:r>
          </w:p>
        </w:tc>
        <w:tc>
          <w:tcPr>
            <w:tcW w:w="1134" w:type="dxa"/>
          </w:tcPr>
          <w:p w14:paraId="290919E4"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5</w:t>
            </w:r>
            <w:r w:rsidRPr="00163671">
              <w:rPr>
                <w:noProof/>
                <w:sz w:val="20"/>
                <w:highlight w:val="lightGray"/>
              </w:rPr>
              <w:t>H</w:t>
            </w:r>
            <w:r w:rsidRPr="00163671">
              <w:rPr>
                <w:noProof/>
                <w:sz w:val="20"/>
                <w:highlight w:val="lightGray"/>
                <w:vertAlign w:val="subscript"/>
              </w:rPr>
              <w:t>12</w:t>
            </w:r>
          </w:p>
        </w:tc>
        <w:tc>
          <w:tcPr>
            <w:tcW w:w="1275" w:type="dxa"/>
            <w:vAlign w:val="center"/>
          </w:tcPr>
          <w:p w14:paraId="5D32F88C" w14:textId="77777777" w:rsidR="005C7768" w:rsidRPr="00163671" w:rsidRDefault="005C7768" w:rsidP="0026263A">
            <w:pPr>
              <w:ind w:left="851" w:hanging="851"/>
              <w:jc w:val="left"/>
              <w:rPr>
                <w:noProof/>
                <w:sz w:val="20"/>
                <w:highlight w:val="lightGray"/>
              </w:rPr>
            </w:pPr>
            <w:r w:rsidRPr="00163671">
              <w:rPr>
                <w:noProof/>
                <w:sz w:val="20"/>
                <w:highlight w:val="lightGray"/>
              </w:rPr>
              <w:t>109-66-0</w:t>
            </w:r>
          </w:p>
        </w:tc>
      </w:tr>
      <w:tr w:rsidR="005C7768" w:rsidRPr="00163671" w14:paraId="637C7D6B" w14:textId="77777777" w:rsidTr="00236AB6">
        <w:tc>
          <w:tcPr>
            <w:tcW w:w="1417" w:type="dxa"/>
            <w:vMerge/>
          </w:tcPr>
          <w:p w14:paraId="54E91F76" w14:textId="77777777" w:rsidR="005C7768" w:rsidRPr="00163671" w:rsidRDefault="005C7768" w:rsidP="0026263A">
            <w:pPr>
              <w:ind w:left="851" w:hanging="851"/>
              <w:jc w:val="left"/>
              <w:rPr>
                <w:noProof/>
                <w:sz w:val="20"/>
                <w:highlight w:val="lightGray"/>
              </w:rPr>
            </w:pPr>
          </w:p>
        </w:tc>
        <w:tc>
          <w:tcPr>
            <w:tcW w:w="2268" w:type="dxa"/>
            <w:vAlign w:val="center"/>
          </w:tcPr>
          <w:p w14:paraId="0E68DA52" w14:textId="77777777" w:rsidR="005C7768" w:rsidRPr="00163671" w:rsidRDefault="005C7768" w:rsidP="0026263A">
            <w:pPr>
              <w:ind w:left="851" w:hanging="851"/>
              <w:jc w:val="left"/>
              <w:rPr>
                <w:noProof/>
                <w:sz w:val="20"/>
                <w:highlight w:val="lightGray"/>
              </w:rPr>
            </w:pPr>
            <w:r w:rsidRPr="00163671">
              <w:rPr>
                <w:noProof/>
                <w:sz w:val="20"/>
                <w:highlight w:val="lightGray"/>
              </w:rPr>
              <w:t>i-Πεντάνιο</w:t>
            </w:r>
          </w:p>
        </w:tc>
        <w:tc>
          <w:tcPr>
            <w:tcW w:w="2552" w:type="dxa"/>
          </w:tcPr>
          <w:p w14:paraId="678C3735" w14:textId="77777777" w:rsidR="005C7768" w:rsidRPr="00163671" w:rsidRDefault="005C7768" w:rsidP="0026263A">
            <w:pPr>
              <w:jc w:val="left"/>
              <w:rPr>
                <w:noProof/>
                <w:sz w:val="20"/>
                <w:highlight w:val="lightGray"/>
              </w:rPr>
            </w:pPr>
            <w:r w:rsidRPr="00163671">
              <w:rPr>
                <w:noProof/>
                <w:sz w:val="20"/>
                <w:highlight w:val="lightGray"/>
              </w:rPr>
              <w:t>2-μεθυλοβουτάνιο</w:t>
            </w:r>
          </w:p>
        </w:tc>
        <w:tc>
          <w:tcPr>
            <w:tcW w:w="1134" w:type="dxa"/>
          </w:tcPr>
          <w:p w14:paraId="092EC7AC"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5</w:t>
            </w:r>
            <w:r w:rsidRPr="00163671">
              <w:rPr>
                <w:noProof/>
                <w:sz w:val="20"/>
                <w:highlight w:val="lightGray"/>
              </w:rPr>
              <w:t>H</w:t>
            </w:r>
            <w:r w:rsidRPr="00163671">
              <w:rPr>
                <w:noProof/>
                <w:sz w:val="20"/>
                <w:highlight w:val="lightGray"/>
                <w:vertAlign w:val="subscript"/>
              </w:rPr>
              <w:t>12</w:t>
            </w:r>
          </w:p>
        </w:tc>
        <w:tc>
          <w:tcPr>
            <w:tcW w:w="1275" w:type="dxa"/>
            <w:vAlign w:val="center"/>
          </w:tcPr>
          <w:p w14:paraId="62AEB5AC" w14:textId="77777777" w:rsidR="005C7768" w:rsidRPr="00163671" w:rsidRDefault="005C7768" w:rsidP="0026263A">
            <w:pPr>
              <w:ind w:left="851" w:hanging="851"/>
              <w:jc w:val="left"/>
              <w:rPr>
                <w:noProof/>
                <w:sz w:val="20"/>
                <w:highlight w:val="lightGray"/>
              </w:rPr>
            </w:pPr>
            <w:r w:rsidRPr="00163671">
              <w:rPr>
                <w:noProof/>
                <w:sz w:val="20"/>
                <w:highlight w:val="lightGray"/>
              </w:rPr>
              <w:t>78-78-4</w:t>
            </w:r>
          </w:p>
        </w:tc>
      </w:tr>
      <w:tr w:rsidR="005C7768" w:rsidRPr="00163671" w14:paraId="71907345" w14:textId="77777777" w:rsidTr="00236AB6">
        <w:tc>
          <w:tcPr>
            <w:tcW w:w="1417" w:type="dxa"/>
            <w:vMerge/>
          </w:tcPr>
          <w:p w14:paraId="39E46E54" w14:textId="77777777" w:rsidR="005C7768" w:rsidRPr="00163671" w:rsidRDefault="005C7768" w:rsidP="0026263A">
            <w:pPr>
              <w:ind w:left="851" w:hanging="851"/>
              <w:jc w:val="left"/>
              <w:rPr>
                <w:noProof/>
                <w:sz w:val="20"/>
                <w:highlight w:val="lightGray"/>
              </w:rPr>
            </w:pPr>
          </w:p>
        </w:tc>
        <w:tc>
          <w:tcPr>
            <w:tcW w:w="2268" w:type="dxa"/>
            <w:vAlign w:val="center"/>
          </w:tcPr>
          <w:p w14:paraId="0B695B0B" w14:textId="77777777" w:rsidR="005C7768" w:rsidRPr="00163671" w:rsidRDefault="005C7768" w:rsidP="0026263A">
            <w:pPr>
              <w:ind w:left="851" w:hanging="851"/>
              <w:jc w:val="left"/>
              <w:rPr>
                <w:noProof/>
                <w:sz w:val="20"/>
                <w:highlight w:val="lightGray"/>
              </w:rPr>
            </w:pPr>
            <w:r w:rsidRPr="00163671">
              <w:rPr>
                <w:noProof/>
                <w:sz w:val="20"/>
                <w:highlight w:val="lightGray"/>
              </w:rPr>
              <w:t>n-Εξάνιο</w:t>
            </w:r>
          </w:p>
        </w:tc>
        <w:tc>
          <w:tcPr>
            <w:tcW w:w="2552" w:type="dxa"/>
          </w:tcPr>
          <w:p w14:paraId="63D67642" w14:textId="77777777" w:rsidR="005C7768" w:rsidRPr="00163671" w:rsidRDefault="005C7768" w:rsidP="0026263A">
            <w:pPr>
              <w:jc w:val="left"/>
              <w:rPr>
                <w:noProof/>
                <w:sz w:val="20"/>
                <w:highlight w:val="lightGray"/>
              </w:rPr>
            </w:pPr>
            <w:r w:rsidRPr="00163671">
              <w:rPr>
                <w:noProof/>
                <w:sz w:val="20"/>
                <w:highlight w:val="lightGray"/>
              </w:rPr>
              <w:t>Εξάνιο</w:t>
            </w:r>
          </w:p>
        </w:tc>
        <w:tc>
          <w:tcPr>
            <w:tcW w:w="1134" w:type="dxa"/>
          </w:tcPr>
          <w:p w14:paraId="3583A3D5"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6</w:t>
            </w:r>
            <w:r w:rsidRPr="00163671">
              <w:rPr>
                <w:noProof/>
                <w:sz w:val="20"/>
                <w:highlight w:val="lightGray"/>
              </w:rPr>
              <w:t>H</w:t>
            </w:r>
            <w:r w:rsidRPr="00163671">
              <w:rPr>
                <w:noProof/>
                <w:sz w:val="20"/>
                <w:highlight w:val="lightGray"/>
                <w:vertAlign w:val="subscript"/>
              </w:rPr>
              <w:t>14</w:t>
            </w:r>
          </w:p>
        </w:tc>
        <w:tc>
          <w:tcPr>
            <w:tcW w:w="1275" w:type="dxa"/>
            <w:vAlign w:val="center"/>
          </w:tcPr>
          <w:p w14:paraId="163104C3" w14:textId="77777777" w:rsidR="005C7768" w:rsidRPr="00163671" w:rsidRDefault="005C7768" w:rsidP="0026263A">
            <w:pPr>
              <w:ind w:left="851" w:hanging="851"/>
              <w:jc w:val="left"/>
              <w:rPr>
                <w:noProof/>
                <w:sz w:val="20"/>
                <w:highlight w:val="lightGray"/>
              </w:rPr>
            </w:pPr>
            <w:r w:rsidRPr="00163671">
              <w:rPr>
                <w:noProof/>
                <w:sz w:val="20"/>
                <w:highlight w:val="lightGray"/>
              </w:rPr>
              <w:t>110-54-3</w:t>
            </w:r>
          </w:p>
        </w:tc>
      </w:tr>
      <w:tr w:rsidR="005C7768" w:rsidRPr="00163671" w14:paraId="5165FE9A" w14:textId="77777777" w:rsidTr="00236AB6">
        <w:tc>
          <w:tcPr>
            <w:tcW w:w="1417" w:type="dxa"/>
            <w:vMerge/>
          </w:tcPr>
          <w:p w14:paraId="4DA31461" w14:textId="77777777" w:rsidR="005C7768" w:rsidRPr="00163671" w:rsidRDefault="005C7768" w:rsidP="0026263A">
            <w:pPr>
              <w:ind w:left="851" w:hanging="851"/>
              <w:jc w:val="left"/>
              <w:rPr>
                <w:noProof/>
                <w:sz w:val="20"/>
                <w:highlight w:val="lightGray"/>
              </w:rPr>
            </w:pPr>
          </w:p>
        </w:tc>
        <w:tc>
          <w:tcPr>
            <w:tcW w:w="2268" w:type="dxa"/>
            <w:vAlign w:val="center"/>
          </w:tcPr>
          <w:p w14:paraId="04519FE3" w14:textId="77777777" w:rsidR="005C7768" w:rsidRPr="00163671" w:rsidRDefault="005C7768" w:rsidP="0026263A">
            <w:pPr>
              <w:ind w:left="851" w:hanging="851"/>
              <w:jc w:val="left"/>
              <w:rPr>
                <w:noProof/>
                <w:sz w:val="20"/>
                <w:highlight w:val="lightGray"/>
              </w:rPr>
            </w:pPr>
            <w:r w:rsidRPr="00163671">
              <w:rPr>
                <w:noProof/>
                <w:sz w:val="20"/>
                <w:highlight w:val="lightGray"/>
              </w:rPr>
              <w:t>i-Εξάνιο</w:t>
            </w:r>
          </w:p>
        </w:tc>
        <w:tc>
          <w:tcPr>
            <w:tcW w:w="2552" w:type="dxa"/>
          </w:tcPr>
          <w:p w14:paraId="4A6F885A" w14:textId="77777777" w:rsidR="005C7768" w:rsidRPr="00163671" w:rsidRDefault="005C7768" w:rsidP="0026263A">
            <w:pPr>
              <w:jc w:val="left"/>
              <w:rPr>
                <w:noProof/>
                <w:sz w:val="20"/>
                <w:highlight w:val="lightGray"/>
              </w:rPr>
            </w:pPr>
            <w:r w:rsidRPr="00163671">
              <w:rPr>
                <w:noProof/>
                <w:sz w:val="20"/>
                <w:highlight w:val="lightGray"/>
              </w:rPr>
              <w:t>2-μεθυλοπεντάνιο</w:t>
            </w:r>
          </w:p>
        </w:tc>
        <w:tc>
          <w:tcPr>
            <w:tcW w:w="1134" w:type="dxa"/>
          </w:tcPr>
          <w:p w14:paraId="33CECA13"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6</w:t>
            </w:r>
            <w:r w:rsidRPr="00163671">
              <w:rPr>
                <w:noProof/>
                <w:sz w:val="20"/>
                <w:highlight w:val="lightGray"/>
              </w:rPr>
              <w:t>H</w:t>
            </w:r>
            <w:r w:rsidRPr="00163671">
              <w:rPr>
                <w:noProof/>
                <w:sz w:val="20"/>
                <w:highlight w:val="lightGray"/>
                <w:vertAlign w:val="subscript"/>
              </w:rPr>
              <w:t>14</w:t>
            </w:r>
          </w:p>
        </w:tc>
        <w:tc>
          <w:tcPr>
            <w:tcW w:w="1275" w:type="dxa"/>
            <w:vAlign w:val="center"/>
          </w:tcPr>
          <w:p w14:paraId="1F2B0B87" w14:textId="77777777" w:rsidR="005C7768" w:rsidRPr="00163671" w:rsidRDefault="005C7768" w:rsidP="0026263A">
            <w:pPr>
              <w:ind w:left="851" w:hanging="851"/>
              <w:jc w:val="left"/>
              <w:rPr>
                <w:noProof/>
                <w:sz w:val="20"/>
                <w:highlight w:val="lightGray"/>
              </w:rPr>
            </w:pPr>
            <w:r w:rsidRPr="00163671">
              <w:rPr>
                <w:noProof/>
                <w:sz w:val="20"/>
                <w:highlight w:val="lightGray"/>
              </w:rPr>
              <w:t>107-83-5</w:t>
            </w:r>
          </w:p>
        </w:tc>
      </w:tr>
      <w:tr w:rsidR="005C7768" w:rsidRPr="00163671" w14:paraId="705A4D51" w14:textId="77777777" w:rsidTr="00236AB6">
        <w:tc>
          <w:tcPr>
            <w:tcW w:w="1417" w:type="dxa"/>
            <w:vMerge/>
          </w:tcPr>
          <w:p w14:paraId="50E53B80" w14:textId="77777777" w:rsidR="005C7768" w:rsidRPr="00163671" w:rsidRDefault="005C7768" w:rsidP="0026263A">
            <w:pPr>
              <w:ind w:left="851" w:hanging="851"/>
              <w:jc w:val="left"/>
              <w:rPr>
                <w:noProof/>
                <w:sz w:val="20"/>
                <w:highlight w:val="lightGray"/>
              </w:rPr>
            </w:pPr>
          </w:p>
        </w:tc>
        <w:tc>
          <w:tcPr>
            <w:tcW w:w="2268" w:type="dxa"/>
            <w:vAlign w:val="center"/>
          </w:tcPr>
          <w:p w14:paraId="05288A60" w14:textId="77777777" w:rsidR="005C7768" w:rsidRPr="00163671" w:rsidRDefault="005C7768" w:rsidP="0026263A">
            <w:pPr>
              <w:ind w:left="851" w:hanging="851"/>
              <w:jc w:val="left"/>
              <w:rPr>
                <w:noProof/>
                <w:sz w:val="20"/>
                <w:highlight w:val="lightGray"/>
              </w:rPr>
            </w:pPr>
            <w:r w:rsidRPr="00163671">
              <w:rPr>
                <w:noProof/>
                <w:sz w:val="20"/>
                <w:highlight w:val="lightGray"/>
              </w:rPr>
              <w:t>n-Επτάνιο</w:t>
            </w:r>
          </w:p>
        </w:tc>
        <w:tc>
          <w:tcPr>
            <w:tcW w:w="2552" w:type="dxa"/>
          </w:tcPr>
          <w:p w14:paraId="7F51356D" w14:textId="77777777" w:rsidR="005C7768" w:rsidRPr="00163671" w:rsidRDefault="005C7768" w:rsidP="0026263A">
            <w:pPr>
              <w:jc w:val="left"/>
              <w:rPr>
                <w:noProof/>
                <w:sz w:val="20"/>
                <w:highlight w:val="lightGray"/>
              </w:rPr>
            </w:pPr>
            <w:r w:rsidRPr="00163671">
              <w:rPr>
                <w:noProof/>
                <w:sz w:val="20"/>
                <w:highlight w:val="lightGray"/>
              </w:rPr>
              <w:t>Επτάνιο</w:t>
            </w:r>
          </w:p>
        </w:tc>
        <w:tc>
          <w:tcPr>
            <w:tcW w:w="1134" w:type="dxa"/>
          </w:tcPr>
          <w:p w14:paraId="697B8B69"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7</w:t>
            </w:r>
            <w:r w:rsidRPr="00163671">
              <w:rPr>
                <w:noProof/>
                <w:sz w:val="20"/>
                <w:highlight w:val="lightGray"/>
              </w:rPr>
              <w:t>H</w:t>
            </w:r>
            <w:r w:rsidRPr="00163671">
              <w:rPr>
                <w:noProof/>
                <w:sz w:val="20"/>
                <w:highlight w:val="lightGray"/>
                <w:vertAlign w:val="subscript"/>
              </w:rPr>
              <w:t>16</w:t>
            </w:r>
          </w:p>
        </w:tc>
        <w:tc>
          <w:tcPr>
            <w:tcW w:w="1275" w:type="dxa"/>
            <w:vAlign w:val="center"/>
          </w:tcPr>
          <w:p w14:paraId="43A01BE1" w14:textId="77777777" w:rsidR="005C7768" w:rsidRPr="00163671" w:rsidRDefault="005C7768" w:rsidP="0026263A">
            <w:pPr>
              <w:ind w:left="851" w:hanging="851"/>
              <w:jc w:val="left"/>
              <w:rPr>
                <w:noProof/>
                <w:sz w:val="20"/>
                <w:highlight w:val="lightGray"/>
              </w:rPr>
            </w:pPr>
            <w:r w:rsidRPr="00163671">
              <w:rPr>
                <w:noProof/>
                <w:sz w:val="20"/>
                <w:highlight w:val="lightGray"/>
              </w:rPr>
              <w:t>142-82-5</w:t>
            </w:r>
          </w:p>
        </w:tc>
      </w:tr>
      <w:tr w:rsidR="005C7768" w:rsidRPr="00163671" w14:paraId="26CEA660" w14:textId="77777777" w:rsidTr="00236AB6">
        <w:tc>
          <w:tcPr>
            <w:tcW w:w="1417" w:type="dxa"/>
            <w:vMerge/>
          </w:tcPr>
          <w:p w14:paraId="535520AC" w14:textId="77777777" w:rsidR="005C7768" w:rsidRPr="00163671" w:rsidRDefault="005C7768" w:rsidP="0026263A">
            <w:pPr>
              <w:ind w:left="851" w:hanging="851"/>
              <w:jc w:val="left"/>
              <w:rPr>
                <w:noProof/>
                <w:sz w:val="20"/>
                <w:highlight w:val="lightGray"/>
              </w:rPr>
            </w:pPr>
          </w:p>
        </w:tc>
        <w:tc>
          <w:tcPr>
            <w:tcW w:w="2268" w:type="dxa"/>
            <w:vAlign w:val="center"/>
          </w:tcPr>
          <w:p w14:paraId="03D35741" w14:textId="77777777" w:rsidR="005C7768" w:rsidRPr="00163671" w:rsidRDefault="005C7768" w:rsidP="0026263A">
            <w:pPr>
              <w:ind w:left="851" w:hanging="851"/>
              <w:jc w:val="left"/>
              <w:rPr>
                <w:noProof/>
                <w:sz w:val="20"/>
                <w:highlight w:val="lightGray"/>
              </w:rPr>
            </w:pPr>
            <w:r w:rsidRPr="00163671">
              <w:rPr>
                <w:noProof/>
                <w:sz w:val="20"/>
                <w:highlight w:val="lightGray"/>
              </w:rPr>
              <w:t>n-Οκτάνιο</w:t>
            </w:r>
          </w:p>
        </w:tc>
        <w:tc>
          <w:tcPr>
            <w:tcW w:w="2552" w:type="dxa"/>
          </w:tcPr>
          <w:p w14:paraId="5DC71A40" w14:textId="77777777" w:rsidR="005C7768" w:rsidRPr="00163671" w:rsidRDefault="005C7768" w:rsidP="0026263A">
            <w:pPr>
              <w:jc w:val="left"/>
              <w:rPr>
                <w:noProof/>
                <w:sz w:val="20"/>
                <w:highlight w:val="lightGray"/>
              </w:rPr>
            </w:pPr>
            <w:r w:rsidRPr="00163671">
              <w:rPr>
                <w:noProof/>
                <w:sz w:val="20"/>
                <w:highlight w:val="lightGray"/>
              </w:rPr>
              <w:t>Οκτάνιο</w:t>
            </w:r>
          </w:p>
        </w:tc>
        <w:tc>
          <w:tcPr>
            <w:tcW w:w="1134" w:type="dxa"/>
          </w:tcPr>
          <w:p w14:paraId="3A46E796"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8</w:t>
            </w:r>
            <w:r w:rsidRPr="00163671">
              <w:rPr>
                <w:noProof/>
                <w:sz w:val="20"/>
                <w:highlight w:val="lightGray"/>
              </w:rPr>
              <w:t>H</w:t>
            </w:r>
            <w:r w:rsidRPr="00163671">
              <w:rPr>
                <w:noProof/>
                <w:sz w:val="20"/>
                <w:highlight w:val="lightGray"/>
                <w:vertAlign w:val="subscript"/>
              </w:rPr>
              <w:t>18</w:t>
            </w:r>
          </w:p>
        </w:tc>
        <w:tc>
          <w:tcPr>
            <w:tcW w:w="1275" w:type="dxa"/>
            <w:vAlign w:val="center"/>
          </w:tcPr>
          <w:p w14:paraId="4D2F3344" w14:textId="77777777" w:rsidR="005C7768" w:rsidRPr="00163671" w:rsidRDefault="005C7768" w:rsidP="0026263A">
            <w:pPr>
              <w:ind w:left="851" w:hanging="851"/>
              <w:jc w:val="left"/>
              <w:rPr>
                <w:noProof/>
                <w:sz w:val="20"/>
                <w:highlight w:val="lightGray"/>
              </w:rPr>
            </w:pPr>
            <w:r w:rsidRPr="00163671">
              <w:rPr>
                <w:noProof/>
                <w:sz w:val="20"/>
                <w:highlight w:val="lightGray"/>
              </w:rPr>
              <w:t>111-65-9</w:t>
            </w:r>
          </w:p>
        </w:tc>
      </w:tr>
      <w:tr w:rsidR="005C7768" w:rsidRPr="00163671" w14:paraId="55FFD9C2" w14:textId="77777777" w:rsidTr="00236AB6">
        <w:tc>
          <w:tcPr>
            <w:tcW w:w="1417" w:type="dxa"/>
            <w:vMerge/>
          </w:tcPr>
          <w:p w14:paraId="60D16F37" w14:textId="77777777" w:rsidR="005C7768" w:rsidRPr="00163671" w:rsidRDefault="005C7768" w:rsidP="0026263A">
            <w:pPr>
              <w:ind w:left="851" w:hanging="851"/>
              <w:jc w:val="left"/>
              <w:rPr>
                <w:noProof/>
                <w:sz w:val="20"/>
                <w:highlight w:val="lightGray"/>
              </w:rPr>
            </w:pPr>
          </w:p>
        </w:tc>
        <w:tc>
          <w:tcPr>
            <w:tcW w:w="2268" w:type="dxa"/>
            <w:vAlign w:val="center"/>
          </w:tcPr>
          <w:p w14:paraId="5DA46F9D" w14:textId="77777777" w:rsidR="005C7768" w:rsidRPr="00163671" w:rsidRDefault="005C7768" w:rsidP="0026263A">
            <w:pPr>
              <w:ind w:left="851" w:hanging="851"/>
              <w:jc w:val="left"/>
              <w:rPr>
                <w:noProof/>
                <w:sz w:val="20"/>
                <w:highlight w:val="lightGray"/>
              </w:rPr>
            </w:pPr>
            <w:r w:rsidRPr="00163671">
              <w:rPr>
                <w:noProof/>
                <w:sz w:val="20"/>
                <w:highlight w:val="lightGray"/>
              </w:rPr>
              <w:t>i-Οκτάνιο</w:t>
            </w:r>
          </w:p>
        </w:tc>
        <w:tc>
          <w:tcPr>
            <w:tcW w:w="2552" w:type="dxa"/>
          </w:tcPr>
          <w:p w14:paraId="085AC3B0" w14:textId="77777777" w:rsidR="005C7768" w:rsidRPr="00163671" w:rsidRDefault="005C7768" w:rsidP="0026263A">
            <w:pPr>
              <w:jc w:val="left"/>
              <w:rPr>
                <w:noProof/>
                <w:sz w:val="20"/>
                <w:highlight w:val="lightGray"/>
              </w:rPr>
            </w:pPr>
            <w:r w:rsidRPr="00163671">
              <w:rPr>
                <w:noProof/>
                <w:sz w:val="20"/>
                <w:highlight w:val="lightGray"/>
              </w:rPr>
              <w:t>2,4,4-τριμεθυλοπεντάνιο</w:t>
            </w:r>
          </w:p>
        </w:tc>
        <w:tc>
          <w:tcPr>
            <w:tcW w:w="1134" w:type="dxa"/>
          </w:tcPr>
          <w:p w14:paraId="1D11EEC3"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8</w:t>
            </w:r>
            <w:r w:rsidRPr="00163671">
              <w:rPr>
                <w:noProof/>
                <w:sz w:val="20"/>
                <w:highlight w:val="lightGray"/>
              </w:rPr>
              <w:t>H</w:t>
            </w:r>
            <w:r w:rsidRPr="00163671">
              <w:rPr>
                <w:noProof/>
                <w:sz w:val="20"/>
                <w:highlight w:val="lightGray"/>
                <w:vertAlign w:val="subscript"/>
              </w:rPr>
              <w:t>18</w:t>
            </w:r>
          </w:p>
        </w:tc>
        <w:tc>
          <w:tcPr>
            <w:tcW w:w="1275" w:type="dxa"/>
            <w:vAlign w:val="center"/>
          </w:tcPr>
          <w:p w14:paraId="54016EAE" w14:textId="77777777" w:rsidR="005C7768" w:rsidRPr="00163671" w:rsidRDefault="005C7768" w:rsidP="0026263A">
            <w:pPr>
              <w:ind w:left="851" w:hanging="851"/>
              <w:jc w:val="left"/>
              <w:rPr>
                <w:noProof/>
                <w:sz w:val="20"/>
                <w:highlight w:val="lightGray"/>
              </w:rPr>
            </w:pPr>
            <w:r w:rsidRPr="00163671">
              <w:rPr>
                <w:noProof/>
                <w:sz w:val="20"/>
                <w:highlight w:val="lightGray"/>
              </w:rPr>
              <w:t>540-84-1</w:t>
            </w:r>
          </w:p>
        </w:tc>
      </w:tr>
      <w:tr w:rsidR="005C7768" w:rsidRPr="00163671" w14:paraId="2DFEB15D" w14:textId="77777777" w:rsidTr="00236AB6">
        <w:tc>
          <w:tcPr>
            <w:tcW w:w="1417" w:type="dxa"/>
            <w:vMerge w:val="restart"/>
            <w:vAlign w:val="center"/>
          </w:tcPr>
          <w:p w14:paraId="5351CB6E" w14:textId="77777777" w:rsidR="005C7768" w:rsidRPr="00163671" w:rsidRDefault="005C7768" w:rsidP="0026263A">
            <w:pPr>
              <w:ind w:left="851" w:hanging="851"/>
              <w:jc w:val="left"/>
              <w:rPr>
                <w:noProof/>
                <w:sz w:val="20"/>
                <w:highlight w:val="lightGray"/>
              </w:rPr>
            </w:pPr>
            <w:r w:rsidRPr="00163671">
              <w:rPr>
                <w:noProof/>
                <w:sz w:val="20"/>
                <w:highlight w:val="lightGray"/>
              </w:rPr>
              <w:t>Αλκένια</w:t>
            </w:r>
          </w:p>
        </w:tc>
        <w:tc>
          <w:tcPr>
            <w:tcW w:w="2268" w:type="dxa"/>
            <w:vAlign w:val="center"/>
          </w:tcPr>
          <w:p w14:paraId="03F620A5" w14:textId="77777777" w:rsidR="005C7768" w:rsidRPr="00163671" w:rsidRDefault="005C7768" w:rsidP="0026263A">
            <w:pPr>
              <w:ind w:left="851" w:hanging="851"/>
              <w:jc w:val="left"/>
              <w:rPr>
                <w:noProof/>
                <w:sz w:val="20"/>
                <w:highlight w:val="lightGray"/>
              </w:rPr>
            </w:pPr>
            <w:r w:rsidRPr="00163671">
              <w:rPr>
                <w:noProof/>
                <w:sz w:val="20"/>
                <w:highlight w:val="lightGray"/>
              </w:rPr>
              <w:t>Αιθυλένιο</w:t>
            </w:r>
          </w:p>
        </w:tc>
        <w:tc>
          <w:tcPr>
            <w:tcW w:w="2552" w:type="dxa"/>
          </w:tcPr>
          <w:p w14:paraId="144EF9B7" w14:textId="77777777" w:rsidR="005C7768" w:rsidRPr="00163671" w:rsidRDefault="005C7768" w:rsidP="0026263A">
            <w:pPr>
              <w:jc w:val="left"/>
              <w:rPr>
                <w:noProof/>
                <w:sz w:val="20"/>
                <w:highlight w:val="lightGray"/>
              </w:rPr>
            </w:pPr>
            <w:r w:rsidRPr="00163671">
              <w:rPr>
                <w:noProof/>
                <w:sz w:val="20"/>
                <w:highlight w:val="lightGray"/>
              </w:rPr>
              <w:t>Αιθένιο</w:t>
            </w:r>
          </w:p>
        </w:tc>
        <w:tc>
          <w:tcPr>
            <w:tcW w:w="1134" w:type="dxa"/>
          </w:tcPr>
          <w:p w14:paraId="34CE958F"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2</w:t>
            </w:r>
            <w:r w:rsidRPr="00163671">
              <w:rPr>
                <w:noProof/>
                <w:sz w:val="20"/>
                <w:highlight w:val="lightGray"/>
              </w:rPr>
              <w:t>H</w:t>
            </w:r>
            <w:r w:rsidRPr="00163671">
              <w:rPr>
                <w:noProof/>
                <w:sz w:val="20"/>
                <w:highlight w:val="lightGray"/>
                <w:vertAlign w:val="subscript"/>
              </w:rPr>
              <w:t>4</w:t>
            </w:r>
          </w:p>
        </w:tc>
        <w:tc>
          <w:tcPr>
            <w:tcW w:w="1275" w:type="dxa"/>
            <w:vAlign w:val="center"/>
          </w:tcPr>
          <w:p w14:paraId="744C4BA3" w14:textId="77777777" w:rsidR="005C7768" w:rsidRPr="00163671" w:rsidRDefault="005C7768" w:rsidP="0026263A">
            <w:pPr>
              <w:ind w:left="851" w:hanging="851"/>
              <w:jc w:val="left"/>
              <w:rPr>
                <w:noProof/>
                <w:sz w:val="20"/>
                <w:highlight w:val="lightGray"/>
              </w:rPr>
            </w:pPr>
            <w:r w:rsidRPr="00163671">
              <w:rPr>
                <w:noProof/>
                <w:sz w:val="20"/>
                <w:highlight w:val="lightGray"/>
              </w:rPr>
              <w:t>75-21-8</w:t>
            </w:r>
          </w:p>
        </w:tc>
      </w:tr>
      <w:tr w:rsidR="005C7768" w:rsidRPr="00163671" w14:paraId="711F9BCB" w14:textId="77777777" w:rsidTr="00236AB6">
        <w:tc>
          <w:tcPr>
            <w:tcW w:w="1417" w:type="dxa"/>
            <w:vMerge/>
          </w:tcPr>
          <w:p w14:paraId="1EE70E16" w14:textId="77777777" w:rsidR="005C7768" w:rsidRPr="00163671" w:rsidRDefault="005C7768" w:rsidP="0026263A">
            <w:pPr>
              <w:ind w:left="851" w:hanging="851"/>
              <w:jc w:val="left"/>
              <w:rPr>
                <w:noProof/>
                <w:sz w:val="20"/>
                <w:highlight w:val="lightGray"/>
              </w:rPr>
            </w:pPr>
          </w:p>
        </w:tc>
        <w:tc>
          <w:tcPr>
            <w:tcW w:w="2268" w:type="dxa"/>
            <w:vAlign w:val="center"/>
          </w:tcPr>
          <w:p w14:paraId="2114188B" w14:textId="77777777" w:rsidR="005C7768" w:rsidRPr="00163671" w:rsidRDefault="005C7768" w:rsidP="0026263A">
            <w:pPr>
              <w:ind w:left="851" w:hanging="851"/>
              <w:jc w:val="left"/>
              <w:rPr>
                <w:noProof/>
                <w:sz w:val="20"/>
                <w:highlight w:val="lightGray"/>
              </w:rPr>
            </w:pPr>
            <w:r w:rsidRPr="00163671">
              <w:rPr>
                <w:noProof/>
                <w:sz w:val="20"/>
                <w:highlight w:val="lightGray"/>
              </w:rPr>
              <w:t>Προπένιο / προπυλένιο</w:t>
            </w:r>
          </w:p>
        </w:tc>
        <w:tc>
          <w:tcPr>
            <w:tcW w:w="2552" w:type="dxa"/>
          </w:tcPr>
          <w:p w14:paraId="1AFE48F7" w14:textId="77777777" w:rsidR="005C7768" w:rsidRPr="00163671" w:rsidRDefault="005C7768" w:rsidP="0026263A">
            <w:pPr>
              <w:jc w:val="left"/>
              <w:rPr>
                <w:noProof/>
                <w:sz w:val="20"/>
                <w:highlight w:val="lightGray"/>
              </w:rPr>
            </w:pPr>
            <w:r w:rsidRPr="00163671">
              <w:rPr>
                <w:noProof/>
                <w:sz w:val="20"/>
                <w:highlight w:val="lightGray"/>
              </w:rPr>
              <w:t>Προπένιο</w:t>
            </w:r>
          </w:p>
        </w:tc>
        <w:tc>
          <w:tcPr>
            <w:tcW w:w="1134" w:type="dxa"/>
          </w:tcPr>
          <w:p w14:paraId="2841F59D"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3</w:t>
            </w:r>
            <w:r w:rsidRPr="00163671">
              <w:rPr>
                <w:noProof/>
                <w:sz w:val="20"/>
                <w:highlight w:val="lightGray"/>
              </w:rPr>
              <w:t>H</w:t>
            </w:r>
            <w:r w:rsidRPr="00163671">
              <w:rPr>
                <w:noProof/>
                <w:sz w:val="20"/>
                <w:highlight w:val="lightGray"/>
                <w:vertAlign w:val="subscript"/>
              </w:rPr>
              <w:t>6</w:t>
            </w:r>
          </w:p>
        </w:tc>
        <w:tc>
          <w:tcPr>
            <w:tcW w:w="1275" w:type="dxa"/>
            <w:vAlign w:val="center"/>
          </w:tcPr>
          <w:p w14:paraId="05783F43" w14:textId="77777777" w:rsidR="005C7768" w:rsidRPr="00163671" w:rsidRDefault="005C7768" w:rsidP="0026263A">
            <w:pPr>
              <w:ind w:left="851" w:hanging="851"/>
              <w:jc w:val="left"/>
              <w:rPr>
                <w:noProof/>
                <w:sz w:val="20"/>
                <w:highlight w:val="lightGray"/>
              </w:rPr>
            </w:pPr>
            <w:r w:rsidRPr="00163671">
              <w:rPr>
                <w:noProof/>
                <w:sz w:val="20"/>
                <w:highlight w:val="lightGray"/>
              </w:rPr>
              <w:t>115-07-1</w:t>
            </w:r>
          </w:p>
        </w:tc>
      </w:tr>
      <w:tr w:rsidR="005C7768" w:rsidRPr="00163671" w14:paraId="535B19AD" w14:textId="77777777" w:rsidTr="00236AB6">
        <w:tc>
          <w:tcPr>
            <w:tcW w:w="1417" w:type="dxa"/>
            <w:vMerge/>
          </w:tcPr>
          <w:p w14:paraId="64A8AC43" w14:textId="77777777" w:rsidR="005C7768" w:rsidRPr="00163671" w:rsidRDefault="005C7768" w:rsidP="0026263A">
            <w:pPr>
              <w:ind w:left="851" w:hanging="851"/>
              <w:jc w:val="left"/>
              <w:rPr>
                <w:noProof/>
                <w:sz w:val="20"/>
                <w:highlight w:val="lightGray"/>
              </w:rPr>
            </w:pPr>
          </w:p>
        </w:tc>
        <w:tc>
          <w:tcPr>
            <w:tcW w:w="2268" w:type="dxa"/>
            <w:vAlign w:val="center"/>
          </w:tcPr>
          <w:p w14:paraId="35E5675F" w14:textId="77777777" w:rsidR="005C7768" w:rsidRPr="00163671" w:rsidRDefault="005C7768" w:rsidP="0026263A">
            <w:pPr>
              <w:ind w:left="851" w:hanging="851"/>
              <w:jc w:val="left"/>
              <w:rPr>
                <w:noProof/>
                <w:sz w:val="20"/>
                <w:highlight w:val="lightGray"/>
              </w:rPr>
            </w:pPr>
            <w:r w:rsidRPr="00163671">
              <w:rPr>
                <w:noProof/>
                <w:sz w:val="20"/>
                <w:highlight w:val="lightGray"/>
              </w:rPr>
              <w:t>1,3-Βουταδιένιο</w:t>
            </w:r>
          </w:p>
        </w:tc>
        <w:tc>
          <w:tcPr>
            <w:tcW w:w="2552" w:type="dxa"/>
          </w:tcPr>
          <w:p w14:paraId="3CBB89F8" w14:textId="77777777" w:rsidR="005C7768" w:rsidRPr="00163671" w:rsidRDefault="005C7768" w:rsidP="0026263A">
            <w:pPr>
              <w:jc w:val="left"/>
              <w:rPr>
                <w:noProof/>
                <w:sz w:val="20"/>
                <w:highlight w:val="lightGray"/>
              </w:rPr>
            </w:pPr>
            <w:r w:rsidRPr="00163671">
              <w:rPr>
                <w:noProof/>
                <w:sz w:val="20"/>
                <w:highlight w:val="lightGray"/>
              </w:rPr>
              <w:t>Βουτα-1,3-διένιο</w:t>
            </w:r>
          </w:p>
        </w:tc>
        <w:tc>
          <w:tcPr>
            <w:tcW w:w="1134" w:type="dxa"/>
          </w:tcPr>
          <w:p w14:paraId="01A8BC80"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4</w:t>
            </w:r>
            <w:r w:rsidRPr="00163671">
              <w:rPr>
                <w:noProof/>
                <w:sz w:val="20"/>
                <w:highlight w:val="lightGray"/>
              </w:rPr>
              <w:t>H</w:t>
            </w:r>
            <w:r w:rsidRPr="00163671">
              <w:rPr>
                <w:noProof/>
                <w:sz w:val="20"/>
                <w:highlight w:val="lightGray"/>
                <w:vertAlign w:val="subscript"/>
              </w:rPr>
              <w:t>6</w:t>
            </w:r>
          </w:p>
        </w:tc>
        <w:tc>
          <w:tcPr>
            <w:tcW w:w="1275" w:type="dxa"/>
            <w:vAlign w:val="center"/>
          </w:tcPr>
          <w:p w14:paraId="41541FF7" w14:textId="77777777" w:rsidR="005C7768" w:rsidRPr="00163671" w:rsidRDefault="005C7768" w:rsidP="0026263A">
            <w:pPr>
              <w:ind w:left="851" w:hanging="851"/>
              <w:jc w:val="left"/>
              <w:rPr>
                <w:noProof/>
                <w:sz w:val="20"/>
                <w:highlight w:val="lightGray"/>
              </w:rPr>
            </w:pPr>
            <w:r w:rsidRPr="00163671">
              <w:rPr>
                <w:noProof/>
                <w:sz w:val="20"/>
                <w:highlight w:val="lightGray"/>
              </w:rPr>
              <w:t>106-99-0</w:t>
            </w:r>
          </w:p>
        </w:tc>
      </w:tr>
      <w:tr w:rsidR="005C7768" w:rsidRPr="00163671" w14:paraId="27B2C50E" w14:textId="77777777" w:rsidTr="00236AB6">
        <w:tc>
          <w:tcPr>
            <w:tcW w:w="1417" w:type="dxa"/>
            <w:vMerge/>
          </w:tcPr>
          <w:p w14:paraId="68F4EA12" w14:textId="77777777" w:rsidR="005C7768" w:rsidRPr="00163671" w:rsidRDefault="005C7768" w:rsidP="0026263A">
            <w:pPr>
              <w:ind w:left="851" w:hanging="851"/>
              <w:jc w:val="left"/>
              <w:rPr>
                <w:noProof/>
                <w:sz w:val="20"/>
                <w:highlight w:val="lightGray"/>
              </w:rPr>
            </w:pPr>
          </w:p>
        </w:tc>
        <w:tc>
          <w:tcPr>
            <w:tcW w:w="2268" w:type="dxa"/>
            <w:vAlign w:val="center"/>
          </w:tcPr>
          <w:p w14:paraId="16C4A7C8" w14:textId="77777777" w:rsidR="005C7768" w:rsidRPr="00163671" w:rsidRDefault="005C7768" w:rsidP="0026263A">
            <w:pPr>
              <w:ind w:left="851" w:hanging="851"/>
              <w:jc w:val="left"/>
              <w:rPr>
                <w:noProof/>
                <w:sz w:val="20"/>
                <w:highlight w:val="lightGray"/>
              </w:rPr>
            </w:pPr>
            <w:r w:rsidRPr="00163671">
              <w:rPr>
                <w:noProof/>
                <w:sz w:val="20"/>
                <w:highlight w:val="lightGray"/>
              </w:rPr>
              <w:t>1-Βουτένιο</w:t>
            </w:r>
          </w:p>
        </w:tc>
        <w:tc>
          <w:tcPr>
            <w:tcW w:w="2552" w:type="dxa"/>
          </w:tcPr>
          <w:p w14:paraId="11656512" w14:textId="77777777" w:rsidR="005C7768" w:rsidRPr="00163671" w:rsidRDefault="005C7768" w:rsidP="0026263A">
            <w:pPr>
              <w:jc w:val="left"/>
              <w:rPr>
                <w:noProof/>
                <w:sz w:val="20"/>
                <w:highlight w:val="lightGray"/>
              </w:rPr>
            </w:pPr>
            <w:r w:rsidRPr="00163671">
              <w:rPr>
                <w:noProof/>
                <w:sz w:val="20"/>
                <w:highlight w:val="lightGray"/>
              </w:rPr>
              <w:t>Βουτένιο-1</w:t>
            </w:r>
          </w:p>
        </w:tc>
        <w:tc>
          <w:tcPr>
            <w:tcW w:w="1134" w:type="dxa"/>
          </w:tcPr>
          <w:p w14:paraId="79E32CF7"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4</w:t>
            </w:r>
            <w:r w:rsidRPr="00163671">
              <w:rPr>
                <w:noProof/>
                <w:sz w:val="20"/>
                <w:highlight w:val="lightGray"/>
              </w:rPr>
              <w:t>H</w:t>
            </w:r>
            <w:r w:rsidRPr="00163671">
              <w:rPr>
                <w:noProof/>
                <w:sz w:val="20"/>
                <w:highlight w:val="lightGray"/>
                <w:vertAlign w:val="subscript"/>
              </w:rPr>
              <w:t>8</w:t>
            </w:r>
          </w:p>
        </w:tc>
        <w:tc>
          <w:tcPr>
            <w:tcW w:w="1275" w:type="dxa"/>
            <w:vAlign w:val="center"/>
          </w:tcPr>
          <w:p w14:paraId="1B41003C" w14:textId="77777777" w:rsidR="005C7768" w:rsidRPr="00163671" w:rsidRDefault="005C7768" w:rsidP="0026263A">
            <w:pPr>
              <w:ind w:left="851" w:hanging="851"/>
              <w:jc w:val="left"/>
              <w:rPr>
                <w:noProof/>
                <w:sz w:val="20"/>
                <w:highlight w:val="lightGray"/>
              </w:rPr>
            </w:pPr>
            <w:r w:rsidRPr="00163671">
              <w:rPr>
                <w:noProof/>
                <w:sz w:val="20"/>
                <w:highlight w:val="lightGray"/>
              </w:rPr>
              <w:t>106-98-9</w:t>
            </w:r>
          </w:p>
        </w:tc>
      </w:tr>
      <w:tr w:rsidR="005C7768" w:rsidRPr="00163671" w14:paraId="0B1377DD" w14:textId="77777777" w:rsidTr="00236AB6">
        <w:tc>
          <w:tcPr>
            <w:tcW w:w="1417" w:type="dxa"/>
            <w:vMerge/>
          </w:tcPr>
          <w:p w14:paraId="103E79F6" w14:textId="77777777" w:rsidR="005C7768" w:rsidRPr="00163671" w:rsidRDefault="005C7768" w:rsidP="0026263A">
            <w:pPr>
              <w:ind w:left="851" w:hanging="851"/>
              <w:jc w:val="left"/>
              <w:rPr>
                <w:noProof/>
                <w:sz w:val="20"/>
                <w:highlight w:val="lightGray"/>
              </w:rPr>
            </w:pPr>
          </w:p>
        </w:tc>
        <w:tc>
          <w:tcPr>
            <w:tcW w:w="2268" w:type="dxa"/>
            <w:vAlign w:val="center"/>
          </w:tcPr>
          <w:p w14:paraId="47D99DF8" w14:textId="77777777" w:rsidR="005C7768" w:rsidRPr="00163671" w:rsidRDefault="005C7768" w:rsidP="0026263A">
            <w:pPr>
              <w:ind w:left="851" w:hanging="851"/>
              <w:jc w:val="left"/>
              <w:rPr>
                <w:noProof/>
                <w:sz w:val="20"/>
                <w:highlight w:val="lightGray"/>
              </w:rPr>
            </w:pPr>
            <w:r w:rsidRPr="00163671">
              <w:rPr>
                <w:noProof/>
                <w:sz w:val="20"/>
                <w:highlight w:val="lightGray"/>
              </w:rPr>
              <w:t>trans-2-βουτένιο</w:t>
            </w:r>
          </w:p>
        </w:tc>
        <w:tc>
          <w:tcPr>
            <w:tcW w:w="2552" w:type="dxa"/>
          </w:tcPr>
          <w:p w14:paraId="028E1780" w14:textId="77777777" w:rsidR="005C7768" w:rsidRPr="00163671" w:rsidRDefault="005C7768" w:rsidP="0026263A">
            <w:pPr>
              <w:jc w:val="left"/>
              <w:rPr>
                <w:noProof/>
                <w:sz w:val="20"/>
                <w:highlight w:val="lightGray"/>
              </w:rPr>
            </w:pPr>
            <w:r w:rsidRPr="00163671">
              <w:rPr>
                <w:noProof/>
                <w:sz w:val="20"/>
                <w:highlight w:val="lightGray"/>
              </w:rPr>
              <w:t>(E)-βουτ-2-ένιο</w:t>
            </w:r>
          </w:p>
        </w:tc>
        <w:tc>
          <w:tcPr>
            <w:tcW w:w="1134" w:type="dxa"/>
          </w:tcPr>
          <w:p w14:paraId="20284C43"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4</w:t>
            </w:r>
            <w:r w:rsidRPr="00163671">
              <w:rPr>
                <w:noProof/>
                <w:sz w:val="20"/>
                <w:highlight w:val="lightGray"/>
              </w:rPr>
              <w:t>H</w:t>
            </w:r>
            <w:r w:rsidRPr="00163671">
              <w:rPr>
                <w:noProof/>
                <w:sz w:val="20"/>
                <w:highlight w:val="lightGray"/>
                <w:vertAlign w:val="subscript"/>
              </w:rPr>
              <w:t>8</w:t>
            </w:r>
          </w:p>
        </w:tc>
        <w:tc>
          <w:tcPr>
            <w:tcW w:w="1275" w:type="dxa"/>
            <w:vAlign w:val="center"/>
          </w:tcPr>
          <w:p w14:paraId="45027A1D" w14:textId="77777777" w:rsidR="005C7768" w:rsidRPr="00163671" w:rsidRDefault="005C7768" w:rsidP="0026263A">
            <w:pPr>
              <w:ind w:left="851" w:hanging="851"/>
              <w:jc w:val="left"/>
              <w:rPr>
                <w:noProof/>
                <w:sz w:val="20"/>
                <w:highlight w:val="lightGray"/>
              </w:rPr>
            </w:pPr>
            <w:r w:rsidRPr="00163671">
              <w:rPr>
                <w:noProof/>
                <w:sz w:val="20"/>
                <w:highlight w:val="lightGray"/>
              </w:rPr>
              <w:t>624-64-6</w:t>
            </w:r>
          </w:p>
        </w:tc>
      </w:tr>
      <w:tr w:rsidR="005C7768" w:rsidRPr="00163671" w14:paraId="179F9BE7" w14:textId="77777777" w:rsidTr="00236AB6">
        <w:tc>
          <w:tcPr>
            <w:tcW w:w="1417" w:type="dxa"/>
            <w:vMerge/>
          </w:tcPr>
          <w:p w14:paraId="04EA1E26" w14:textId="77777777" w:rsidR="005C7768" w:rsidRPr="00163671" w:rsidRDefault="005C7768" w:rsidP="0026263A">
            <w:pPr>
              <w:ind w:left="851" w:hanging="851"/>
              <w:jc w:val="left"/>
              <w:rPr>
                <w:noProof/>
                <w:sz w:val="20"/>
                <w:highlight w:val="lightGray"/>
              </w:rPr>
            </w:pPr>
          </w:p>
        </w:tc>
        <w:tc>
          <w:tcPr>
            <w:tcW w:w="2268" w:type="dxa"/>
            <w:vAlign w:val="center"/>
          </w:tcPr>
          <w:p w14:paraId="24934883" w14:textId="77777777" w:rsidR="005C7768" w:rsidRPr="00163671" w:rsidRDefault="005C7768" w:rsidP="0026263A">
            <w:pPr>
              <w:ind w:left="851" w:hanging="851"/>
              <w:jc w:val="left"/>
              <w:rPr>
                <w:noProof/>
                <w:sz w:val="20"/>
                <w:highlight w:val="lightGray"/>
              </w:rPr>
            </w:pPr>
            <w:r w:rsidRPr="00163671">
              <w:rPr>
                <w:noProof/>
                <w:sz w:val="20"/>
                <w:highlight w:val="lightGray"/>
              </w:rPr>
              <w:t>cis-2-βουτένιο</w:t>
            </w:r>
          </w:p>
        </w:tc>
        <w:tc>
          <w:tcPr>
            <w:tcW w:w="2552" w:type="dxa"/>
          </w:tcPr>
          <w:p w14:paraId="41517F9D" w14:textId="77777777" w:rsidR="005C7768" w:rsidRPr="00163671" w:rsidRDefault="005C7768" w:rsidP="0026263A">
            <w:pPr>
              <w:jc w:val="left"/>
              <w:rPr>
                <w:noProof/>
                <w:sz w:val="20"/>
                <w:highlight w:val="lightGray"/>
              </w:rPr>
            </w:pPr>
            <w:r w:rsidRPr="00163671">
              <w:rPr>
                <w:noProof/>
                <w:sz w:val="20"/>
                <w:highlight w:val="lightGray"/>
              </w:rPr>
              <w:t>(Z)-βουτ-2-ένιο</w:t>
            </w:r>
          </w:p>
        </w:tc>
        <w:tc>
          <w:tcPr>
            <w:tcW w:w="1134" w:type="dxa"/>
          </w:tcPr>
          <w:p w14:paraId="6E998273"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4</w:t>
            </w:r>
            <w:r w:rsidRPr="00163671">
              <w:rPr>
                <w:noProof/>
                <w:sz w:val="20"/>
                <w:highlight w:val="lightGray"/>
              </w:rPr>
              <w:t>H</w:t>
            </w:r>
            <w:r w:rsidRPr="00163671">
              <w:rPr>
                <w:noProof/>
                <w:sz w:val="20"/>
                <w:highlight w:val="lightGray"/>
                <w:vertAlign w:val="subscript"/>
              </w:rPr>
              <w:t>8</w:t>
            </w:r>
          </w:p>
        </w:tc>
        <w:tc>
          <w:tcPr>
            <w:tcW w:w="1275" w:type="dxa"/>
            <w:vAlign w:val="center"/>
          </w:tcPr>
          <w:p w14:paraId="122E5C82" w14:textId="77777777" w:rsidR="005C7768" w:rsidRPr="00163671" w:rsidRDefault="005C7768" w:rsidP="0026263A">
            <w:pPr>
              <w:ind w:left="851" w:hanging="851"/>
              <w:jc w:val="left"/>
              <w:rPr>
                <w:noProof/>
                <w:sz w:val="20"/>
                <w:highlight w:val="lightGray"/>
              </w:rPr>
            </w:pPr>
            <w:r w:rsidRPr="00163671">
              <w:rPr>
                <w:noProof/>
                <w:sz w:val="20"/>
                <w:highlight w:val="lightGray"/>
              </w:rPr>
              <w:t>590-18-1</w:t>
            </w:r>
          </w:p>
        </w:tc>
      </w:tr>
      <w:tr w:rsidR="005C7768" w:rsidRPr="00163671" w14:paraId="28EB664C" w14:textId="77777777" w:rsidTr="00236AB6">
        <w:tc>
          <w:tcPr>
            <w:tcW w:w="1417" w:type="dxa"/>
            <w:vMerge/>
          </w:tcPr>
          <w:p w14:paraId="612CBAFE" w14:textId="77777777" w:rsidR="005C7768" w:rsidRPr="00163671" w:rsidRDefault="005C7768" w:rsidP="0026263A">
            <w:pPr>
              <w:ind w:left="851" w:hanging="851"/>
              <w:jc w:val="left"/>
              <w:rPr>
                <w:noProof/>
                <w:sz w:val="20"/>
                <w:highlight w:val="lightGray"/>
              </w:rPr>
            </w:pPr>
          </w:p>
        </w:tc>
        <w:tc>
          <w:tcPr>
            <w:tcW w:w="2268" w:type="dxa"/>
            <w:vAlign w:val="center"/>
          </w:tcPr>
          <w:p w14:paraId="0C0E8675" w14:textId="77777777" w:rsidR="005C7768" w:rsidRPr="00163671" w:rsidRDefault="005C7768" w:rsidP="0026263A">
            <w:pPr>
              <w:ind w:left="851" w:hanging="851"/>
              <w:jc w:val="left"/>
              <w:rPr>
                <w:noProof/>
                <w:sz w:val="20"/>
                <w:highlight w:val="lightGray"/>
              </w:rPr>
            </w:pPr>
            <w:r w:rsidRPr="00163671">
              <w:rPr>
                <w:noProof/>
                <w:sz w:val="20"/>
                <w:highlight w:val="lightGray"/>
              </w:rPr>
              <w:t>1-Πεντένιο</w:t>
            </w:r>
          </w:p>
        </w:tc>
        <w:tc>
          <w:tcPr>
            <w:tcW w:w="2552" w:type="dxa"/>
          </w:tcPr>
          <w:p w14:paraId="2448E45D" w14:textId="77777777" w:rsidR="005C7768" w:rsidRPr="00163671" w:rsidRDefault="005C7768" w:rsidP="0026263A">
            <w:pPr>
              <w:jc w:val="left"/>
              <w:rPr>
                <w:noProof/>
                <w:sz w:val="20"/>
                <w:highlight w:val="lightGray"/>
              </w:rPr>
            </w:pPr>
            <w:r w:rsidRPr="00163671">
              <w:rPr>
                <w:noProof/>
                <w:sz w:val="20"/>
                <w:highlight w:val="lightGray"/>
              </w:rPr>
              <w:t>Πεντ-1-ένιο</w:t>
            </w:r>
          </w:p>
        </w:tc>
        <w:tc>
          <w:tcPr>
            <w:tcW w:w="1134" w:type="dxa"/>
          </w:tcPr>
          <w:p w14:paraId="1B6D7D8F"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5</w:t>
            </w:r>
            <w:r w:rsidRPr="00163671">
              <w:rPr>
                <w:noProof/>
                <w:sz w:val="20"/>
                <w:highlight w:val="lightGray"/>
              </w:rPr>
              <w:t>H</w:t>
            </w:r>
            <w:r w:rsidRPr="00163671">
              <w:rPr>
                <w:noProof/>
                <w:sz w:val="20"/>
                <w:highlight w:val="lightGray"/>
                <w:vertAlign w:val="subscript"/>
              </w:rPr>
              <w:t>10</w:t>
            </w:r>
          </w:p>
        </w:tc>
        <w:tc>
          <w:tcPr>
            <w:tcW w:w="1275" w:type="dxa"/>
            <w:vAlign w:val="center"/>
          </w:tcPr>
          <w:p w14:paraId="52768C26" w14:textId="77777777" w:rsidR="005C7768" w:rsidRPr="00163671" w:rsidRDefault="005C7768" w:rsidP="0026263A">
            <w:pPr>
              <w:ind w:left="851" w:hanging="851"/>
              <w:jc w:val="left"/>
              <w:rPr>
                <w:noProof/>
                <w:sz w:val="20"/>
                <w:highlight w:val="lightGray"/>
              </w:rPr>
            </w:pPr>
            <w:r w:rsidRPr="00163671">
              <w:rPr>
                <w:noProof/>
                <w:sz w:val="20"/>
                <w:highlight w:val="lightGray"/>
              </w:rPr>
              <w:t>109-67-1</w:t>
            </w:r>
          </w:p>
        </w:tc>
      </w:tr>
      <w:tr w:rsidR="00F965F6" w:rsidRPr="00163671" w14:paraId="40E7DA37" w14:textId="77777777" w:rsidTr="00236AB6">
        <w:tc>
          <w:tcPr>
            <w:tcW w:w="1417" w:type="dxa"/>
            <w:vMerge/>
            <w:vAlign w:val="center"/>
          </w:tcPr>
          <w:p w14:paraId="69C038F0" w14:textId="77777777" w:rsidR="00F965F6" w:rsidRPr="00163671" w:rsidRDefault="00F965F6" w:rsidP="0026263A">
            <w:pPr>
              <w:ind w:left="851" w:hanging="851"/>
              <w:jc w:val="left"/>
              <w:rPr>
                <w:noProof/>
                <w:sz w:val="20"/>
                <w:highlight w:val="lightGray"/>
              </w:rPr>
            </w:pPr>
          </w:p>
        </w:tc>
        <w:tc>
          <w:tcPr>
            <w:tcW w:w="2268" w:type="dxa"/>
            <w:vMerge w:val="restart"/>
            <w:vAlign w:val="center"/>
          </w:tcPr>
          <w:p w14:paraId="0E554C65" w14:textId="77777777" w:rsidR="00F965F6" w:rsidRPr="00163671" w:rsidRDefault="00F965F6" w:rsidP="0026263A">
            <w:pPr>
              <w:ind w:left="851" w:hanging="851"/>
              <w:jc w:val="left"/>
              <w:rPr>
                <w:noProof/>
                <w:sz w:val="20"/>
                <w:highlight w:val="lightGray"/>
              </w:rPr>
            </w:pPr>
            <w:r w:rsidRPr="00163671">
              <w:rPr>
                <w:noProof/>
                <w:sz w:val="20"/>
                <w:highlight w:val="lightGray"/>
              </w:rPr>
              <w:t>2-Πεντένιο</w:t>
            </w:r>
          </w:p>
        </w:tc>
        <w:tc>
          <w:tcPr>
            <w:tcW w:w="2552" w:type="dxa"/>
          </w:tcPr>
          <w:p w14:paraId="7960862B" w14:textId="77777777" w:rsidR="00F965F6" w:rsidRPr="00163671" w:rsidRDefault="00F965F6" w:rsidP="0026263A">
            <w:pPr>
              <w:jc w:val="left"/>
              <w:rPr>
                <w:noProof/>
                <w:sz w:val="20"/>
                <w:highlight w:val="lightGray"/>
              </w:rPr>
            </w:pPr>
            <w:r w:rsidRPr="00163671">
              <w:rPr>
                <w:noProof/>
                <w:sz w:val="20"/>
                <w:highlight w:val="lightGray"/>
              </w:rPr>
              <w:t>(Z)-πεντ-2-ένιο</w:t>
            </w:r>
          </w:p>
          <w:p w14:paraId="07082AC4" w14:textId="77777777" w:rsidR="00F965F6" w:rsidRPr="00163671" w:rsidRDefault="00F965F6" w:rsidP="0026263A">
            <w:pPr>
              <w:jc w:val="left"/>
              <w:rPr>
                <w:noProof/>
                <w:sz w:val="20"/>
                <w:highlight w:val="lightGray"/>
              </w:rPr>
            </w:pPr>
          </w:p>
        </w:tc>
        <w:tc>
          <w:tcPr>
            <w:tcW w:w="1134" w:type="dxa"/>
            <w:vMerge w:val="restart"/>
            <w:vAlign w:val="center"/>
          </w:tcPr>
          <w:p w14:paraId="5F5D6084" w14:textId="77777777" w:rsidR="00F965F6" w:rsidRPr="00163671" w:rsidRDefault="00F965F6"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5</w:t>
            </w:r>
            <w:r w:rsidRPr="00163671">
              <w:rPr>
                <w:noProof/>
                <w:sz w:val="20"/>
                <w:highlight w:val="lightGray"/>
              </w:rPr>
              <w:t>H</w:t>
            </w:r>
            <w:r w:rsidRPr="00163671">
              <w:rPr>
                <w:noProof/>
                <w:sz w:val="20"/>
                <w:highlight w:val="lightGray"/>
                <w:vertAlign w:val="subscript"/>
              </w:rPr>
              <w:t>10</w:t>
            </w:r>
          </w:p>
        </w:tc>
        <w:tc>
          <w:tcPr>
            <w:tcW w:w="1275" w:type="dxa"/>
            <w:vAlign w:val="center"/>
          </w:tcPr>
          <w:p w14:paraId="1C4C9474" w14:textId="77777777" w:rsidR="00F965F6" w:rsidRPr="00163671" w:rsidRDefault="00F965F6" w:rsidP="009D16E9">
            <w:pPr>
              <w:ind w:left="-3" w:firstLine="3"/>
              <w:jc w:val="left"/>
              <w:rPr>
                <w:noProof/>
                <w:sz w:val="20"/>
                <w:highlight w:val="lightGray"/>
              </w:rPr>
            </w:pPr>
            <w:r w:rsidRPr="00163671">
              <w:rPr>
                <w:noProof/>
                <w:sz w:val="20"/>
                <w:highlight w:val="lightGray"/>
              </w:rPr>
              <w:t>627-20-3 (cis-2-πεντένιο)</w:t>
            </w:r>
          </w:p>
        </w:tc>
      </w:tr>
      <w:tr w:rsidR="00F965F6" w:rsidRPr="00163671" w14:paraId="3303AA10" w14:textId="77777777" w:rsidTr="00236AB6">
        <w:tc>
          <w:tcPr>
            <w:tcW w:w="1417" w:type="dxa"/>
            <w:vMerge/>
            <w:vAlign w:val="center"/>
          </w:tcPr>
          <w:p w14:paraId="19AB530A" w14:textId="77777777" w:rsidR="00F965F6" w:rsidRPr="00163671" w:rsidRDefault="00F965F6" w:rsidP="0026263A">
            <w:pPr>
              <w:ind w:left="851" w:hanging="851"/>
              <w:jc w:val="left"/>
              <w:rPr>
                <w:noProof/>
                <w:sz w:val="20"/>
                <w:highlight w:val="lightGray"/>
              </w:rPr>
            </w:pPr>
          </w:p>
        </w:tc>
        <w:tc>
          <w:tcPr>
            <w:tcW w:w="2268" w:type="dxa"/>
            <w:vMerge/>
            <w:vAlign w:val="center"/>
          </w:tcPr>
          <w:p w14:paraId="5C9D5F0D" w14:textId="77777777" w:rsidR="00F965F6" w:rsidRPr="00163671" w:rsidRDefault="00F965F6" w:rsidP="0026263A">
            <w:pPr>
              <w:ind w:left="851" w:hanging="851"/>
              <w:jc w:val="left"/>
              <w:rPr>
                <w:noProof/>
                <w:sz w:val="20"/>
                <w:highlight w:val="lightGray"/>
              </w:rPr>
            </w:pPr>
          </w:p>
        </w:tc>
        <w:tc>
          <w:tcPr>
            <w:tcW w:w="2552" w:type="dxa"/>
          </w:tcPr>
          <w:p w14:paraId="1C546D50" w14:textId="77777777" w:rsidR="00F965F6" w:rsidRPr="00163671" w:rsidRDefault="00F965F6" w:rsidP="0026263A">
            <w:pPr>
              <w:jc w:val="left"/>
              <w:rPr>
                <w:noProof/>
                <w:sz w:val="20"/>
                <w:highlight w:val="lightGray"/>
              </w:rPr>
            </w:pPr>
            <w:r w:rsidRPr="00163671">
              <w:rPr>
                <w:noProof/>
                <w:sz w:val="20"/>
                <w:highlight w:val="lightGray"/>
              </w:rPr>
              <w:t>(E)-πεντ-2-ένιο</w:t>
            </w:r>
          </w:p>
        </w:tc>
        <w:tc>
          <w:tcPr>
            <w:tcW w:w="1134" w:type="dxa"/>
            <w:vMerge/>
            <w:vAlign w:val="center"/>
          </w:tcPr>
          <w:p w14:paraId="6DF245A4" w14:textId="77777777" w:rsidR="00F965F6" w:rsidRPr="00163671" w:rsidRDefault="00F965F6" w:rsidP="0026263A">
            <w:pPr>
              <w:ind w:left="851" w:hanging="851"/>
              <w:jc w:val="left"/>
              <w:rPr>
                <w:noProof/>
                <w:sz w:val="20"/>
                <w:highlight w:val="lightGray"/>
              </w:rPr>
            </w:pPr>
          </w:p>
        </w:tc>
        <w:tc>
          <w:tcPr>
            <w:tcW w:w="1275" w:type="dxa"/>
            <w:vAlign w:val="center"/>
          </w:tcPr>
          <w:p w14:paraId="02668B89" w14:textId="77777777" w:rsidR="00F965F6" w:rsidRPr="00163671" w:rsidRDefault="00F965F6" w:rsidP="009D16E9">
            <w:pPr>
              <w:ind w:left="-3"/>
              <w:jc w:val="left"/>
              <w:rPr>
                <w:noProof/>
                <w:sz w:val="20"/>
                <w:highlight w:val="lightGray"/>
              </w:rPr>
            </w:pPr>
            <w:r w:rsidRPr="00163671">
              <w:rPr>
                <w:noProof/>
                <w:sz w:val="20"/>
                <w:highlight w:val="lightGray"/>
              </w:rPr>
              <w:t>646-04-8 (trans-2-πεντένιο)</w:t>
            </w:r>
          </w:p>
        </w:tc>
      </w:tr>
      <w:tr w:rsidR="005C7768" w:rsidRPr="00163671" w14:paraId="3EA44D0F" w14:textId="77777777" w:rsidTr="00236AB6">
        <w:tc>
          <w:tcPr>
            <w:tcW w:w="1417" w:type="dxa"/>
            <w:vMerge w:val="restart"/>
            <w:vAlign w:val="center"/>
          </w:tcPr>
          <w:p w14:paraId="2E9FF07F" w14:textId="77777777" w:rsidR="005C7768" w:rsidRPr="00163671" w:rsidRDefault="005C7768" w:rsidP="00236AB6">
            <w:pPr>
              <w:jc w:val="left"/>
              <w:rPr>
                <w:noProof/>
                <w:sz w:val="20"/>
                <w:highlight w:val="lightGray"/>
              </w:rPr>
            </w:pPr>
            <w:r w:rsidRPr="00163671">
              <w:rPr>
                <w:noProof/>
                <w:sz w:val="20"/>
                <w:highlight w:val="lightGray"/>
              </w:rPr>
              <w:t>Αρωματικοί υδρογονάνθρακες</w:t>
            </w:r>
          </w:p>
        </w:tc>
        <w:tc>
          <w:tcPr>
            <w:tcW w:w="2268" w:type="dxa"/>
            <w:vAlign w:val="center"/>
          </w:tcPr>
          <w:p w14:paraId="48DA09F5" w14:textId="77777777" w:rsidR="005C7768" w:rsidRPr="00163671" w:rsidRDefault="005C7768" w:rsidP="0026263A">
            <w:pPr>
              <w:ind w:left="851" w:hanging="851"/>
              <w:jc w:val="left"/>
              <w:rPr>
                <w:noProof/>
                <w:sz w:val="20"/>
                <w:highlight w:val="lightGray"/>
              </w:rPr>
            </w:pPr>
            <w:r w:rsidRPr="00163671">
              <w:rPr>
                <w:noProof/>
                <w:sz w:val="20"/>
                <w:highlight w:val="lightGray"/>
              </w:rPr>
              <w:t>Βενζόλιο</w:t>
            </w:r>
          </w:p>
        </w:tc>
        <w:tc>
          <w:tcPr>
            <w:tcW w:w="2552" w:type="dxa"/>
          </w:tcPr>
          <w:p w14:paraId="6FBCE354" w14:textId="77777777" w:rsidR="005C7768" w:rsidRPr="00163671" w:rsidRDefault="005C7768" w:rsidP="0026263A">
            <w:pPr>
              <w:jc w:val="left"/>
              <w:rPr>
                <w:noProof/>
                <w:sz w:val="20"/>
                <w:highlight w:val="lightGray"/>
              </w:rPr>
            </w:pPr>
            <w:r w:rsidRPr="00163671">
              <w:rPr>
                <w:noProof/>
                <w:sz w:val="20"/>
                <w:highlight w:val="lightGray"/>
              </w:rPr>
              <w:t>Βενζένιο</w:t>
            </w:r>
          </w:p>
        </w:tc>
        <w:tc>
          <w:tcPr>
            <w:tcW w:w="1134" w:type="dxa"/>
          </w:tcPr>
          <w:p w14:paraId="3C69F9DD"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6</w:t>
            </w:r>
            <w:r w:rsidRPr="00163671">
              <w:rPr>
                <w:noProof/>
                <w:sz w:val="20"/>
                <w:highlight w:val="lightGray"/>
              </w:rPr>
              <w:t>H</w:t>
            </w:r>
            <w:r w:rsidRPr="00163671">
              <w:rPr>
                <w:noProof/>
                <w:sz w:val="20"/>
                <w:highlight w:val="lightGray"/>
                <w:vertAlign w:val="subscript"/>
              </w:rPr>
              <w:t>6</w:t>
            </w:r>
          </w:p>
        </w:tc>
        <w:tc>
          <w:tcPr>
            <w:tcW w:w="1275" w:type="dxa"/>
            <w:vAlign w:val="center"/>
          </w:tcPr>
          <w:p w14:paraId="48A35FF0" w14:textId="77777777" w:rsidR="005C7768" w:rsidRPr="00163671" w:rsidRDefault="005C7768" w:rsidP="0026263A">
            <w:pPr>
              <w:ind w:left="851" w:hanging="851"/>
              <w:jc w:val="left"/>
              <w:rPr>
                <w:noProof/>
                <w:sz w:val="20"/>
                <w:highlight w:val="lightGray"/>
              </w:rPr>
            </w:pPr>
            <w:r w:rsidRPr="00163671">
              <w:rPr>
                <w:noProof/>
                <w:sz w:val="20"/>
                <w:highlight w:val="lightGray"/>
              </w:rPr>
              <w:t>71-43-2</w:t>
            </w:r>
          </w:p>
        </w:tc>
      </w:tr>
      <w:tr w:rsidR="005C7768" w:rsidRPr="00163671" w14:paraId="533E1E90" w14:textId="77777777" w:rsidTr="00236AB6">
        <w:tc>
          <w:tcPr>
            <w:tcW w:w="1417" w:type="dxa"/>
            <w:vMerge/>
          </w:tcPr>
          <w:p w14:paraId="402D0E3E" w14:textId="77777777" w:rsidR="005C7768" w:rsidRPr="00163671" w:rsidRDefault="005C7768" w:rsidP="0026263A">
            <w:pPr>
              <w:ind w:left="851" w:hanging="851"/>
              <w:jc w:val="left"/>
              <w:rPr>
                <w:noProof/>
                <w:sz w:val="20"/>
                <w:highlight w:val="lightGray"/>
              </w:rPr>
            </w:pPr>
          </w:p>
        </w:tc>
        <w:tc>
          <w:tcPr>
            <w:tcW w:w="2268" w:type="dxa"/>
            <w:vAlign w:val="center"/>
          </w:tcPr>
          <w:p w14:paraId="1B88398A" w14:textId="77777777" w:rsidR="005C7768" w:rsidRPr="00163671" w:rsidRDefault="005C7768" w:rsidP="0026263A">
            <w:pPr>
              <w:ind w:left="851" w:hanging="851"/>
              <w:jc w:val="left"/>
              <w:rPr>
                <w:noProof/>
                <w:sz w:val="20"/>
                <w:highlight w:val="lightGray"/>
              </w:rPr>
            </w:pPr>
            <w:r w:rsidRPr="00163671">
              <w:rPr>
                <w:noProof/>
                <w:sz w:val="20"/>
                <w:highlight w:val="lightGray"/>
              </w:rPr>
              <w:t>Τολουόλιο/μεθυλοβενζόλιο</w:t>
            </w:r>
          </w:p>
        </w:tc>
        <w:tc>
          <w:tcPr>
            <w:tcW w:w="2552" w:type="dxa"/>
          </w:tcPr>
          <w:p w14:paraId="541434E1" w14:textId="77777777" w:rsidR="005C7768" w:rsidRPr="00163671" w:rsidRDefault="005C7768" w:rsidP="0026263A">
            <w:pPr>
              <w:jc w:val="left"/>
              <w:rPr>
                <w:noProof/>
                <w:sz w:val="20"/>
                <w:highlight w:val="lightGray"/>
              </w:rPr>
            </w:pPr>
            <w:r w:rsidRPr="00163671">
              <w:rPr>
                <w:noProof/>
                <w:sz w:val="20"/>
                <w:highlight w:val="lightGray"/>
              </w:rPr>
              <w:t>Τολουένιο</w:t>
            </w:r>
          </w:p>
        </w:tc>
        <w:tc>
          <w:tcPr>
            <w:tcW w:w="1134" w:type="dxa"/>
          </w:tcPr>
          <w:p w14:paraId="263D7C19"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7</w:t>
            </w:r>
            <w:r w:rsidRPr="00163671">
              <w:rPr>
                <w:noProof/>
                <w:sz w:val="20"/>
                <w:highlight w:val="lightGray"/>
              </w:rPr>
              <w:t>H</w:t>
            </w:r>
            <w:r w:rsidRPr="00163671">
              <w:rPr>
                <w:noProof/>
                <w:sz w:val="20"/>
                <w:highlight w:val="lightGray"/>
                <w:vertAlign w:val="subscript"/>
              </w:rPr>
              <w:t>8</w:t>
            </w:r>
          </w:p>
        </w:tc>
        <w:tc>
          <w:tcPr>
            <w:tcW w:w="1275" w:type="dxa"/>
            <w:vAlign w:val="center"/>
          </w:tcPr>
          <w:p w14:paraId="1FCE9530" w14:textId="77777777" w:rsidR="005C7768" w:rsidRPr="00163671" w:rsidRDefault="005C7768" w:rsidP="0026263A">
            <w:pPr>
              <w:ind w:left="851" w:hanging="851"/>
              <w:jc w:val="left"/>
              <w:rPr>
                <w:noProof/>
                <w:sz w:val="20"/>
                <w:highlight w:val="lightGray"/>
              </w:rPr>
            </w:pPr>
            <w:r w:rsidRPr="00163671">
              <w:rPr>
                <w:noProof/>
                <w:sz w:val="20"/>
                <w:highlight w:val="lightGray"/>
              </w:rPr>
              <w:t>108-88-3</w:t>
            </w:r>
          </w:p>
        </w:tc>
      </w:tr>
      <w:tr w:rsidR="005C7768" w:rsidRPr="00163671" w14:paraId="69ECAEE9" w14:textId="77777777" w:rsidTr="00236AB6">
        <w:tc>
          <w:tcPr>
            <w:tcW w:w="1417" w:type="dxa"/>
            <w:vMerge/>
          </w:tcPr>
          <w:p w14:paraId="11276922" w14:textId="77777777" w:rsidR="005C7768" w:rsidRPr="00163671" w:rsidRDefault="005C7768" w:rsidP="0026263A">
            <w:pPr>
              <w:ind w:left="851" w:hanging="851"/>
              <w:jc w:val="left"/>
              <w:rPr>
                <w:noProof/>
                <w:sz w:val="20"/>
                <w:highlight w:val="lightGray"/>
              </w:rPr>
            </w:pPr>
          </w:p>
        </w:tc>
        <w:tc>
          <w:tcPr>
            <w:tcW w:w="2268" w:type="dxa"/>
            <w:vAlign w:val="center"/>
          </w:tcPr>
          <w:p w14:paraId="2FF909A1" w14:textId="77777777" w:rsidR="005C7768" w:rsidRPr="00163671" w:rsidRDefault="005C7768" w:rsidP="0026263A">
            <w:pPr>
              <w:ind w:left="851" w:hanging="851"/>
              <w:jc w:val="left"/>
              <w:rPr>
                <w:noProof/>
                <w:sz w:val="20"/>
                <w:highlight w:val="lightGray"/>
              </w:rPr>
            </w:pPr>
            <w:r w:rsidRPr="00163671">
              <w:rPr>
                <w:noProof/>
                <w:sz w:val="20"/>
                <w:highlight w:val="lightGray"/>
              </w:rPr>
              <w:t>Αιθυλοβενζόλιο</w:t>
            </w:r>
          </w:p>
        </w:tc>
        <w:tc>
          <w:tcPr>
            <w:tcW w:w="2552" w:type="dxa"/>
          </w:tcPr>
          <w:p w14:paraId="7FF33BE1" w14:textId="77777777" w:rsidR="005C7768" w:rsidRPr="00163671" w:rsidRDefault="005C7768" w:rsidP="0026263A">
            <w:pPr>
              <w:jc w:val="left"/>
              <w:rPr>
                <w:noProof/>
                <w:sz w:val="20"/>
                <w:highlight w:val="lightGray"/>
              </w:rPr>
            </w:pPr>
            <w:r w:rsidRPr="00163671">
              <w:rPr>
                <w:noProof/>
                <w:sz w:val="20"/>
                <w:highlight w:val="lightGray"/>
              </w:rPr>
              <w:t>Αιθυλοβενζένιο</w:t>
            </w:r>
          </w:p>
        </w:tc>
        <w:tc>
          <w:tcPr>
            <w:tcW w:w="1134" w:type="dxa"/>
          </w:tcPr>
          <w:p w14:paraId="314D1123"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8</w:t>
            </w:r>
            <w:r w:rsidRPr="00163671">
              <w:rPr>
                <w:noProof/>
                <w:sz w:val="20"/>
                <w:highlight w:val="lightGray"/>
              </w:rPr>
              <w:t>H</w:t>
            </w:r>
            <w:r w:rsidRPr="00163671">
              <w:rPr>
                <w:noProof/>
                <w:sz w:val="20"/>
                <w:highlight w:val="lightGray"/>
                <w:vertAlign w:val="subscript"/>
              </w:rPr>
              <w:t>10</w:t>
            </w:r>
          </w:p>
        </w:tc>
        <w:tc>
          <w:tcPr>
            <w:tcW w:w="1275" w:type="dxa"/>
            <w:vAlign w:val="center"/>
          </w:tcPr>
          <w:p w14:paraId="749742DB" w14:textId="77777777" w:rsidR="005C7768" w:rsidRPr="00163671" w:rsidRDefault="005C7768" w:rsidP="0026263A">
            <w:pPr>
              <w:ind w:left="851" w:hanging="851"/>
              <w:jc w:val="left"/>
              <w:rPr>
                <w:noProof/>
                <w:sz w:val="20"/>
                <w:highlight w:val="lightGray"/>
              </w:rPr>
            </w:pPr>
            <w:r w:rsidRPr="00163671">
              <w:rPr>
                <w:noProof/>
                <w:sz w:val="20"/>
                <w:highlight w:val="lightGray"/>
              </w:rPr>
              <w:t>100-41-4</w:t>
            </w:r>
          </w:p>
        </w:tc>
      </w:tr>
      <w:tr w:rsidR="00F965F6" w:rsidRPr="00163671" w14:paraId="2067E8A3" w14:textId="77777777" w:rsidTr="00236AB6">
        <w:tc>
          <w:tcPr>
            <w:tcW w:w="1417" w:type="dxa"/>
            <w:vMerge/>
            <w:vAlign w:val="center"/>
          </w:tcPr>
          <w:p w14:paraId="37FF1B74" w14:textId="77777777" w:rsidR="00F965F6" w:rsidRPr="00163671" w:rsidRDefault="00F965F6" w:rsidP="0026263A">
            <w:pPr>
              <w:ind w:left="851" w:hanging="851"/>
              <w:jc w:val="left"/>
              <w:rPr>
                <w:noProof/>
                <w:sz w:val="20"/>
                <w:highlight w:val="lightGray"/>
              </w:rPr>
            </w:pPr>
          </w:p>
        </w:tc>
        <w:tc>
          <w:tcPr>
            <w:tcW w:w="2268" w:type="dxa"/>
            <w:vMerge w:val="restart"/>
            <w:vAlign w:val="center"/>
          </w:tcPr>
          <w:p w14:paraId="50CCFFD1" w14:textId="77777777" w:rsidR="00F965F6" w:rsidRPr="00163671" w:rsidRDefault="00F965F6" w:rsidP="0026263A">
            <w:pPr>
              <w:ind w:left="851" w:hanging="851"/>
              <w:jc w:val="left"/>
              <w:rPr>
                <w:noProof/>
                <w:sz w:val="20"/>
                <w:highlight w:val="lightGray"/>
              </w:rPr>
            </w:pPr>
            <w:r w:rsidRPr="00163671">
              <w:rPr>
                <w:noProof/>
                <w:sz w:val="20"/>
                <w:highlight w:val="lightGray"/>
              </w:rPr>
              <w:t>m + p-Ξυλόλιο</w:t>
            </w:r>
          </w:p>
        </w:tc>
        <w:tc>
          <w:tcPr>
            <w:tcW w:w="2552" w:type="dxa"/>
          </w:tcPr>
          <w:p w14:paraId="637EC420" w14:textId="77777777" w:rsidR="00F965F6" w:rsidRPr="00163671" w:rsidRDefault="00F965F6" w:rsidP="0026263A">
            <w:pPr>
              <w:jc w:val="left"/>
              <w:rPr>
                <w:rFonts w:cs="Arial"/>
                <w:noProof/>
                <w:sz w:val="20"/>
                <w:highlight w:val="lightGray"/>
              </w:rPr>
            </w:pPr>
            <w:r w:rsidRPr="00163671">
              <w:rPr>
                <w:noProof/>
                <w:sz w:val="20"/>
                <w:highlight w:val="lightGray"/>
              </w:rPr>
              <w:t xml:space="preserve">1,3-διμεθυλοβενζόλιο </w:t>
            </w:r>
            <w:r w:rsidRPr="00163671">
              <w:rPr>
                <w:noProof/>
              </w:rPr>
              <w:t xml:space="preserve"> </w:t>
            </w:r>
            <w:r w:rsidRPr="00163671">
              <w:rPr>
                <w:noProof/>
              </w:rPr>
              <w:br/>
            </w:r>
            <w:r w:rsidRPr="00163671">
              <w:rPr>
                <w:noProof/>
                <w:sz w:val="20"/>
                <w:highlight w:val="lightGray"/>
              </w:rPr>
              <w:t>(m-ξυλόλιο)</w:t>
            </w:r>
          </w:p>
        </w:tc>
        <w:tc>
          <w:tcPr>
            <w:tcW w:w="1134" w:type="dxa"/>
            <w:vMerge w:val="restart"/>
            <w:vAlign w:val="center"/>
          </w:tcPr>
          <w:p w14:paraId="1136D93E" w14:textId="77777777" w:rsidR="00F965F6" w:rsidRPr="00163671" w:rsidRDefault="00F965F6"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8</w:t>
            </w:r>
            <w:r w:rsidRPr="00163671">
              <w:rPr>
                <w:noProof/>
                <w:sz w:val="20"/>
                <w:highlight w:val="lightGray"/>
              </w:rPr>
              <w:t>H</w:t>
            </w:r>
            <w:r w:rsidRPr="00163671">
              <w:rPr>
                <w:noProof/>
                <w:sz w:val="20"/>
                <w:highlight w:val="lightGray"/>
                <w:vertAlign w:val="subscript"/>
              </w:rPr>
              <w:t>10</w:t>
            </w:r>
          </w:p>
        </w:tc>
        <w:tc>
          <w:tcPr>
            <w:tcW w:w="1275" w:type="dxa"/>
            <w:vAlign w:val="center"/>
          </w:tcPr>
          <w:p w14:paraId="0038DC4B" w14:textId="77777777" w:rsidR="00F965F6" w:rsidRPr="00163671" w:rsidRDefault="00F965F6" w:rsidP="009D16E9">
            <w:pPr>
              <w:ind w:left="-3" w:firstLine="3"/>
              <w:jc w:val="left"/>
              <w:rPr>
                <w:noProof/>
                <w:sz w:val="20"/>
                <w:highlight w:val="lightGray"/>
              </w:rPr>
            </w:pPr>
            <w:r w:rsidRPr="00163671">
              <w:rPr>
                <w:noProof/>
                <w:sz w:val="20"/>
                <w:highlight w:val="lightGray"/>
              </w:rPr>
              <w:t>108-38-3</w:t>
            </w:r>
            <w:r w:rsidRPr="00163671">
              <w:rPr>
                <w:noProof/>
              </w:rPr>
              <w:t xml:space="preserve"> </w:t>
            </w:r>
            <w:r w:rsidRPr="00163671">
              <w:rPr>
                <w:noProof/>
              </w:rPr>
              <w:br/>
            </w:r>
            <w:r w:rsidRPr="00163671">
              <w:rPr>
                <w:noProof/>
                <w:sz w:val="20"/>
                <w:highlight w:val="lightGray"/>
              </w:rPr>
              <w:t>(m-ξυλόλιο)</w:t>
            </w:r>
          </w:p>
        </w:tc>
      </w:tr>
      <w:tr w:rsidR="00F965F6" w:rsidRPr="00163671" w14:paraId="3BEFC5CB" w14:textId="77777777" w:rsidTr="00236AB6">
        <w:tc>
          <w:tcPr>
            <w:tcW w:w="1417" w:type="dxa"/>
            <w:vMerge/>
            <w:vAlign w:val="center"/>
          </w:tcPr>
          <w:p w14:paraId="4D548251" w14:textId="77777777" w:rsidR="00F965F6" w:rsidRPr="00163671" w:rsidRDefault="00F965F6" w:rsidP="0026263A">
            <w:pPr>
              <w:ind w:left="851" w:hanging="851"/>
              <w:jc w:val="left"/>
              <w:rPr>
                <w:noProof/>
                <w:sz w:val="20"/>
                <w:highlight w:val="lightGray"/>
              </w:rPr>
            </w:pPr>
          </w:p>
        </w:tc>
        <w:tc>
          <w:tcPr>
            <w:tcW w:w="2268" w:type="dxa"/>
            <w:vMerge/>
            <w:vAlign w:val="center"/>
          </w:tcPr>
          <w:p w14:paraId="3E184221" w14:textId="77777777" w:rsidR="00F965F6" w:rsidRPr="00163671" w:rsidRDefault="00F965F6" w:rsidP="0026263A">
            <w:pPr>
              <w:ind w:left="851" w:hanging="851"/>
              <w:jc w:val="left"/>
              <w:rPr>
                <w:noProof/>
                <w:sz w:val="20"/>
                <w:highlight w:val="lightGray"/>
              </w:rPr>
            </w:pPr>
          </w:p>
        </w:tc>
        <w:tc>
          <w:tcPr>
            <w:tcW w:w="2552" w:type="dxa"/>
          </w:tcPr>
          <w:p w14:paraId="43ADCA9F" w14:textId="77777777" w:rsidR="00F965F6" w:rsidRPr="00163671" w:rsidRDefault="00F965F6" w:rsidP="0026263A">
            <w:pPr>
              <w:jc w:val="left"/>
              <w:rPr>
                <w:rFonts w:cs="Arial"/>
                <w:noProof/>
                <w:sz w:val="20"/>
                <w:highlight w:val="lightGray"/>
              </w:rPr>
            </w:pPr>
            <w:r w:rsidRPr="00163671">
              <w:rPr>
                <w:noProof/>
                <w:sz w:val="20"/>
                <w:highlight w:val="lightGray"/>
              </w:rPr>
              <w:t xml:space="preserve">1,4-διμεθυλοβενζόλιο </w:t>
            </w:r>
            <w:r w:rsidRPr="00163671">
              <w:rPr>
                <w:noProof/>
              </w:rPr>
              <w:t xml:space="preserve"> </w:t>
            </w:r>
            <w:r w:rsidRPr="00163671">
              <w:rPr>
                <w:noProof/>
              </w:rPr>
              <w:br/>
            </w:r>
            <w:r w:rsidRPr="00163671">
              <w:rPr>
                <w:noProof/>
                <w:sz w:val="20"/>
                <w:highlight w:val="lightGray"/>
              </w:rPr>
              <w:t>(p-ξυλόλιο)</w:t>
            </w:r>
          </w:p>
        </w:tc>
        <w:tc>
          <w:tcPr>
            <w:tcW w:w="1134" w:type="dxa"/>
            <w:vMerge/>
            <w:vAlign w:val="center"/>
          </w:tcPr>
          <w:p w14:paraId="7D431F68" w14:textId="77777777" w:rsidR="00F965F6" w:rsidRPr="00163671" w:rsidRDefault="00F965F6" w:rsidP="0026263A">
            <w:pPr>
              <w:ind w:left="851" w:hanging="851"/>
              <w:jc w:val="left"/>
              <w:rPr>
                <w:noProof/>
                <w:sz w:val="20"/>
                <w:highlight w:val="lightGray"/>
              </w:rPr>
            </w:pPr>
          </w:p>
        </w:tc>
        <w:tc>
          <w:tcPr>
            <w:tcW w:w="1275" w:type="dxa"/>
            <w:vAlign w:val="center"/>
          </w:tcPr>
          <w:p w14:paraId="1318DD55" w14:textId="77777777" w:rsidR="00F965F6" w:rsidRPr="00163671" w:rsidRDefault="00F965F6" w:rsidP="009D16E9">
            <w:pPr>
              <w:jc w:val="left"/>
              <w:rPr>
                <w:rFonts w:cs="Arial"/>
                <w:noProof/>
                <w:sz w:val="20"/>
                <w:highlight w:val="lightGray"/>
              </w:rPr>
            </w:pPr>
            <w:r w:rsidRPr="00163671">
              <w:rPr>
                <w:noProof/>
                <w:sz w:val="20"/>
                <w:highlight w:val="lightGray"/>
              </w:rPr>
              <w:t>106-42-3</w:t>
            </w:r>
            <w:r w:rsidRPr="00163671">
              <w:rPr>
                <w:noProof/>
              </w:rPr>
              <w:t xml:space="preserve"> </w:t>
            </w:r>
            <w:r w:rsidRPr="00163671">
              <w:rPr>
                <w:noProof/>
              </w:rPr>
              <w:br/>
            </w:r>
            <w:r w:rsidRPr="00163671">
              <w:rPr>
                <w:noProof/>
                <w:sz w:val="20"/>
                <w:highlight w:val="lightGray"/>
              </w:rPr>
              <w:t>(p-ξυλόλιο)</w:t>
            </w:r>
          </w:p>
        </w:tc>
      </w:tr>
      <w:tr w:rsidR="005C7768" w:rsidRPr="00163671" w14:paraId="5E2745BC" w14:textId="77777777" w:rsidTr="00236AB6">
        <w:tc>
          <w:tcPr>
            <w:tcW w:w="1417" w:type="dxa"/>
            <w:vMerge/>
          </w:tcPr>
          <w:p w14:paraId="7883D442" w14:textId="77777777" w:rsidR="005C7768" w:rsidRPr="00163671" w:rsidRDefault="005C7768" w:rsidP="0026263A">
            <w:pPr>
              <w:ind w:left="851" w:hanging="851"/>
              <w:jc w:val="left"/>
              <w:rPr>
                <w:noProof/>
                <w:sz w:val="20"/>
                <w:highlight w:val="lightGray"/>
              </w:rPr>
            </w:pPr>
          </w:p>
        </w:tc>
        <w:tc>
          <w:tcPr>
            <w:tcW w:w="2268" w:type="dxa"/>
            <w:vAlign w:val="center"/>
          </w:tcPr>
          <w:p w14:paraId="7472EE2C" w14:textId="77777777" w:rsidR="005C7768" w:rsidRPr="00163671" w:rsidRDefault="005C7768" w:rsidP="0026263A">
            <w:pPr>
              <w:ind w:left="851" w:hanging="851"/>
              <w:jc w:val="left"/>
              <w:rPr>
                <w:noProof/>
                <w:sz w:val="20"/>
                <w:highlight w:val="lightGray"/>
              </w:rPr>
            </w:pPr>
            <w:r w:rsidRPr="00163671">
              <w:rPr>
                <w:noProof/>
                <w:sz w:val="20"/>
                <w:highlight w:val="lightGray"/>
              </w:rPr>
              <w:t>o-ξυλόλιο</w:t>
            </w:r>
          </w:p>
        </w:tc>
        <w:tc>
          <w:tcPr>
            <w:tcW w:w="2552" w:type="dxa"/>
          </w:tcPr>
          <w:p w14:paraId="7827F41C" w14:textId="77777777" w:rsidR="005C7768" w:rsidRPr="00163671" w:rsidRDefault="005C7768" w:rsidP="0026263A">
            <w:pPr>
              <w:jc w:val="left"/>
              <w:rPr>
                <w:rFonts w:cs="Arial"/>
                <w:noProof/>
                <w:sz w:val="20"/>
                <w:highlight w:val="lightGray"/>
              </w:rPr>
            </w:pPr>
            <w:r w:rsidRPr="00163671">
              <w:rPr>
                <w:noProof/>
                <w:sz w:val="20"/>
                <w:highlight w:val="lightGray"/>
              </w:rPr>
              <w:t xml:space="preserve">1,2-διμεθυλοβενζόλιο </w:t>
            </w:r>
            <w:r w:rsidRPr="00163671">
              <w:rPr>
                <w:noProof/>
              </w:rPr>
              <w:t xml:space="preserve"> </w:t>
            </w:r>
            <w:r w:rsidRPr="00163671">
              <w:rPr>
                <w:noProof/>
              </w:rPr>
              <w:br/>
            </w:r>
            <w:r w:rsidRPr="00163671">
              <w:rPr>
                <w:noProof/>
                <w:sz w:val="20"/>
                <w:highlight w:val="lightGray"/>
              </w:rPr>
              <w:t>(o-ξυλόλιο)</w:t>
            </w:r>
          </w:p>
        </w:tc>
        <w:tc>
          <w:tcPr>
            <w:tcW w:w="1134" w:type="dxa"/>
          </w:tcPr>
          <w:p w14:paraId="2FCCC631"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8</w:t>
            </w:r>
            <w:r w:rsidRPr="00163671">
              <w:rPr>
                <w:noProof/>
                <w:sz w:val="20"/>
                <w:highlight w:val="lightGray"/>
              </w:rPr>
              <w:t>H</w:t>
            </w:r>
            <w:r w:rsidRPr="00163671">
              <w:rPr>
                <w:noProof/>
                <w:sz w:val="20"/>
                <w:highlight w:val="lightGray"/>
                <w:vertAlign w:val="subscript"/>
              </w:rPr>
              <w:t>10</w:t>
            </w:r>
          </w:p>
        </w:tc>
        <w:tc>
          <w:tcPr>
            <w:tcW w:w="1275" w:type="dxa"/>
            <w:vAlign w:val="center"/>
          </w:tcPr>
          <w:p w14:paraId="5DDC0E8E" w14:textId="77777777" w:rsidR="005C7768" w:rsidRPr="00163671" w:rsidRDefault="005C7768" w:rsidP="0026263A">
            <w:pPr>
              <w:ind w:left="851" w:hanging="851"/>
              <w:jc w:val="left"/>
              <w:rPr>
                <w:noProof/>
                <w:sz w:val="20"/>
                <w:highlight w:val="lightGray"/>
              </w:rPr>
            </w:pPr>
            <w:r w:rsidRPr="00163671">
              <w:rPr>
                <w:noProof/>
                <w:sz w:val="20"/>
                <w:highlight w:val="lightGray"/>
              </w:rPr>
              <w:t>95-47-6</w:t>
            </w:r>
          </w:p>
        </w:tc>
      </w:tr>
      <w:tr w:rsidR="005C7768" w:rsidRPr="00163671" w14:paraId="2512C949" w14:textId="77777777" w:rsidTr="00236AB6">
        <w:tc>
          <w:tcPr>
            <w:tcW w:w="1417" w:type="dxa"/>
            <w:vMerge/>
          </w:tcPr>
          <w:p w14:paraId="23AB2992" w14:textId="77777777" w:rsidR="005C7768" w:rsidRPr="00163671" w:rsidRDefault="005C7768" w:rsidP="0026263A">
            <w:pPr>
              <w:ind w:left="851" w:hanging="851"/>
              <w:jc w:val="left"/>
              <w:rPr>
                <w:noProof/>
                <w:sz w:val="20"/>
                <w:highlight w:val="lightGray"/>
              </w:rPr>
            </w:pPr>
          </w:p>
        </w:tc>
        <w:tc>
          <w:tcPr>
            <w:tcW w:w="2268" w:type="dxa"/>
            <w:vAlign w:val="center"/>
          </w:tcPr>
          <w:p w14:paraId="78668B92" w14:textId="77777777" w:rsidR="005C7768" w:rsidRPr="00163671" w:rsidRDefault="005C7768" w:rsidP="0026263A">
            <w:pPr>
              <w:ind w:left="851" w:hanging="851"/>
              <w:jc w:val="left"/>
              <w:rPr>
                <w:noProof/>
                <w:sz w:val="20"/>
                <w:highlight w:val="lightGray"/>
              </w:rPr>
            </w:pPr>
            <w:r w:rsidRPr="00163671">
              <w:rPr>
                <w:noProof/>
                <w:sz w:val="20"/>
                <w:highlight w:val="lightGray"/>
              </w:rPr>
              <w:t>1,2,4-Τριμεθυλοβενζόλιο</w:t>
            </w:r>
          </w:p>
        </w:tc>
        <w:tc>
          <w:tcPr>
            <w:tcW w:w="2552" w:type="dxa"/>
          </w:tcPr>
          <w:p w14:paraId="11054F76" w14:textId="77777777" w:rsidR="005C7768" w:rsidRPr="00163671" w:rsidRDefault="005C7768" w:rsidP="0026263A">
            <w:pPr>
              <w:jc w:val="left"/>
              <w:rPr>
                <w:b/>
                <w:noProof/>
                <w:sz w:val="20"/>
                <w:highlight w:val="lightGray"/>
              </w:rPr>
            </w:pPr>
            <w:r w:rsidRPr="00163671">
              <w:rPr>
                <w:noProof/>
                <w:sz w:val="20"/>
                <w:highlight w:val="lightGray"/>
              </w:rPr>
              <w:t>1,2,4-Τριμεθυλοβενζόλιο</w:t>
            </w:r>
          </w:p>
        </w:tc>
        <w:tc>
          <w:tcPr>
            <w:tcW w:w="1134" w:type="dxa"/>
          </w:tcPr>
          <w:p w14:paraId="13C6193E"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9</w:t>
            </w:r>
            <w:r w:rsidRPr="00163671">
              <w:rPr>
                <w:noProof/>
                <w:sz w:val="20"/>
                <w:highlight w:val="lightGray"/>
              </w:rPr>
              <w:t>H</w:t>
            </w:r>
            <w:r w:rsidRPr="00163671">
              <w:rPr>
                <w:noProof/>
                <w:sz w:val="20"/>
                <w:highlight w:val="lightGray"/>
                <w:vertAlign w:val="subscript"/>
              </w:rPr>
              <w:t>12</w:t>
            </w:r>
          </w:p>
        </w:tc>
        <w:tc>
          <w:tcPr>
            <w:tcW w:w="1275" w:type="dxa"/>
            <w:vAlign w:val="center"/>
          </w:tcPr>
          <w:p w14:paraId="31C31BEB" w14:textId="77777777" w:rsidR="005C7768" w:rsidRPr="00163671" w:rsidRDefault="005C7768" w:rsidP="0026263A">
            <w:pPr>
              <w:ind w:left="851" w:hanging="851"/>
              <w:jc w:val="left"/>
              <w:rPr>
                <w:noProof/>
                <w:sz w:val="20"/>
                <w:highlight w:val="lightGray"/>
              </w:rPr>
            </w:pPr>
            <w:r w:rsidRPr="00163671">
              <w:rPr>
                <w:noProof/>
                <w:sz w:val="20"/>
                <w:highlight w:val="lightGray"/>
              </w:rPr>
              <w:t>95-63-6</w:t>
            </w:r>
          </w:p>
        </w:tc>
      </w:tr>
      <w:tr w:rsidR="005C7768" w:rsidRPr="00163671" w14:paraId="06171E42" w14:textId="77777777" w:rsidTr="00236AB6">
        <w:tc>
          <w:tcPr>
            <w:tcW w:w="1417" w:type="dxa"/>
            <w:vMerge/>
          </w:tcPr>
          <w:p w14:paraId="5CC0B0DC" w14:textId="77777777" w:rsidR="005C7768" w:rsidRPr="00163671" w:rsidRDefault="005C7768" w:rsidP="0026263A">
            <w:pPr>
              <w:ind w:left="851" w:hanging="851"/>
              <w:jc w:val="left"/>
              <w:rPr>
                <w:noProof/>
                <w:sz w:val="20"/>
                <w:highlight w:val="lightGray"/>
              </w:rPr>
            </w:pPr>
          </w:p>
        </w:tc>
        <w:tc>
          <w:tcPr>
            <w:tcW w:w="2268" w:type="dxa"/>
            <w:vAlign w:val="center"/>
          </w:tcPr>
          <w:p w14:paraId="674DE2BA" w14:textId="77777777" w:rsidR="005C7768" w:rsidRPr="00163671" w:rsidRDefault="005C7768" w:rsidP="0026263A">
            <w:pPr>
              <w:ind w:left="851" w:hanging="851"/>
              <w:jc w:val="left"/>
              <w:rPr>
                <w:noProof/>
                <w:sz w:val="20"/>
                <w:highlight w:val="lightGray"/>
              </w:rPr>
            </w:pPr>
            <w:r w:rsidRPr="00163671">
              <w:rPr>
                <w:noProof/>
                <w:sz w:val="20"/>
                <w:highlight w:val="lightGray"/>
              </w:rPr>
              <w:t>1,2,3-Τριμεθυλοβενζόλιο</w:t>
            </w:r>
          </w:p>
        </w:tc>
        <w:tc>
          <w:tcPr>
            <w:tcW w:w="2552" w:type="dxa"/>
          </w:tcPr>
          <w:p w14:paraId="31FFEE9C" w14:textId="77777777" w:rsidR="005C7768" w:rsidRPr="00163671" w:rsidRDefault="005C7768" w:rsidP="0026263A">
            <w:pPr>
              <w:jc w:val="left"/>
              <w:rPr>
                <w:noProof/>
                <w:sz w:val="20"/>
                <w:highlight w:val="lightGray"/>
              </w:rPr>
            </w:pPr>
            <w:r w:rsidRPr="00163671">
              <w:rPr>
                <w:noProof/>
                <w:sz w:val="20"/>
                <w:highlight w:val="lightGray"/>
              </w:rPr>
              <w:t>1,2,3-Τριμεθυλοβενζόλιο</w:t>
            </w:r>
          </w:p>
        </w:tc>
        <w:tc>
          <w:tcPr>
            <w:tcW w:w="1134" w:type="dxa"/>
          </w:tcPr>
          <w:p w14:paraId="4271A5DF"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9</w:t>
            </w:r>
            <w:r w:rsidRPr="00163671">
              <w:rPr>
                <w:noProof/>
                <w:sz w:val="20"/>
                <w:highlight w:val="lightGray"/>
              </w:rPr>
              <w:t>H</w:t>
            </w:r>
            <w:r w:rsidRPr="00163671">
              <w:rPr>
                <w:noProof/>
                <w:sz w:val="20"/>
                <w:highlight w:val="lightGray"/>
                <w:vertAlign w:val="subscript"/>
              </w:rPr>
              <w:t>12</w:t>
            </w:r>
          </w:p>
        </w:tc>
        <w:tc>
          <w:tcPr>
            <w:tcW w:w="1275" w:type="dxa"/>
            <w:vAlign w:val="center"/>
          </w:tcPr>
          <w:p w14:paraId="1CF535A1" w14:textId="77777777" w:rsidR="005C7768" w:rsidRPr="00163671" w:rsidRDefault="005C7768" w:rsidP="0026263A">
            <w:pPr>
              <w:ind w:left="851" w:hanging="851"/>
              <w:jc w:val="left"/>
              <w:rPr>
                <w:noProof/>
                <w:sz w:val="20"/>
                <w:highlight w:val="lightGray"/>
              </w:rPr>
            </w:pPr>
            <w:r w:rsidRPr="00163671">
              <w:rPr>
                <w:noProof/>
                <w:sz w:val="20"/>
                <w:highlight w:val="lightGray"/>
              </w:rPr>
              <w:t>526-73-8</w:t>
            </w:r>
          </w:p>
        </w:tc>
      </w:tr>
      <w:tr w:rsidR="005C7768" w:rsidRPr="00163671" w14:paraId="5B7FB764" w14:textId="77777777" w:rsidTr="00236AB6">
        <w:tc>
          <w:tcPr>
            <w:tcW w:w="1417" w:type="dxa"/>
            <w:vMerge/>
          </w:tcPr>
          <w:p w14:paraId="3FF0895E" w14:textId="77777777" w:rsidR="005C7768" w:rsidRPr="00163671" w:rsidRDefault="005C7768" w:rsidP="0026263A">
            <w:pPr>
              <w:ind w:left="851" w:hanging="851"/>
              <w:jc w:val="left"/>
              <w:rPr>
                <w:noProof/>
                <w:sz w:val="20"/>
                <w:highlight w:val="lightGray"/>
              </w:rPr>
            </w:pPr>
          </w:p>
        </w:tc>
        <w:tc>
          <w:tcPr>
            <w:tcW w:w="2268" w:type="dxa"/>
            <w:vAlign w:val="center"/>
          </w:tcPr>
          <w:p w14:paraId="09D2A841" w14:textId="77777777" w:rsidR="005C7768" w:rsidRPr="00163671" w:rsidRDefault="005C7768" w:rsidP="0026263A">
            <w:pPr>
              <w:ind w:left="851" w:hanging="851"/>
              <w:jc w:val="left"/>
              <w:rPr>
                <w:noProof/>
                <w:sz w:val="20"/>
                <w:highlight w:val="lightGray"/>
              </w:rPr>
            </w:pPr>
            <w:r w:rsidRPr="00163671">
              <w:rPr>
                <w:noProof/>
                <w:sz w:val="20"/>
                <w:highlight w:val="lightGray"/>
              </w:rPr>
              <w:t>1,3,5-Τριμεθυλοβενζόλιο</w:t>
            </w:r>
          </w:p>
        </w:tc>
        <w:tc>
          <w:tcPr>
            <w:tcW w:w="2552" w:type="dxa"/>
          </w:tcPr>
          <w:p w14:paraId="718D7591" w14:textId="77777777" w:rsidR="005C7768" w:rsidRPr="00163671" w:rsidRDefault="005C7768" w:rsidP="0026263A">
            <w:pPr>
              <w:jc w:val="left"/>
              <w:rPr>
                <w:noProof/>
                <w:sz w:val="20"/>
                <w:highlight w:val="lightGray"/>
              </w:rPr>
            </w:pPr>
            <w:r w:rsidRPr="00163671">
              <w:rPr>
                <w:noProof/>
                <w:sz w:val="20"/>
                <w:highlight w:val="lightGray"/>
              </w:rPr>
              <w:t>1,3,5-Τριμεθυλοβενζόλιο</w:t>
            </w:r>
          </w:p>
        </w:tc>
        <w:tc>
          <w:tcPr>
            <w:tcW w:w="1134" w:type="dxa"/>
          </w:tcPr>
          <w:p w14:paraId="5AE41F1B"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9</w:t>
            </w:r>
            <w:r w:rsidRPr="00163671">
              <w:rPr>
                <w:noProof/>
                <w:sz w:val="20"/>
                <w:highlight w:val="lightGray"/>
              </w:rPr>
              <w:t>H</w:t>
            </w:r>
            <w:r w:rsidRPr="00163671">
              <w:rPr>
                <w:noProof/>
                <w:sz w:val="20"/>
                <w:highlight w:val="lightGray"/>
                <w:vertAlign w:val="subscript"/>
              </w:rPr>
              <w:t>12</w:t>
            </w:r>
          </w:p>
        </w:tc>
        <w:tc>
          <w:tcPr>
            <w:tcW w:w="1275" w:type="dxa"/>
            <w:vAlign w:val="center"/>
          </w:tcPr>
          <w:p w14:paraId="7C8A2A25" w14:textId="77777777" w:rsidR="005C7768" w:rsidRPr="00163671" w:rsidRDefault="005C7768" w:rsidP="0026263A">
            <w:pPr>
              <w:ind w:left="851" w:hanging="851"/>
              <w:jc w:val="left"/>
              <w:rPr>
                <w:noProof/>
                <w:sz w:val="20"/>
                <w:highlight w:val="lightGray"/>
              </w:rPr>
            </w:pPr>
            <w:r w:rsidRPr="00163671">
              <w:rPr>
                <w:noProof/>
                <w:sz w:val="20"/>
                <w:highlight w:val="lightGray"/>
              </w:rPr>
              <w:t>108-67-8</w:t>
            </w:r>
          </w:p>
        </w:tc>
      </w:tr>
      <w:tr w:rsidR="005C7768" w:rsidRPr="00163671" w14:paraId="0AD6C54D" w14:textId="77777777" w:rsidTr="00236AB6">
        <w:tc>
          <w:tcPr>
            <w:tcW w:w="1417" w:type="dxa"/>
            <w:vMerge w:val="restart"/>
            <w:vAlign w:val="center"/>
          </w:tcPr>
          <w:p w14:paraId="4DAB4B2C" w14:textId="77777777" w:rsidR="005C7768" w:rsidRPr="00163671" w:rsidRDefault="005C7768" w:rsidP="0026263A">
            <w:pPr>
              <w:ind w:left="851" w:hanging="851"/>
              <w:jc w:val="left"/>
              <w:rPr>
                <w:noProof/>
                <w:sz w:val="20"/>
                <w:highlight w:val="lightGray"/>
              </w:rPr>
            </w:pPr>
            <w:r w:rsidRPr="00163671">
              <w:rPr>
                <w:noProof/>
                <w:sz w:val="20"/>
                <w:highlight w:val="lightGray"/>
              </w:rPr>
              <w:t>Κετόνες</w:t>
            </w:r>
          </w:p>
        </w:tc>
        <w:tc>
          <w:tcPr>
            <w:tcW w:w="2268" w:type="dxa"/>
            <w:vAlign w:val="center"/>
          </w:tcPr>
          <w:p w14:paraId="3F6FBAA4" w14:textId="77777777" w:rsidR="005C7768" w:rsidRPr="00163671" w:rsidRDefault="005C7768" w:rsidP="0026263A">
            <w:pPr>
              <w:ind w:left="851" w:hanging="851"/>
              <w:jc w:val="left"/>
              <w:rPr>
                <w:noProof/>
                <w:sz w:val="20"/>
                <w:highlight w:val="lightGray"/>
              </w:rPr>
            </w:pPr>
            <w:r w:rsidRPr="00163671">
              <w:rPr>
                <w:noProof/>
                <w:sz w:val="20"/>
                <w:highlight w:val="lightGray"/>
              </w:rPr>
              <w:t>Ακετόνη</w:t>
            </w:r>
          </w:p>
        </w:tc>
        <w:tc>
          <w:tcPr>
            <w:tcW w:w="2552" w:type="dxa"/>
          </w:tcPr>
          <w:p w14:paraId="3C57EF62" w14:textId="77777777" w:rsidR="005C7768" w:rsidRPr="00163671" w:rsidRDefault="005C7768" w:rsidP="0026263A">
            <w:pPr>
              <w:jc w:val="left"/>
              <w:rPr>
                <w:noProof/>
                <w:sz w:val="20"/>
                <w:highlight w:val="lightGray"/>
              </w:rPr>
            </w:pPr>
            <w:r w:rsidRPr="00163671">
              <w:rPr>
                <w:noProof/>
                <w:sz w:val="20"/>
                <w:highlight w:val="lightGray"/>
              </w:rPr>
              <w:t>Προπαν-2-όνη</w:t>
            </w:r>
          </w:p>
        </w:tc>
        <w:tc>
          <w:tcPr>
            <w:tcW w:w="1134" w:type="dxa"/>
          </w:tcPr>
          <w:p w14:paraId="14875939"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3</w:t>
            </w:r>
            <w:r w:rsidRPr="00163671">
              <w:rPr>
                <w:noProof/>
                <w:sz w:val="20"/>
                <w:highlight w:val="lightGray"/>
              </w:rPr>
              <w:t>H</w:t>
            </w:r>
            <w:r w:rsidRPr="00163671">
              <w:rPr>
                <w:noProof/>
                <w:sz w:val="20"/>
                <w:highlight w:val="lightGray"/>
                <w:vertAlign w:val="subscript"/>
              </w:rPr>
              <w:t>6</w:t>
            </w:r>
            <w:r w:rsidRPr="00163671">
              <w:rPr>
                <w:noProof/>
                <w:sz w:val="20"/>
                <w:highlight w:val="lightGray"/>
              </w:rPr>
              <w:t>O</w:t>
            </w:r>
          </w:p>
        </w:tc>
        <w:tc>
          <w:tcPr>
            <w:tcW w:w="1275" w:type="dxa"/>
            <w:vAlign w:val="center"/>
          </w:tcPr>
          <w:p w14:paraId="27769249" w14:textId="77777777" w:rsidR="005C7768" w:rsidRPr="00163671" w:rsidRDefault="005C7768" w:rsidP="0026263A">
            <w:pPr>
              <w:ind w:left="851" w:hanging="851"/>
              <w:jc w:val="left"/>
              <w:rPr>
                <w:noProof/>
                <w:sz w:val="20"/>
                <w:highlight w:val="lightGray"/>
              </w:rPr>
            </w:pPr>
            <w:r w:rsidRPr="00163671">
              <w:rPr>
                <w:noProof/>
                <w:sz w:val="20"/>
                <w:highlight w:val="lightGray"/>
              </w:rPr>
              <w:t>67-64-1</w:t>
            </w:r>
          </w:p>
        </w:tc>
      </w:tr>
      <w:tr w:rsidR="005C7768" w:rsidRPr="00163671" w14:paraId="47D9A62F" w14:textId="77777777" w:rsidTr="00236AB6">
        <w:tc>
          <w:tcPr>
            <w:tcW w:w="1417" w:type="dxa"/>
            <w:vMerge/>
            <w:vAlign w:val="center"/>
          </w:tcPr>
          <w:p w14:paraId="6C5BD916" w14:textId="77777777" w:rsidR="005C7768" w:rsidRPr="00163671" w:rsidRDefault="005C7768" w:rsidP="0026263A">
            <w:pPr>
              <w:ind w:left="851" w:hanging="851"/>
              <w:jc w:val="left"/>
              <w:rPr>
                <w:noProof/>
                <w:sz w:val="20"/>
                <w:highlight w:val="lightGray"/>
              </w:rPr>
            </w:pPr>
          </w:p>
        </w:tc>
        <w:tc>
          <w:tcPr>
            <w:tcW w:w="2268" w:type="dxa"/>
            <w:vAlign w:val="center"/>
          </w:tcPr>
          <w:p w14:paraId="1AA41116" w14:textId="77777777" w:rsidR="005C7768" w:rsidRPr="00163671" w:rsidRDefault="005C7768" w:rsidP="0026263A">
            <w:pPr>
              <w:ind w:left="851" w:hanging="851"/>
              <w:jc w:val="left"/>
              <w:rPr>
                <w:noProof/>
                <w:sz w:val="20"/>
                <w:highlight w:val="lightGray"/>
              </w:rPr>
            </w:pPr>
            <w:r w:rsidRPr="00163671">
              <w:rPr>
                <w:noProof/>
                <w:sz w:val="20"/>
                <w:highlight w:val="lightGray"/>
              </w:rPr>
              <w:t>Μεθυλοαιθυλοκετόνη</w:t>
            </w:r>
          </w:p>
        </w:tc>
        <w:tc>
          <w:tcPr>
            <w:tcW w:w="2552" w:type="dxa"/>
          </w:tcPr>
          <w:p w14:paraId="233048A5" w14:textId="77777777" w:rsidR="005C7768" w:rsidRPr="00163671" w:rsidRDefault="005C7768" w:rsidP="0026263A">
            <w:pPr>
              <w:jc w:val="left"/>
              <w:rPr>
                <w:noProof/>
                <w:sz w:val="20"/>
                <w:highlight w:val="lightGray"/>
              </w:rPr>
            </w:pPr>
            <w:r w:rsidRPr="00163671">
              <w:rPr>
                <w:noProof/>
                <w:sz w:val="20"/>
                <w:highlight w:val="lightGray"/>
              </w:rPr>
              <w:t>Βουταν-2-όνη</w:t>
            </w:r>
          </w:p>
        </w:tc>
        <w:tc>
          <w:tcPr>
            <w:tcW w:w="1134" w:type="dxa"/>
          </w:tcPr>
          <w:p w14:paraId="0E5F98A4"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4</w:t>
            </w:r>
            <w:r w:rsidRPr="00163671">
              <w:rPr>
                <w:noProof/>
                <w:sz w:val="20"/>
                <w:highlight w:val="lightGray"/>
              </w:rPr>
              <w:t>H</w:t>
            </w:r>
            <w:r w:rsidRPr="00163671">
              <w:rPr>
                <w:noProof/>
                <w:sz w:val="20"/>
                <w:highlight w:val="lightGray"/>
                <w:vertAlign w:val="subscript"/>
              </w:rPr>
              <w:t>8</w:t>
            </w:r>
            <w:r w:rsidRPr="00163671">
              <w:rPr>
                <w:noProof/>
                <w:sz w:val="20"/>
                <w:highlight w:val="lightGray"/>
              </w:rPr>
              <w:t>O</w:t>
            </w:r>
          </w:p>
        </w:tc>
        <w:tc>
          <w:tcPr>
            <w:tcW w:w="1275" w:type="dxa"/>
            <w:vAlign w:val="center"/>
          </w:tcPr>
          <w:p w14:paraId="046F95FC" w14:textId="77777777" w:rsidR="005C7768" w:rsidRPr="00163671" w:rsidRDefault="005C7768" w:rsidP="0026263A">
            <w:pPr>
              <w:ind w:left="851" w:hanging="851"/>
              <w:jc w:val="left"/>
              <w:rPr>
                <w:noProof/>
                <w:sz w:val="20"/>
                <w:highlight w:val="lightGray"/>
              </w:rPr>
            </w:pPr>
            <w:r w:rsidRPr="00163671">
              <w:rPr>
                <w:noProof/>
                <w:sz w:val="20"/>
                <w:highlight w:val="lightGray"/>
              </w:rPr>
              <w:t>78-93-3</w:t>
            </w:r>
          </w:p>
        </w:tc>
      </w:tr>
      <w:tr w:rsidR="005C7768" w:rsidRPr="00163671" w14:paraId="1D079E07" w14:textId="77777777" w:rsidTr="00236AB6">
        <w:tc>
          <w:tcPr>
            <w:tcW w:w="1417" w:type="dxa"/>
            <w:vMerge/>
            <w:vAlign w:val="center"/>
          </w:tcPr>
          <w:p w14:paraId="03C9376A" w14:textId="77777777" w:rsidR="005C7768" w:rsidRPr="00163671" w:rsidRDefault="005C7768" w:rsidP="0026263A">
            <w:pPr>
              <w:ind w:left="851" w:hanging="851"/>
              <w:jc w:val="left"/>
              <w:rPr>
                <w:noProof/>
                <w:sz w:val="20"/>
                <w:highlight w:val="lightGray"/>
              </w:rPr>
            </w:pPr>
          </w:p>
        </w:tc>
        <w:tc>
          <w:tcPr>
            <w:tcW w:w="2268" w:type="dxa"/>
            <w:vAlign w:val="center"/>
          </w:tcPr>
          <w:p w14:paraId="595F84EB" w14:textId="77777777" w:rsidR="005C7768" w:rsidRPr="00163671" w:rsidRDefault="005C7768" w:rsidP="0026263A">
            <w:pPr>
              <w:ind w:left="851" w:hanging="851"/>
              <w:jc w:val="left"/>
              <w:rPr>
                <w:noProof/>
                <w:sz w:val="20"/>
                <w:highlight w:val="lightGray"/>
              </w:rPr>
            </w:pPr>
            <w:r w:rsidRPr="00163671">
              <w:rPr>
                <w:noProof/>
                <w:sz w:val="20"/>
                <w:highlight w:val="lightGray"/>
              </w:rPr>
              <w:t>Μεθυλο-βινυλο-κετόνη</w:t>
            </w:r>
          </w:p>
        </w:tc>
        <w:tc>
          <w:tcPr>
            <w:tcW w:w="2552" w:type="dxa"/>
          </w:tcPr>
          <w:p w14:paraId="407B1A0A" w14:textId="77777777" w:rsidR="005C7768" w:rsidRPr="00163671" w:rsidRDefault="005C7768" w:rsidP="0026263A">
            <w:pPr>
              <w:jc w:val="left"/>
              <w:rPr>
                <w:noProof/>
                <w:sz w:val="20"/>
                <w:highlight w:val="lightGray"/>
              </w:rPr>
            </w:pPr>
            <w:r w:rsidRPr="00163671">
              <w:rPr>
                <w:noProof/>
                <w:sz w:val="20"/>
                <w:highlight w:val="lightGray"/>
              </w:rPr>
              <w:t>3-βουτεν-2-όνη</w:t>
            </w:r>
          </w:p>
        </w:tc>
        <w:tc>
          <w:tcPr>
            <w:tcW w:w="1134" w:type="dxa"/>
          </w:tcPr>
          <w:p w14:paraId="4DA2D656" w14:textId="77777777" w:rsidR="005C7768" w:rsidRPr="00163671" w:rsidRDefault="005C7768" w:rsidP="0026263A">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4</w:t>
            </w:r>
            <w:r w:rsidRPr="00163671">
              <w:rPr>
                <w:noProof/>
                <w:sz w:val="20"/>
                <w:highlight w:val="lightGray"/>
              </w:rPr>
              <w:t>H</w:t>
            </w:r>
            <w:r w:rsidRPr="00163671">
              <w:rPr>
                <w:noProof/>
                <w:sz w:val="20"/>
                <w:highlight w:val="lightGray"/>
                <w:vertAlign w:val="subscript"/>
              </w:rPr>
              <w:t>6</w:t>
            </w:r>
            <w:r w:rsidRPr="00163671">
              <w:rPr>
                <w:noProof/>
                <w:sz w:val="20"/>
                <w:highlight w:val="lightGray"/>
              </w:rPr>
              <w:t>O</w:t>
            </w:r>
          </w:p>
        </w:tc>
        <w:tc>
          <w:tcPr>
            <w:tcW w:w="1275" w:type="dxa"/>
            <w:vAlign w:val="center"/>
          </w:tcPr>
          <w:p w14:paraId="7B057FE0" w14:textId="77777777" w:rsidR="005C7768" w:rsidRPr="00163671" w:rsidRDefault="005C7768" w:rsidP="0026263A">
            <w:pPr>
              <w:ind w:left="851" w:hanging="851"/>
              <w:jc w:val="left"/>
              <w:rPr>
                <w:noProof/>
                <w:sz w:val="20"/>
                <w:highlight w:val="lightGray"/>
              </w:rPr>
            </w:pPr>
            <w:r w:rsidRPr="00163671">
              <w:rPr>
                <w:noProof/>
                <w:sz w:val="20"/>
                <w:highlight w:val="lightGray"/>
              </w:rPr>
              <w:t>78-94-4</w:t>
            </w:r>
          </w:p>
        </w:tc>
      </w:tr>
      <w:tr w:rsidR="00236AB6" w:rsidRPr="00163671" w14:paraId="4812B9B5" w14:textId="77777777" w:rsidTr="00236AB6">
        <w:tc>
          <w:tcPr>
            <w:tcW w:w="1417" w:type="dxa"/>
            <w:vMerge w:val="restart"/>
            <w:vAlign w:val="center"/>
          </w:tcPr>
          <w:p w14:paraId="7C7701FF" w14:textId="3B05E0BD" w:rsidR="00236AB6" w:rsidRPr="00163671" w:rsidRDefault="00236AB6" w:rsidP="00236AB6">
            <w:pPr>
              <w:ind w:left="851" w:hanging="851"/>
              <w:jc w:val="left"/>
              <w:rPr>
                <w:noProof/>
                <w:sz w:val="20"/>
                <w:highlight w:val="lightGray"/>
              </w:rPr>
            </w:pPr>
            <w:r w:rsidRPr="00163671">
              <w:rPr>
                <w:noProof/>
                <w:sz w:val="20"/>
                <w:highlight w:val="lightGray"/>
              </w:rPr>
              <w:t>Τερπένια</w:t>
            </w:r>
          </w:p>
        </w:tc>
        <w:tc>
          <w:tcPr>
            <w:tcW w:w="2268" w:type="dxa"/>
            <w:vAlign w:val="center"/>
          </w:tcPr>
          <w:p w14:paraId="7C9488BF" w14:textId="39684C1E" w:rsidR="00236AB6" w:rsidRPr="00163671" w:rsidRDefault="00236AB6" w:rsidP="00236AB6">
            <w:pPr>
              <w:ind w:left="851" w:hanging="851"/>
              <w:jc w:val="left"/>
              <w:rPr>
                <w:noProof/>
                <w:sz w:val="20"/>
                <w:highlight w:val="lightGray"/>
              </w:rPr>
            </w:pPr>
            <w:r w:rsidRPr="00163671">
              <w:rPr>
                <w:noProof/>
                <w:sz w:val="20"/>
                <w:highlight w:val="lightGray"/>
              </w:rPr>
              <w:t>Ισοπρένιο</w:t>
            </w:r>
          </w:p>
        </w:tc>
        <w:tc>
          <w:tcPr>
            <w:tcW w:w="2552" w:type="dxa"/>
          </w:tcPr>
          <w:p w14:paraId="694F03FE" w14:textId="713CED04" w:rsidR="00236AB6" w:rsidRPr="00163671" w:rsidRDefault="00236AB6" w:rsidP="00236AB6">
            <w:pPr>
              <w:jc w:val="left"/>
              <w:rPr>
                <w:noProof/>
                <w:sz w:val="20"/>
                <w:highlight w:val="lightGray"/>
              </w:rPr>
            </w:pPr>
            <w:r w:rsidRPr="00163671">
              <w:rPr>
                <w:noProof/>
                <w:sz w:val="20"/>
                <w:highlight w:val="lightGray"/>
              </w:rPr>
              <w:t>2-μεθυλοβουτ-1,3-διένιο</w:t>
            </w:r>
          </w:p>
        </w:tc>
        <w:tc>
          <w:tcPr>
            <w:tcW w:w="1134" w:type="dxa"/>
          </w:tcPr>
          <w:p w14:paraId="175903D0" w14:textId="495DB5A7" w:rsidR="00236AB6" w:rsidRPr="00163671" w:rsidRDefault="00236AB6" w:rsidP="00236AB6">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5</w:t>
            </w:r>
            <w:r w:rsidRPr="00163671">
              <w:rPr>
                <w:noProof/>
                <w:sz w:val="20"/>
                <w:highlight w:val="lightGray"/>
              </w:rPr>
              <w:t>H</w:t>
            </w:r>
            <w:r w:rsidRPr="00163671">
              <w:rPr>
                <w:noProof/>
                <w:sz w:val="20"/>
                <w:highlight w:val="lightGray"/>
                <w:vertAlign w:val="subscript"/>
              </w:rPr>
              <w:t>8</w:t>
            </w:r>
          </w:p>
        </w:tc>
        <w:tc>
          <w:tcPr>
            <w:tcW w:w="1275" w:type="dxa"/>
            <w:vAlign w:val="center"/>
          </w:tcPr>
          <w:p w14:paraId="4CF4028D" w14:textId="2B0EA39B" w:rsidR="00236AB6" w:rsidRPr="00163671" w:rsidRDefault="00236AB6" w:rsidP="00236AB6">
            <w:pPr>
              <w:ind w:left="851" w:hanging="851"/>
              <w:jc w:val="left"/>
              <w:rPr>
                <w:noProof/>
                <w:sz w:val="20"/>
                <w:highlight w:val="lightGray"/>
              </w:rPr>
            </w:pPr>
            <w:r w:rsidRPr="00163671">
              <w:rPr>
                <w:noProof/>
                <w:sz w:val="20"/>
                <w:highlight w:val="lightGray"/>
              </w:rPr>
              <w:t>78-79-5</w:t>
            </w:r>
          </w:p>
        </w:tc>
      </w:tr>
      <w:tr w:rsidR="00236AB6" w:rsidRPr="00163671" w14:paraId="091A4063" w14:textId="77777777" w:rsidTr="00236AB6">
        <w:tc>
          <w:tcPr>
            <w:tcW w:w="1417" w:type="dxa"/>
            <w:vMerge/>
            <w:vAlign w:val="center"/>
          </w:tcPr>
          <w:p w14:paraId="116B3078" w14:textId="77777777" w:rsidR="00236AB6" w:rsidRPr="00163671" w:rsidRDefault="00236AB6" w:rsidP="00236AB6">
            <w:pPr>
              <w:ind w:left="851" w:hanging="851"/>
              <w:jc w:val="left"/>
              <w:rPr>
                <w:noProof/>
                <w:sz w:val="20"/>
                <w:highlight w:val="lightGray"/>
              </w:rPr>
            </w:pPr>
          </w:p>
        </w:tc>
        <w:tc>
          <w:tcPr>
            <w:tcW w:w="2268" w:type="dxa"/>
            <w:vAlign w:val="center"/>
          </w:tcPr>
          <w:p w14:paraId="582F2BA8" w14:textId="6BA74646" w:rsidR="00236AB6" w:rsidRPr="00163671" w:rsidRDefault="00236AB6" w:rsidP="00236AB6">
            <w:pPr>
              <w:ind w:left="851" w:hanging="851"/>
              <w:jc w:val="left"/>
              <w:rPr>
                <w:noProof/>
                <w:sz w:val="20"/>
                <w:highlight w:val="lightGray"/>
              </w:rPr>
            </w:pPr>
            <w:r w:rsidRPr="00163671">
              <w:rPr>
                <w:noProof/>
                <w:sz w:val="20"/>
                <w:highlight w:val="lightGray"/>
              </w:rPr>
              <w:t>π-κυμένιο</w:t>
            </w:r>
          </w:p>
        </w:tc>
        <w:tc>
          <w:tcPr>
            <w:tcW w:w="2552" w:type="dxa"/>
          </w:tcPr>
          <w:p w14:paraId="24AAB17C" w14:textId="0B3FEAE3" w:rsidR="00236AB6" w:rsidRPr="00163671" w:rsidRDefault="00236AB6" w:rsidP="00236AB6">
            <w:pPr>
              <w:jc w:val="left"/>
              <w:rPr>
                <w:noProof/>
                <w:sz w:val="20"/>
                <w:highlight w:val="lightGray"/>
              </w:rPr>
            </w:pPr>
            <w:r w:rsidRPr="00163671">
              <w:rPr>
                <w:noProof/>
                <w:sz w:val="20"/>
                <w:highlight w:val="lightGray"/>
              </w:rPr>
              <w:t>1-μεθυλο-4-(1-μεθυλαιθυλο)βενζόλιο</w:t>
            </w:r>
          </w:p>
        </w:tc>
        <w:tc>
          <w:tcPr>
            <w:tcW w:w="1134" w:type="dxa"/>
            <w:vAlign w:val="center"/>
          </w:tcPr>
          <w:p w14:paraId="4367B9A3" w14:textId="2E22B8E5" w:rsidR="00236AB6" w:rsidRPr="00163671" w:rsidRDefault="00236AB6" w:rsidP="00236AB6">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10</w:t>
            </w:r>
            <w:r w:rsidRPr="00163671">
              <w:rPr>
                <w:noProof/>
                <w:sz w:val="20"/>
                <w:highlight w:val="lightGray"/>
              </w:rPr>
              <w:t>H</w:t>
            </w:r>
            <w:r w:rsidRPr="00163671">
              <w:rPr>
                <w:noProof/>
                <w:sz w:val="20"/>
                <w:highlight w:val="lightGray"/>
                <w:vertAlign w:val="subscript"/>
              </w:rPr>
              <w:t>14</w:t>
            </w:r>
          </w:p>
        </w:tc>
        <w:tc>
          <w:tcPr>
            <w:tcW w:w="1275" w:type="dxa"/>
            <w:vAlign w:val="center"/>
          </w:tcPr>
          <w:p w14:paraId="7D498903" w14:textId="051BE609" w:rsidR="00236AB6" w:rsidRPr="00163671" w:rsidRDefault="00236AB6" w:rsidP="00236AB6">
            <w:pPr>
              <w:ind w:left="851" w:hanging="851"/>
              <w:jc w:val="left"/>
              <w:rPr>
                <w:noProof/>
                <w:sz w:val="20"/>
                <w:highlight w:val="lightGray"/>
              </w:rPr>
            </w:pPr>
            <w:r w:rsidRPr="00163671">
              <w:rPr>
                <w:noProof/>
                <w:sz w:val="20"/>
                <w:highlight w:val="lightGray"/>
              </w:rPr>
              <w:t>99-87-6</w:t>
            </w:r>
          </w:p>
        </w:tc>
      </w:tr>
      <w:tr w:rsidR="00236AB6" w:rsidRPr="00163671" w14:paraId="153DCB29" w14:textId="77777777" w:rsidTr="00236AB6">
        <w:tc>
          <w:tcPr>
            <w:tcW w:w="1417" w:type="dxa"/>
            <w:vMerge/>
            <w:vAlign w:val="center"/>
          </w:tcPr>
          <w:p w14:paraId="4F24D906" w14:textId="77777777" w:rsidR="00236AB6" w:rsidRPr="00163671" w:rsidRDefault="00236AB6" w:rsidP="00236AB6">
            <w:pPr>
              <w:ind w:left="851" w:hanging="851"/>
              <w:jc w:val="left"/>
              <w:rPr>
                <w:noProof/>
                <w:sz w:val="20"/>
                <w:highlight w:val="lightGray"/>
              </w:rPr>
            </w:pPr>
          </w:p>
        </w:tc>
        <w:tc>
          <w:tcPr>
            <w:tcW w:w="2268" w:type="dxa"/>
            <w:vAlign w:val="center"/>
          </w:tcPr>
          <w:p w14:paraId="53A6AAD2" w14:textId="1A54ADA1" w:rsidR="00236AB6" w:rsidRPr="00163671" w:rsidRDefault="00236AB6" w:rsidP="00236AB6">
            <w:pPr>
              <w:ind w:left="851" w:hanging="851"/>
              <w:jc w:val="left"/>
              <w:rPr>
                <w:noProof/>
                <w:sz w:val="20"/>
                <w:highlight w:val="lightGray"/>
              </w:rPr>
            </w:pPr>
            <w:r w:rsidRPr="00163671">
              <w:rPr>
                <w:noProof/>
                <w:sz w:val="20"/>
                <w:highlight w:val="lightGray"/>
              </w:rPr>
              <w:t>Λιμονένιο</w:t>
            </w:r>
          </w:p>
        </w:tc>
        <w:tc>
          <w:tcPr>
            <w:tcW w:w="2552" w:type="dxa"/>
          </w:tcPr>
          <w:p w14:paraId="3BF42CDB" w14:textId="3D95C278" w:rsidR="00236AB6" w:rsidRPr="00163671" w:rsidRDefault="00236AB6" w:rsidP="00236AB6">
            <w:pPr>
              <w:jc w:val="left"/>
              <w:rPr>
                <w:noProof/>
                <w:sz w:val="20"/>
                <w:highlight w:val="lightGray"/>
              </w:rPr>
            </w:pPr>
            <w:r w:rsidRPr="00163671">
              <w:rPr>
                <w:noProof/>
                <w:sz w:val="20"/>
                <w:highlight w:val="lightGray"/>
              </w:rPr>
              <w:t>1-μεθυλο-4-(1-μεθυλαιθενυλο)κυκλοεξένιο</w:t>
            </w:r>
          </w:p>
        </w:tc>
        <w:tc>
          <w:tcPr>
            <w:tcW w:w="1134" w:type="dxa"/>
            <w:vAlign w:val="center"/>
          </w:tcPr>
          <w:p w14:paraId="21699CFC" w14:textId="35524C49" w:rsidR="00236AB6" w:rsidRPr="00163671" w:rsidRDefault="00236AB6" w:rsidP="00236AB6">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10</w:t>
            </w:r>
            <w:r w:rsidRPr="00163671">
              <w:rPr>
                <w:noProof/>
                <w:sz w:val="20"/>
                <w:highlight w:val="lightGray"/>
              </w:rPr>
              <w:t>H</w:t>
            </w:r>
            <w:r w:rsidRPr="00163671">
              <w:rPr>
                <w:noProof/>
                <w:sz w:val="20"/>
                <w:highlight w:val="lightGray"/>
                <w:vertAlign w:val="subscript"/>
              </w:rPr>
              <w:t>16</w:t>
            </w:r>
          </w:p>
        </w:tc>
        <w:tc>
          <w:tcPr>
            <w:tcW w:w="1275" w:type="dxa"/>
            <w:vAlign w:val="center"/>
          </w:tcPr>
          <w:p w14:paraId="6BB837B3" w14:textId="31456C6E" w:rsidR="00236AB6" w:rsidRPr="00163671" w:rsidRDefault="00236AB6" w:rsidP="00236AB6">
            <w:pPr>
              <w:ind w:left="851" w:hanging="851"/>
              <w:jc w:val="left"/>
              <w:rPr>
                <w:noProof/>
                <w:sz w:val="20"/>
                <w:highlight w:val="lightGray"/>
              </w:rPr>
            </w:pPr>
            <w:r w:rsidRPr="00163671">
              <w:rPr>
                <w:noProof/>
                <w:sz w:val="20"/>
                <w:highlight w:val="lightGray"/>
              </w:rPr>
              <w:t>138-86-3</w:t>
            </w:r>
          </w:p>
        </w:tc>
      </w:tr>
      <w:tr w:rsidR="00236AB6" w:rsidRPr="00163671" w14:paraId="4DC619EC" w14:textId="77777777" w:rsidTr="00236AB6">
        <w:tc>
          <w:tcPr>
            <w:tcW w:w="1417" w:type="dxa"/>
            <w:vMerge/>
            <w:vAlign w:val="center"/>
          </w:tcPr>
          <w:p w14:paraId="024D6311" w14:textId="77777777" w:rsidR="00236AB6" w:rsidRPr="00163671" w:rsidRDefault="00236AB6" w:rsidP="00236AB6">
            <w:pPr>
              <w:ind w:left="851" w:hanging="851"/>
              <w:jc w:val="left"/>
              <w:rPr>
                <w:noProof/>
                <w:sz w:val="20"/>
                <w:highlight w:val="lightGray"/>
              </w:rPr>
            </w:pPr>
          </w:p>
        </w:tc>
        <w:tc>
          <w:tcPr>
            <w:tcW w:w="2268" w:type="dxa"/>
            <w:vAlign w:val="center"/>
          </w:tcPr>
          <w:p w14:paraId="6DDE3573" w14:textId="4F5D7E9E" w:rsidR="00236AB6" w:rsidRPr="00163671" w:rsidRDefault="00236AB6" w:rsidP="00236AB6">
            <w:pPr>
              <w:ind w:left="851" w:hanging="851"/>
              <w:jc w:val="left"/>
              <w:rPr>
                <w:noProof/>
                <w:sz w:val="20"/>
                <w:highlight w:val="lightGray"/>
              </w:rPr>
            </w:pPr>
            <w:r w:rsidRPr="00163671">
              <w:rPr>
                <w:rFonts w:ascii="Symbol" w:hAnsi="Symbol"/>
                <w:noProof/>
                <w:sz w:val="18"/>
                <w:highlight w:val="lightGray"/>
              </w:rPr>
              <w:t></w:t>
            </w:r>
            <w:r w:rsidRPr="00163671">
              <w:rPr>
                <w:noProof/>
                <w:sz w:val="20"/>
                <w:highlight w:val="lightGray"/>
              </w:rPr>
              <w:t>-μυρκένιο</w:t>
            </w:r>
          </w:p>
        </w:tc>
        <w:tc>
          <w:tcPr>
            <w:tcW w:w="2552" w:type="dxa"/>
          </w:tcPr>
          <w:p w14:paraId="00B5786A" w14:textId="50CF5840" w:rsidR="00236AB6" w:rsidRPr="00163671" w:rsidRDefault="00236AB6" w:rsidP="00236AB6">
            <w:pPr>
              <w:jc w:val="left"/>
              <w:rPr>
                <w:noProof/>
                <w:sz w:val="20"/>
                <w:highlight w:val="lightGray"/>
              </w:rPr>
            </w:pPr>
            <w:r w:rsidRPr="00163671">
              <w:rPr>
                <w:noProof/>
                <w:sz w:val="20"/>
                <w:highlight w:val="lightGray"/>
              </w:rPr>
              <w:t>7-μεθυλο-3-μεθυλενο-1,6-οκταδιένιο</w:t>
            </w:r>
          </w:p>
        </w:tc>
        <w:tc>
          <w:tcPr>
            <w:tcW w:w="1134" w:type="dxa"/>
            <w:vAlign w:val="center"/>
          </w:tcPr>
          <w:p w14:paraId="4CD939D2" w14:textId="3D797BD2" w:rsidR="00236AB6" w:rsidRPr="00163671" w:rsidRDefault="00236AB6" w:rsidP="00236AB6">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10</w:t>
            </w:r>
            <w:r w:rsidRPr="00163671">
              <w:rPr>
                <w:noProof/>
                <w:sz w:val="20"/>
                <w:highlight w:val="lightGray"/>
              </w:rPr>
              <w:t>H</w:t>
            </w:r>
            <w:r w:rsidRPr="00163671">
              <w:rPr>
                <w:noProof/>
                <w:sz w:val="20"/>
                <w:highlight w:val="lightGray"/>
                <w:vertAlign w:val="subscript"/>
              </w:rPr>
              <w:t>16</w:t>
            </w:r>
          </w:p>
        </w:tc>
        <w:tc>
          <w:tcPr>
            <w:tcW w:w="1275" w:type="dxa"/>
            <w:vAlign w:val="center"/>
          </w:tcPr>
          <w:p w14:paraId="448C19C9" w14:textId="789008B1" w:rsidR="00236AB6" w:rsidRPr="00163671" w:rsidRDefault="00236AB6" w:rsidP="00236AB6">
            <w:pPr>
              <w:ind w:left="851" w:hanging="851"/>
              <w:jc w:val="left"/>
              <w:rPr>
                <w:noProof/>
                <w:sz w:val="20"/>
                <w:highlight w:val="lightGray"/>
              </w:rPr>
            </w:pPr>
            <w:r w:rsidRPr="00163671">
              <w:rPr>
                <w:noProof/>
                <w:sz w:val="20"/>
                <w:highlight w:val="lightGray"/>
              </w:rPr>
              <w:t>123-35-3</w:t>
            </w:r>
          </w:p>
        </w:tc>
      </w:tr>
      <w:tr w:rsidR="00236AB6" w:rsidRPr="00163671" w14:paraId="1AC5FB9A" w14:textId="77777777" w:rsidTr="00236AB6">
        <w:tc>
          <w:tcPr>
            <w:tcW w:w="1417" w:type="dxa"/>
            <w:vMerge/>
            <w:vAlign w:val="center"/>
          </w:tcPr>
          <w:p w14:paraId="43DD4DC6" w14:textId="77777777" w:rsidR="00236AB6" w:rsidRPr="00163671" w:rsidRDefault="00236AB6" w:rsidP="00236AB6">
            <w:pPr>
              <w:ind w:left="851" w:hanging="851"/>
              <w:jc w:val="left"/>
              <w:rPr>
                <w:noProof/>
                <w:sz w:val="20"/>
                <w:highlight w:val="lightGray"/>
              </w:rPr>
            </w:pPr>
          </w:p>
        </w:tc>
        <w:tc>
          <w:tcPr>
            <w:tcW w:w="2268" w:type="dxa"/>
            <w:vAlign w:val="center"/>
          </w:tcPr>
          <w:p w14:paraId="1BFD7302" w14:textId="48AA7399" w:rsidR="00236AB6" w:rsidRPr="00163671" w:rsidRDefault="00236AB6" w:rsidP="00236AB6">
            <w:pPr>
              <w:ind w:left="851" w:hanging="851"/>
              <w:jc w:val="left"/>
              <w:rPr>
                <w:noProof/>
                <w:sz w:val="20"/>
                <w:highlight w:val="lightGray"/>
              </w:rPr>
            </w:pPr>
            <w:r w:rsidRPr="00163671">
              <w:rPr>
                <w:rFonts w:ascii="Symbol" w:hAnsi="Symbol"/>
                <w:noProof/>
                <w:sz w:val="18"/>
                <w:highlight w:val="lightGray"/>
              </w:rPr>
              <w:t></w:t>
            </w:r>
            <w:r w:rsidRPr="00163671">
              <w:rPr>
                <w:noProof/>
                <w:sz w:val="20"/>
                <w:highlight w:val="lightGray"/>
              </w:rPr>
              <w:t>-πινένιο</w:t>
            </w:r>
          </w:p>
        </w:tc>
        <w:tc>
          <w:tcPr>
            <w:tcW w:w="2552" w:type="dxa"/>
          </w:tcPr>
          <w:p w14:paraId="6531D18A" w14:textId="4E2193D1" w:rsidR="00236AB6" w:rsidRPr="00163671" w:rsidRDefault="00236AB6" w:rsidP="00236AB6">
            <w:pPr>
              <w:jc w:val="left"/>
              <w:rPr>
                <w:noProof/>
                <w:sz w:val="20"/>
                <w:highlight w:val="lightGray"/>
              </w:rPr>
            </w:pPr>
            <w:r w:rsidRPr="00163671">
              <w:rPr>
                <w:noProof/>
                <w:sz w:val="20"/>
                <w:highlight w:val="lightGray"/>
              </w:rPr>
              <w:t>2,6,6-τριμεθυλο-δικυκλο[3.1.1]επτ-2-ένιο</w:t>
            </w:r>
          </w:p>
        </w:tc>
        <w:tc>
          <w:tcPr>
            <w:tcW w:w="1134" w:type="dxa"/>
            <w:vAlign w:val="center"/>
          </w:tcPr>
          <w:p w14:paraId="434095B7" w14:textId="79308D97" w:rsidR="00236AB6" w:rsidRPr="00163671" w:rsidRDefault="00236AB6" w:rsidP="00236AB6">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10</w:t>
            </w:r>
            <w:r w:rsidRPr="00163671">
              <w:rPr>
                <w:noProof/>
                <w:sz w:val="20"/>
                <w:highlight w:val="lightGray"/>
              </w:rPr>
              <w:t>H</w:t>
            </w:r>
            <w:r w:rsidRPr="00163671">
              <w:rPr>
                <w:noProof/>
                <w:sz w:val="20"/>
                <w:highlight w:val="lightGray"/>
                <w:vertAlign w:val="subscript"/>
              </w:rPr>
              <w:t>16</w:t>
            </w:r>
          </w:p>
        </w:tc>
        <w:tc>
          <w:tcPr>
            <w:tcW w:w="1275" w:type="dxa"/>
            <w:vAlign w:val="center"/>
          </w:tcPr>
          <w:p w14:paraId="1FBC6D9E" w14:textId="56B4E3CC" w:rsidR="00236AB6" w:rsidRPr="00163671" w:rsidRDefault="00236AB6" w:rsidP="00236AB6">
            <w:pPr>
              <w:ind w:left="851" w:hanging="851"/>
              <w:jc w:val="left"/>
              <w:rPr>
                <w:noProof/>
                <w:sz w:val="20"/>
                <w:highlight w:val="lightGray"/>
              </w:rPr>
            </w:pPr>
            <w:r w:rsidRPr="00163671">
              <w:rPr>
                <w:noProof/>
                <w:sz w:val="20"/>
                <w:highlight w:val="lightGray"/>
              </w:rPr>
              <w:t>80-56-8</w:t>
            </w:r>
          </w:p>
        </w:tc>
      </w:tr>
      <w:tr w:rsidR="00236AB6" w:rsidRPr="00163671" w14:paraId="046BB2AD" w14:textId="77777777" w:rsidTr="00236AB6">
        <w:tc>
          <w:tcPr>
            <w:tcW w:w="1417" w:type="dxa"/>
            <w:vMerge/>
            <w:vAlign w:val="center"/>
          </w:tcPr>
          <w:p w14:paraId="3851F513" w14:textId="77777777" w:rsidR="00236AB6" w:rsidRPr="00163671" w:rsidRDefault="00236AB6" w:rsidP="00236AB6">
            <w:pPr>
              <w:ind w:left="851" w:hanging="851"/>
              <w:jc w:val="left"/>
              <w:rPr>
                <w:noProof/>
                <w:sz w:val="20"/>
                <w:highlight w:val="lightGray"/>
              </w:rPr>
            </w:pPr>
          </w:p>
        </w:tc>
        <w:tc>
          <w:tcPr>
            <w:tcW w:w="2268" w:type="dxa"/>
            <w:vAlign w:val="center"/>
          </w:tcPr>
          <w:p w14:paraId="3B33A13C" w14:textId="7493F261" w:rsidR="00236AB6" w:rsidRPr="00163671" w:rsidRDefault="00236AB6" w:rsidP="00236AB6">
            <w:pPr>
              <w:ind w:left="851" w:hanging="851"/>
              <w:jc w:val="left"/>
              <w:rPr>
                <w:noProof/>
                <w:sz w:val="20"/>
                <w:highlight w:val="lightGray"/>
              </w:rPr>
            </w:pPr>
            <w:r w:rsidRPr="00163671">
              <w:rPr>
                <w:rFonts w:ascii="Symbol" w:hAnsi="Symbol"/>
                <w:noProof/>
                <w:sz w:val="18"/>
                <w:highlight w:val="lightGray"/>
              </w:rPr>
              <w:t></w:t>
            </w:r>
            <w:r w:rsidRPr="00163671">
              <w:rPr>
                <w:noProof/>
                <w:sz w:val="20"/>
                <w:highlight w:val="lightGray"/>
              </w:rPr>
              <w:t>-πινένιο</w:t>
            </w:r>
          </w:p>
        </w:tc>
        <w:tc>
          <w:tcPr>
            <w:tcW w:w="2552" w:type="dxa"/>
            <w:vAlign w:val="center"/>
          </w:tcPr>
          <w:p w14:paraId="46BD51A4" w14:textId="6AC67B4E" w:rsidR="00236AB6" w:rsidRPr="00163671" w:rsidRDefault="00236AB6" w:rsidP="00236AB6">
            <w:pPr>
              <w:jc w:val="left"/>
              <w:rPr>
                <w:noProof/>
                <w:sz w:val="20"/>
                <w:highlight w:val="lightGray"/>
              </w:rPr>
            </w:pPr>
            <w:r w:rsidRPr="00163671">
              <w:rPr>
                <w:noProof/>
                <w:sz w:val="20"/>
                <w:highlight w:val="lightGray"/>
              </w:rPr>
              <w:t>6,6-διμεθυλο-2-μεθυλενοδικυκλο[3.1.1]επτάνιο</w:t>
            </w:r>
          </w:p>
        </w:tc>
        <w:tc>
          <w:tcPr>
            <w:tcW w:w="1134" w:type="dxa"/>
            <w:vAlign w:val="center"/>
          </w:tcPr>
          <w:p w14:paraId="67F1C80F" w14:textId="5B755A24" w:rsidR="00236AB6" w:rsidRPr="00163671" w:rsidRDefault="00236AB6" w:rsidP="00236AB6">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10</w:t>
            </w:r>
            <w:r w:rsidRPr="00163671">
              <w:rPr>
                <w:noProof/>
                <w:sz w:val="20"/>
                <w:highlight w:val="lightGray"/>
              </w:rPr>
              <w:t>H</w:t>
            </w:r>
            <w:r w:rsidRPr="00163671">
              <w:rPr>
                <w:noProof/>
                <w:sz w:val="20"/>
                <w:highlight w:val="lightGray"/>
                <w:vertAlign w:val="subscript"/>
              </w:rPr>
              <w:t>16</w:t>
            </w:r>
          </w:p>
        </w:tc>
        <w:tc>
          <w:tcPr>
            <w:tcW w:w="1275" w:type="dxa"/>
            <w:vAlign w:val="center"/>
          </w:tcPr>
          <w:p w14:paraId="4194CC3A" w14:textId="40100C31" w:rsidR="00236AB6" w:rsidRPr="00163671" w:rsidRDefault="00236AB6" w:rsidP="00236AB6">
            <w:pPr>
              <w:ind w:left="851" w:hanging="851"/>
              <w:jc w:val="left"/>
              <w:rPr>
                <w:noProof/>
                <w:sz w:val="20"/>
                <w:highlight w:val="lightGray"/>
              </w:rPr>
            </w:pPr>
            <w:r w:rsidRPr="00163671">
              <w:rPr>
                <w:noProof/>
                <w:sz w:val="20"/>
                <w:highlight w:val="lightGray"/>
              </w:rPr>
              <w:t>127-91-3</w:t>
            </w:r>
          </w:p>
        </w:tc>
      </w:tr>
      <w:tr w:rsidR="00236AB6" w:rsidRPr="00163671" w14:paraId="08F279C4" w14:textId="77777777" w:rsidTr="00236AB6">
        <w:tc>
          <w:tcPr>
            <w:tcW w:w="1417" w:type="dxa"/>
            <w:vMerge/>
            <w:vAlign w:val="center"/>
          </w:tcPr>
          <w:p w14:paraId="5F00E723" w14:textId="77777777" w:rsidR="00236AB6" w:rsidRPr="00163671" w:rsidRDefault="00236AB6" w:rsidP="00236AB6">
            <w:pPr>
              <w:ind w:left="851" w:hanging="851"/>
              <w:jc w:val="left"/>
              <w:rPr>
                <w:noProof/>
                <w:sz w:val="20"/>
                <w:highlight w:val="lightGray"/>
              </w:rPr>
            </w:pPr>
          </w:p>
        </w:tc>
        <w:tc>
          <w:tcPr>
            <w:tcW w:w="2268" w:type="dxa"/>
            <w:vAlign w:val="center"/>
          </w:tcPr>
          <w:p w14:paraId="40B022A6" w14:textId="42B089F8" w:rsidR="00236AB6" w:rsidRPr="00163671" w:rsidRDefault="00236AB6" w:rsidP="00236AB6">
            <w:pPr>
              <w:ind w:left="851" w:hanging="851"/>
              <w:jc w:val="left"/>
              <w:rPr>
                <w:noProof/>
                <w:sz w:val="20"/>
                <w:highlight w:val="lightGray"/>
              </w:rPr>
            </w:pPr>
            <w:r w:rsidRPr="00163671">
              <w:rPr>
                <w:noProof/>
                <w:sz w:val="20"/>
                <w:highlight w:val="lightGray"/>
              </w:rPr>
              <w:t>Kαμφένιο</w:t>
            </w:r>
          </w:p>
        </w:tc>
        <w:tc>
          <w:tcPr>
            <w:tcW w:w="2552" w:type="dxa"/>
          </w:tcPr>
          <w:p w14:paraId="402E1A96" w14:textId="09A9C497" w:rsidR="00236AB6" w:rsidRPr="00163671" w:rsidRDefault="00236AB6" w:rsidP="00236AB6">
            <w:pPr>
              <w:jc w:val="left"/>
              <w:rPr>
                <w:noProof/>
                <w:sz w:val="20"/>
                <w:highlight w:val="lightGray"/>
              </w:rPr>
            </w:pPr>
            <w:r w:rsidRPr="00163671">
              <w:rPr>
                <w:noProof/>
                <w:sz w:val="20"/>
                <w:highlight w:val="lightGray"/>
              </w:rPr>
              <w:t>2,2-διμεθυλο-3-μεθυλενοδικυκλο[2.2.1]επτάνιο</w:t>
            </w:r>
          </w:p>
        </w:tc>
        <w:tc>
          <w:tcPr>
            <w:tcW w:w="1134" w:type="dxa"/>
            <w:vAlign w:val="center"/>
          </w:tcPr>
          <w:p w14:paraId="43BED5FE" w14:textId="50E791FF" w:rsidR="00236AB6" w:rsidRPr="00163671" w:rsidRDefault="00236AB6" w:rsidP="00236AB6">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10</w:t>
            </w:r>
            <w:r w:rsidRPr="00163671">
              <w:rPr>
                <w:noProof/>
                <w:sz w:val="20"/>
                <w:highlight w:val="lightGray"/>
              </w:rPr>
              <w:t>H</w:t>
            </w:r>
            <w:r w:rsidRPr="00163671">
              <w:rPr>
                <w:noProof/>
                <w:sz w:val="20"/>
                <w:highlight w:val="lightGray"/>
                <w:vertAlign w:val="subscript"/>
              </w:rPr>
              <w:t>16</w:t>
            </w:r>
          </w:p>
        </w:tc>
        <w:tc>
          <w:tcPr>
            <w:tcW w:w="1275" w:type="dxa"/>
            <w:vAlign w:val="center"/>
          </w:tcPr>
          <w:p w14:paraId="0B244186" w14:textId="5ED8C5DE" w:rsidR="00236AB6" w:rsidRPr="00163671" w:rsidRDefault="00236AB6" w:rsidP="00236AB6">
            <w:pPr>
              <w:ind w:left="851" w:hanging="851"/>
              <w:jc w:val="left"/>
              <w:rPr>
                <w:noProof/>
                <w:sz w:val="20"/>
                <w:highlight w:val="lightGray"/>
              </w:rPr>
            </w:pPr>
            <w:r w:rsidRPr="00163671">
              <w:rPr>
                <w:noProof/>
                <w:sz w:val="20"/>
                <w:highlight w:val="lightGray"/>
              </w:rPr>
              <w:t>79-92-5</w:t>
            </w:r>
          </w:p>
        </w:tc>
      </w:tr>
      <w:tr w:rsidR="00236AB6" w:rsidRPr="00163671" w14:paraId="22C1D3A1" w14:textId="77777777" w:rsidTr="00236AB6">
        <w:tc>
          <w:tcPr>
            <w:tcW w:w="1417" w:type="dxa"/>
            <w:vMerge/>
            <w:vAlign w:val="center"/>
          </w:tcPr>
          <w:p w14:paraId="5935FDA3" w14:textId="77777777" w:rsidR="00236AB6" w:rsidRPr="00163671" w:rsidRDefault="00236AB6" w:rsidP="00236AB6">
            <w:pPr>
              <w:ind w:left="851" w:hanging="851"/>
              <w:jc w:val="left"/>
              <w:rPr>
                <w:noProof/>
                <w:sz w:val="20"/>
                <w:highlight w:val="lightGray"/>
              </w:rPr>
            </w:pPr>
          </w:p>
        </w:tc>
        <w:tc>
          <w:tcPr>
            <w:tcW w:w="2268" w:type="dxa"/>
            <w:vAlign w:val="center"/>
          </w:tcPr>
          <w:p w14:paraId="07504137" w14:textId="3D2BB482" w:rsidR="00236AB6" w:rsidRPr="00163671" w:rsidRDefault="00236AB6" w:rsidP="00236AB6">
            <w:pPr>
              <w:ind w:left="851" w:hanging="851"/>
              <w:jc w:val="left"/>
              <w:rPr>
                <w:noProof/>
                <w:sz w:val="20"/>
                <w:highlight w:val="lightGray"/>
              </w:rPr>
            </w:pPr>
            <w:r w:rsidRPr="00163671">
              <w:rPr>
                <w:rFonts w:ascii="Symbol" w:hAnsi="Symbol"/>
                <w:noProof/>
                <w:sz w:val="18"/>
                <w:highlight w:val="lightGray"/>
              </w:rPr>
              <w:t></w:t>
            </w:r>
            <w:r w:rsidRPr="00163671">
              <w:rPr>
                <w:noProof/>
                <w:sz w:val="20"/>
                <w:highlight w:val="lightGray"/>
                <w:vertAlign w:val="superscript"/>
              </w:rPr>
              <w:t>3</w:t>
            </w:r>
            <w:r w:rsidRPr="00163671">
              <w:rPr>
                <w:noProof/>
                <w:sz w:val="20"/>
                <w:highlight w:val="lightGray"/>
              </w:rPr>
              <w:t>-καρένιο</w:t>
            </w:r>
          </w:p>
        </w:tc>
        <w:tc>
          <w:tcPr>
            <w:tcW w:w="2552" w:type="dxa"/>
            <w:vAlign w:val="center"/>
          </w:tcPr>
          <w:p w14:paraId="2CE29D25" w14:textId="50B8B76B" w:rsidR="00236AB6" w:rsidRPr="00163671" w:rsidRDefault="00236AB6" w:rsidP="00236AB6">
            <w:pPr>
              <w:jc w:val="left"/>
              <w:rPr>
                <w:noProof/>
                <w:sz w:val="20"/>
                <w:highlight w:val="lightGray"/>
              </w:rPr>
            </w:pPr>
            <w:r w:rsidRPr="00163671">
              <w:rPr>
                <w:noProof/>
                <w:sz w:val="20"/>
                <w:highlight w:val="lightGray"/>
              </w:rPr>
              <w:t>3,7,7-τριμεθυλο-δικυκλο[4.1.0]επτ-3-ένιο</w:t>
            </w:r>
          </w:p>
        </w:tc>
        <w:tc>
          <w:tcPr>
            <w:tcW w:w="1134" w:type="dxa"/>
            <w:vAlign w:val="center"/>
          </w:tcPr>
          <w:p w14:paraId="0CB356D5" w14:textId="596155B1" w:rsidR="00236AB6" w:rsidRPr="00163671" w:rsidRDefault="00236AB6" w:rsidP="00236AB6">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10</w:t>
            </w:r>
            <w:r w:rsidRPr="00163671">
              <w:rPr>
                <w:noProof/>
                <w:sz w:val="20"/>
                <w:highlight w:val="lightGray"/>
              </w:rPr>
              <w:t>H</w:t>
            </w:r>
            <w:r w:rsidRPr="00163671">
              <w:rPr>
                <w:noProof/>
                <w:sz w:val="20"/>
                <w:highlight w:val="lightGray"/>
                <w:vertAlign w:val="subscript"/>
              </w:rPr>
              <w:t>16</w:t>
            </w:r>
          </w:p>
        </w:tc>
        <w:tc>
          <w:tcPr>
            <w:tcW w:w="1275" w:type="dxa"/>
            <w:vAlign w:val="center"/>
          </w:tcPr>
          <w:p w14:paraId="5716DA4E" w14:textId="06214EA1" w:rsidR="00236AB6" w:rsidRPr="00163671" w:rsidRDefault="00236AB6" w:rsidP="00236AB6">
            <w:pPr>
              <w:ind w:left="851" w:hanging="851"/>
              <w:jc w:val="left"/>
              <w:rPr>
                <w:noProof/>
                <w:sz w:val="20"/>
                <w:highlight w:val="lightGray"/>
              </w:rPr>
            </w:pPr>
            <w:r w:rsidRPr="00163671">
              <w:rPr>
                <w:noProof/>
                <w:sz w:val="20"/>
                <w:highlight w:val="lightGray"/>
              </w:rPr>
              <w:t>13466-78-9</w:t>
            </w:r>
          </w:p>
        </w:tc>
      </w:tr>
      <w:tr w:rsidR="00236AB6" w:rsidRPr="00163671" w14:paraId="7D783241" w14:textId="77777777" w:rsidTr="00236AB6">
        <w:tc>
          <w:tcPr>
            <w:tcW w:w="1417" w:type="dxa"/>
            <w:vMerge/>
            <w:vAlign w:val="center"/>
          </w:tcPr>
          <w:p w14:paraId="00E0938B" w14:textId="77777777" w:rsidR="00236AB6" w:rsidRPr="00163671" w:rsidRDefault="00236AB6" w:rsidP="00236AB6">
            <w:pPr>
              <w:ind w:left="851" w:hanging="851"/>
              <w:jc w:val="left"/>
              <w:rPr>
                <w:noProof/>
                <w:sz w:val="20"/>
                <w:highlight w:val="lightGray"/>
              </w:rPr>
            </w:pPr>
          </w:p>
        </w:tc>
        <w:tc>
          <w:tcPr>
            <w:tcW w:w="2268" w:type="dxa"/>
            <w:vAlign w:val="center"/>
          </w:tcPr>
          <w:p w14:paraId="4288FCFC" w14:textId="46D23C79" w:rsidR="00236AB6" w:rsidRPr="00163671" w:rsidRDefault="00236AB6" w:rsidP="00236AB6">
            <w:pPr>
              <w:ind w:left="851" w:hanging="851"/>
              <w:jc w:val="left"/>
              <w:rPr>
                <w:noProof/>
                <w:sz w:val="20"/>
                <w:highlight w:val="lightGray"/>
              </w:rPr>
            </w:pPr>
            <w:r w:rsidRPr="00163671">
              <w:rPr>
                <w:noProof/>
                <w:sz w:val="20"/>
                <w:highlight w:val="lightGray"/>
              </w:rPr>
              <w:t>1,8-κινεόλη</w:t>
            </w:r>
          </w:p>
        </w:tc>
        <w:tc>
          <w:tcPr>
            <w:tcW w:w="2552" w:type="dxa"/>
            <w:vAlign w:val="center"/>
          </w:tcPr>
          <w:p w14:paraId="1C5E1FF3" w14:textId="0A66BA76" w:rsidR="00236AB6" w:rsidRPr="00163671" w:rsidRDefault="00236AB6" w:rsidP="00236AB6">
            <w:pPr>
              <w:jc w:val="left"/>
              <w:rPr>
                <w:noProof/>
                <w:sz w:val="20"/>
                <w:highlight w:val="lightGray"/>
              </w:rPr>
            </w:pPr>
            <w:r w:rsidRPr="00163671">
              <w:rPr>
                <w:noProof/>
                <w:sz w:val="20"/>
                <w:highlight w:val="lightGray"/>
              </w:rPr>
              <w:t>1,3,3-τριμεθυλο-2-οξαδικυκλο[2.2.2]οκτάνιο</w:t>
            </w:r>
          </w:p>
        </w:tc>
        <w:tc>
          <w:tcPr>
            <w:tcW w:w="1134" w:type="dxa"/>
            <w:vAlign w:val="center"/>
          </w:tcPr>
          <w:p w14:paraId="61FC6865" w14:textId="220C05CE" w:rsidR="00236AB6" w:rsidRPr="00163671" w:rsidRDefault="00236AB6" w:rsidP="00236AB6">
            <w:pPr>
              <w:ind w:left="851" w:hanging="851"/>
              <w:jc w:val="left"/>
              <w:rPr>
                <w:noProof/>
                <w:sz w:val="20"/>
                <w:highlight w:val="lightGray"/>
              </w:rPr>
            </w:pPr>
            <w:r w:rsidRPr="00163671">
              <w:rPr>
                <w:noProof/>
                <w:sz w:val="20"/>
                <w:highlight w:val="lightGray"/>
              </w:rPr>
              <w:t>C</w:t>
            </w:r>
            <w:r w:rsidRPr="00163671">
              <w:rPr>
                <w:noProof/>
                <w:sz w:val="20"/>
                <w:highlight w:val="lightGray"/>
                <w:vertAlign w:val="subscript"/>
              </w:rPr>
              <w:t>10</w:t>
            </w:r>
            <w:r w:rsidRPr="00163671">
              <w:rPr>
                <w:noProof/>
                <w:sz w:val="20"/>
                <w:highlight w:val="lightGray"/>
              </w:rPr>
              <w:t>H</w:t>
            </w:r>
            <w:r w:rsidRPr="00163671">
              <w:rPr>
                <w:noProof/>
                <w:sz w:val="20"/>
                <w:highlight w:val="lightGray"/>
                <w:vertAlign w:val="subscript"/>
              </w:rPr>
              <w:t>18</w:t>
            </w:r>
            <w:r w:rsidRPr="00163671">
              <w:rPr>
                <w:noProof/>
                <w:sz w:val="20"/>
                <w:highlight w:val="lightGray"/>
              </w:rPr>
              <w:t>O</w:t>
            </w:r>
          </w:p>
        </w:tc>
        <w:tc>
          <w:tcPr>
            <w:tcW w:w="1275" w:type="dxa"/>
            <w:vAlign w:val="center"/>
          </w:tcPr>
          <w:p w14:paraId="2B3DD098" w14:textId="42476782" w:rsidR="00236AB6" w:rsidRPr="00163671" w:rsidRDefault="00236AB6" w:rsidP="00236AB6">
            <w:pPr>
              <w:ind w:left="851" w:hanging="851"/>
              <w:jc w:val="left"/>
              <w:rPr>
                <w:noProof/>
                <w:sz w:val="20"/>
                <w:highlight w:val="lightGray"/>
              </w:rPr>
            </w:pPr>
            <w:r w:rsidRPr="00163671">
              <w:rPr>
                <w:noProof/>
                <w:sz w:val="20"/>
                <w:highlight w:val="lightGray"/>
              </w:rPr>
              <w:t>470-82-6</w:t>
            </w:r>
          </w:p>
        </w:tc>
      </w:tr>
    </w:tbl>
    <w:p w14:paraId="52890445" w14:textId="77777777" w:rsidR="005C7768" w:rsidRPr="00163671" w:rsidRDefault="005C7768" w:rsidP="005C7768">
      <w:pPr>
        <w:rPr>
          <w:noProof/>
          <w:highlight w:val="lightGray"/>
        </w:rPr>
      </w:pPr>
    </w:p>
    <w:p w14:paraId="6D75A102" w14:textId="77777777" w:rsidR="005C7768" w:rsidRPr="00163671" w:rsidRDefault="005C7768" w:rsidP="002D45B0">
      <w:pPr>
        <w:rPr>
          <w:b/>
          <w:noProof/>
          <w:highlight w:val="lightGray"/>
        </w:rPr>
      </w:pPr>
      <w:r w:rsidRPr="00163671">
        <w:rPr>
          <w:b/>
          <w:noProof/>
          <w:highlight w:val="lightGray"/>
        </w:rPr>
        <w:t>Γ.</w:t>
      </w:r>
      <w:r w:rsidRPr="00163671">
        <w:rPr>
          <w:noProof/>
        </w:rPr>
        <w:tab/>
      </w:r>
      <w:r w:rsidRPr="00163671">
        <w:rPr>
          <w:b/>
          <w:noProof/>
          <w:highlight w:val="lightGray"/>
        </w:rPr>
        <w:t>Χωροθέτηση</w:t>
      </w:r>
    </w:p>
    <w:p w14:paraId="54AEB0AD" w14:textId="1DBDCC57" w:rsidR="005C7768" w:rsidRPr="00163671" w:rsidRDefault="005C7768" w:rsidP="005C7768">
      <w:pPr>
        <w:ind w:left="426"/>
        <w:rPr>
          <w:noProof/>
          <w:highlight w:val="lightGray"/>
          <w:u w:val="single"/>
        </w:rPr>
      </w:pPr>
      <w:r w:rsidRPr="00163671">
        <w:rPr>
          <w:noProof/>
          <w:highlight w:val="lightGray"/>
        </w:rPr>
        <w:t>Οι μετρήσεις πραγματοποιούνται ιδίως σε σημεία δειγματοληψίας που εγκαθίσταται σύμφωνα με τις απαιτήσεις της παρούσας οδηγίας και θεωρούνται κατάλληλα για τους στόχους παρακολούθησης που αναφέρονται στο σημείο Α του παρόντος τμήματος.</w:t>
      </w:r>
    </w:p>
    <w:p w14:paraId="4CBCCCDD" w14:textId="77777777" w:rsidR="00323EE6" w:rsidRPr="00163671" w:rsidRDefault="00323EE6" w:rsidP="005C7768">
      <w:pPr>
        <w:rPr>
          <w:caps/>
          <w:noProof/>
          <w:highlight w:val="lightGray"/>
          <w:u w:val="single"/>
        </w:rPr>
      </w:pPr>
    </w:p>
    <w:p w14:paraId="020C2955" w14:textId="77777777" w:rsidR="005C7768" w:rsidRPr="00163671" w:rsidRDefault="00337765" w:rsidP="005C7768">
      <w:pPr>
        <w:rPr>
          <w:bCs/>
          <w:smallCaps/>
          <w:noProof/>
          <w:highlight w:val="lightGray"/>
        </w:rPr>
      </w:pPr>
      <w:r w:rsidRPr="00163671">
        <w:rPr>
          <w:caps/>
          <w:noProof/>
          <w:highlight w:val="lightGray"/>
          <w:u w:val="single"/>
        </w:rPr>
        <w:t>Τμήμα 3 — Μέτρηση των</w:t>
      </w:r>
      <w:r w:rsidRPr="00163671">
        <w:rPr>
          <w:noProof/>
          <w:highlight w:val="lightGray"/>
          <w:u w:val="single"/>
        </w:rPr>
        <w:t xml:space="preserve"> ΥΠΕΡΛΕΠΤΩΝ ΣΩΜΑΤΙΔΙΩΝ (UFP) </w:t>
      </w:r>
    </w:p>
    <w:p w14:paraId="279A5CB3" w14:textId="77777777" w:rsidR="0049608F" w:rsidRPr="00163671" w:rsidRDefault="0049608F" w:rsidP="0049608F">
      <w:pPr>
        <w:rPr>
          <w:b/>
          <w:noProof/>
          <w:highlight w:val="lightGray"/>
        </w:rPr>
      </w:pPr>
      <w:r w:rsidRPr="00163671">
        <w:rPr>
          <w:b/>
          <w:noProof/>
          <w:highlight w:val="lightGray"/>
        </w:rPr>
        <w:t>Α. Στόχοι</w:t>
      </w:r>
    </w:p>
    <w:p w14:paraId="67E3090F" w14:textId="77777777" w:rsidR="0049608F" w:rsidRPr="00163671" w:rsidRDefault="0049608F" w:rsidP="0049608F">
      <w:pPr>
        <w:ind w:left="426"/>
        <w:rPr>
          <w:noProof/>
          <w:highlight w:val="lightGray"/>
        </w:rPr>
      </w:pPr>
      <w:r w:rsidRPr="00163671">
        <w:rPr>
          <w:noProof/>
          <w:highlight w:val="lightGray"/>
        </w:rPr>
        <w:t>Στόχος των μετρήσεων αυτών είναι να διασφαλιστεί ότι διατίθενται επαρκή στοιχεία σε τοποθεσίες όπου σημειώνονται υψηλές συγκεντρώσεις υπέρλεπτων σωματιδίων, οι οποίες επηρεάζονται κυρίως από πηγές αεροπορικών, πλωτών ή οδικών μεταφορών (όπως αερολιμένες, λιμένες, δρόμοι), βιομηχανικές εγκαταστάσεις ή εγκαταστάσεις οικιακής θέρμανσης. Οι πληροφορίες είναι κατάλληλες για την αξιολόγηση των αυξημένων επιπέδων συγκεντρώσεων υπέρλεπτων σωματιδίων από τις εν λόγω πηγές.</w:t>
      </w:r>
    </w:p>
    <w:p w14:paraId="0BDF609D" w14:textId="77777777" w:rsidR="0049608F" w:rsidRPr="00163671" w:rsidRDefault="0049608F" w:rsidP="0049608F">
      <w:pPr>
        <w:ind w:left="426"/>
        <w:rPr>
          <w:noProof/>
          <w:highlight w:val="lightGray"/>
        </w:rPr>
      </w:pPr>
    </w:p>
    <w:p w14:paraId="138A2A8C" w14:textId="77777777" w:rsidR="0049608F" w:rsidRPr="00163671" w:rsidRDefault="0049608F" w:rsidP="0049608F">
      <w:pPr>
        <w:rPr>
          <w:b/>
          <w:noProof/>
          <w:highlight w:val="lightGray"/>
        </w:rPr>
      </w:pPr>
      <w:r w:rsidRPr="00163671">
        <w:rPr>
          <w:b/>
          <w:noProof/>
          <w:highlight w:val="lightGray"/>
        </w:rPr>
        <w:t>Β. Ουσίες</w:t>
      </w:r>
    </w:p>
    <w:p w14:paraId="368F0996" w14:textId="77777777" w:rsidR="0049608F" w:rsidRPr="00163671" w:rsidRDefault="00FD3095" w:rsidP="0049608F">
      <w:pPr>
        <w:ind w:left="426"/>
        <w:rPr>
          <w:noProof/>
          <w:highlight w:val="lightGray"/>
        </w:rPr>
      </w:pPr>
      <w:r w:rsidRPr="00163671">
        <w:rPr>
          <w:noProof/>
          <w:highlight w:val="lightGray"/>
        </w:rPr>
        <w:t xml:space="preserve">Υπέρλεπτα σωματίδια (UFP). </w:t>
      </w:r>
    </w:p>
    <w:p w14:paraId="286F9955" w14:textId="77777777" w:rsidR="0049608F" w:rsidRPr="00163671" w:rsidRDefault="0049608F" w:rsidP="0049608F">
      <w:pPr>
        <w:ind w:left="426"/>
        <w:rPr>
          <w:noProof/>
          <w:highlight w:val="lightGray"/>
        </w:rPr>
      </w:pPr>
    </w:p>
    <w:p w14:paraId="5C5A238D" w14:textId="77777777" w:rsidR="0049608F" w:rsidRPr="00163671" w:rsidRDefault="0049608F" w:rsidP="0049608F">
      <w:pPr>
        <w:rPr>
          <w:b/>
          <w:noProof/>
          <w:highlight w:val="lightGray"/>
        </w:rPr>
      </w:pPr>
      <w:r w:rsidRPr="00163671">
        <w:rPr>
          <w:b/>
          <w:noProof/>
          <w:highlight w:val="lightGray"/>
        </w:rPr>
        <w:t>Γ. Χωροθέτηση</w:t>
      </w:r>
    </w:p>
    <w:p w14:paraId="0912B19E" w14:textId="77777777" w:rsidR="0049608F" w:rsidRPr="00163671" w:rsidRDefault="0049608F" w:rsidP="0049608F">
      <w:pPr>
        <w:ind w:left="426"/>
        <w:rPr>
          <w:noProof/>
          <w:highlight w:val="lightGray"/>
        </w:rPr>
      </w:pPr>
      <w:r w:rsidRPr="00163671">
        <w:rPr>
          <w:noProof/>
          <w:highlight w:val="lightGray"/>
        </w:rPr>
        <w:t xml:space="preserve">Τα σημεία δειγματοληψίας καθορίζονται σύμφωνα με τα παραρτήματα IV και V σε τοποθεσία όπου είναι πιθανόν να σημειωθούν υψηλές συγκεντρώσεις υπέρλεπτων σωματιδίων και προς την κύρια κατεύθυνση του ανέμου. </w:t>
      </w:r>
    </w:p>
    <w:p w14:paraId="2D34A243" w14:textId="77777777" w:rsidR="00B124E8" w:rsidRPr="00163671" w:rsidRDefault="005C7768" w:rsidP="00B124E8">
      <w:pPr>
        <w:rPr>
          <w:noProof/>
          <w:highlight w:val="lightGray"/>
        </w:rPr>
      </w:pPr>
      <w:r w:rsidRPr="00163671">
        <w:rPr>
          <w:noProof/>
        </w:rPr>
        <w:br w:type="page"/>
      </w:r>
    </w:p>
    <w:p w14:paraId="5741B017" w14:textId="59601AF4" w:rsidR="006862AF" w:rsidRPr="00163671" w:rsidRDefault="006862AF" w:rsidP="00897B9B">
      <w:pPr>
        <w:pStyle w:val="Annexetitre"/>
        <w:rPr>
          <w:caps/>
          <w:noProof/>
          <w:highlight w:val="lightGray"/>
        </w:rPr>
      </w:pPr>
      <w:r w:rsidRPr="00163671">
        <w:rPr>
          <w:caps/>
          <w:noProof/>
          <w:highlight w:val="lightGray"/>
        </w:rPr>
        <w:t>ΠΑΡΑΡΤΗΜΑ VIII</w:t>
      </w:r>
    </w:p>
    <w:p w14:paraId="0E0D54B3" w14:textId="77777777" w:rsidR="006862AF" w:rsidRPr="00163671" w:rsidRDefault="006862AF" w:rsidP="006862AF">
      <w:pPr>
        <w:jc w:val="center"/>
        <w:rPr>
          <w:b/>
          <w:caps/>
          <w:noProof/>
          <w:highlight w:val="lightGray"/>
        </w:rPr>
      </w:pPr>
      <w:r w:rsidRPr="00163671">
        <w:rPr>
          <w:b/>
          <w:caps/>
          <w:noProof/>
          <w:highlight w:val="lightGray"/>
        </w:rPr>
        <w:t>Πληροφορίες που πρέπει να περιλαμβάνονται στα σχέδια για την ποιότητα του αέρα για τη βελτίωση της ποιότητας του ατμοσφαιρικού αέρα</w:t>
      </w:r>
    </w:p>
    <w:p w14:paraId="3077118C" w14:textId="77777777" w:rsidR="006862AF" w:rsidRPr="00163671" w:rsidRDefault="006862AF" w:rsidP="006862AF">
      <w:pPr>
        <w:jc w:val="center"/>
        <w:rPr>
          <w:b/>
          <w:i/>
          <w:caps/>
          <w:noProof/>
          <w:highlight w:val="lightGray"/>
        </w:rPr>
      </w:pPr>
    </w:p>
    <w:p w14:paraId="62E8FC60" w14:textId="77777777" w:rsidR="006862AF" w:rsidRPr="00163671" w:rsidRDefault="006862AF" w:rsidP="006862AF">
      <w:pPr>
        <w:rPr>
          <w:b/>
          <w:noProof/>
          <w:highlight w:val="lightGray"/>
        </w:rPr>
      </w:pPr>
      <w:r w:rsidRPr="00163671">
        <w:rPr>
          <w:b/>
          <w:noProof/>
          <w:highlight w:val="lightGray"/>
        </w:rPr>
        <w:t>Α. Πληροφορίες που πρέπει να παρέχονται δυνάμει του άρθρου 19 παράγραφος 5</w:t>
      </w:r>
    </w:p>
    <w:p w14:paraId="1F26EAE2" w14:textId="77777777" w:rsidR="005C7768" w:rsidRPr="00163671" w:rsidRDefault="005C7768" w:rsidP="00F72A56">
      <w:pPr>
        <w:rPr>
          <w:noProof/>
          <w:highlight w:val="lightGray"/>
        </w:rPr>
      </w:pPr>
      <w:r w:rsidRPr="00163671">
        <w:rPr>
          <w:noProof/>
          <w:highlight w:val="lightGray"/>
        </w:rPr>
        <w:t>1.</w:t>
      </w:r>
      <w:r w:rsidRPr="00163671">
        <w:rPr>
          <w:noProof/>
        </w:rPr>
        <w:tab/>
      </w:r>
      <w:r w:rsidRPr="00163671">
        <w:rPr>
          <w:noProof/>
          <w:highlight w:val="lightGray"/>
        </w:rPr>
        <w:t>Τόπος όπου σημειώθηκε η υπέρβαση</w:t>
      </w:r>
    </w:p>
    <w:p w14:paraId="330DAB2E" w14:textId="22DBE8C4" w:rsidR="005C7768" w:rsidRPr="00163671" w:rsidRDefault="00163671" w:rsidP="00163671">
      <w:pPr>
        <w:pStyle w:val="Point1"/>
        <w:rPr>
          <w:noProof/>
          <w:highlight w:val="lightGray"/>
        </w:rPr>
      </w:pPr>
      <w:r>
        <w:rPr>
          <w:noProof/>
          <w:highlight w:val="lightGray"/>
        </w:rPr>
        <w:t>α)</w:t>
      </w:r>
      <w:r>
        <w:rPr>
          <w:noProof/>
          <w:highlight w:val="lightGray"/>
        </w:rPr>
        <w:tab/>
      </w:r>
      <w:r w:rsidR="005C7768" w:rsidRPr="00163671">
        <w:rPr>
          <w:noProof/>
          <w:highlight w:val="lightGray"/>
        </w:rPr>
        <w:t>περιφέρεια·</w:t>
      </w:r>
    </w:p>
    <w:p w14:paraId="2E6CDDB4" w14:textId="2B000C72" w:rsidR="005C7768" w:rsidRPr="00163671" w:rsidRDefault="00163671" w:rsidP="00163671">
      <w:pPr>
        <w:pStyle w:val="Point1"/>
        <w:rPr>
          <w:noProof/>
          <w:highlight w:val="lightGray"/>
        </w:rPr>
      </w:pPr>
      <w:r>
        <w:rPr>
          <w:noProof/>
          <w:highlight w:val="lightGray"/>
        </w:rPr>
        <w:t>β)</w:t>
      </w:r>
      <w:r>
        <w:rPr>
          <w:noProof/>
          <w:highlight w:val="lightGray"/>
        </w:rPr>
        <w:tab/>
      </w:r>
      <w:r w:rsidR="005C7768" w:rsidRPr="00163671">
        <w:rPr>
          <w:noProof/>
          <w:highlight w:val="lightGray"/>
        </w:rPr>
        <w:t>πόλη (χάρτης)·</w:t>
      </w:r>
    </w:p>
    <w:p w14:paraId="2181FBA3" w14:textId="5342191C" w:rsidR="005C7768" w:rsidRPr="00163671" w:rsidRDefault="00163671" w:rsidP="00163671">
      <w:pPr>
        <w:pStyle w:val="Point1"/>
        <w:rPr>
          <w:noProof/>
          <w:highlight w:val="lightGray"/>
        </w:rPr>
      </w:pPr>
      <w:r>
        <w:rPr>
          <w:noProof/>
          <w:highlight w:val="lightGray"/>
        </w:rPr>
        <w:t>γ)</w:t>
      </w:r>
      <w:r>
        <w:rPr>
          <w:noProof/>
          <w:highlight w:val="lightGray"/>
        </w:rPr>
        <w:tab/>
      </w:r>
      <w:r w:rsidR="005C7768" w:rsidRPr="00163671">
        <w:rPr>
          <w:noProof/>
          <w:highlight w:val="lightGray"/>
        </w:rPr>
        <w:t>σημείο/-α δειγματοληψίας (χάρτης, γεωγραφικές συντεταγμένες).</w:t>
      </w:r>
    </w:p>
    <w:p w14:paraId="129F6D5E" w14:textId="77777777" w:rsidR="005C7768" w:rsidRPr="00163671" w:rsidRDefault="005C7768" w:rsidP="00393A3E">
      <w:pPr>
        <w:rPr>
          <w:noProof/>
          <w:highlight w:val="lightGray"/>
        </w:rPr>
      </w:pPr>
    </w:p>
    <w:p w14:paraId="093357C3" w14:textId="77777777" w:rsidR="005C7768" w:rsidRPr="00163671" w:rsidRDefault="005C7768" w:rsidP="00F72A56">
      <w:pPr>
        <w:rPr>
          <w:noProof/>
          <w:highlight w:val="lightGray"/>
        </w:rPr>
      </w:pPr>
      <w:r w:rsidRPr="00163671">
        <w:rPr>
          <w:noProof/>
          <w:highlight w:val="lightGray"/>
        </w:rPr>
        <w:t>2.</w:t>
      </w:r>
      <w:r w:rsidRPr="00163671">
        <w:rPr>
          <w:noProof/>
        </w:rPr>
        <w:tab/>
      </w:r>
      <w:r w:rsidRPr="00163671">
        <w:rPr>
          <w:noProof/>
          <w:highlight w:val="lightGray"/>
        </w:rPr>
        <w:t>Γενικές πληροφορίες</w:t>
      </w:r>
    </w:p>
    <w:p w14:paraId="11BA988D" w14:textId="0E562495" w:rsidR="005C7768" w:rsidRPr="00163671" w:rsidRDefault="00163671" w:rsidP="00163671">
      <w:pPr>
        <w:pStyle w:val="Point1"/>
        <w:rPr>
          <w:noProof/>
          <w:highlight w:val="lightGray"/>
        </w:rPr>
      </w:pPr>
      <w:r>
        <w:rPr>
          <w:noProof/>
          <w:highlight w:val="lightGray"/>
        </w:rPr>
        <w:t>α)</w:t>
      </w:r>
      <w:r>
        <w:rPr>
          <w:noProof/>
          <w:highlight w:val="lightGray"/>
        </w:rPr>
        <w:tab/>
      </w:r>
      <w:r w:rsidR="005C7768" w:rsidRPr="00163671">
        <w:rPr>
          <w:noProof/>
          <w:highlight w:val="lightGray"/>
        </w:rPr>
        <w:t>τύπος ζώνης (αστική, βιομηχανική ή αγροτική περιοχή) ή χαρακτηριστικά της εδαφικής μονάδας NUTS 1 (συμπεριλαμβανομένων των αστικών, βιομηχανικών ή αγροτικών περιοχών)·</w:t>
      </w:r>
    </w:p>
    <w:p w14:paraId="3E7B225A" w14:textId="3A673319" w:rsidR="005C7768" w:rsidRPr="00163671" w:rsidRDefault="00163671" w:rsidP="00163671">
      <w:pPr>
        <w:pStyle w:val="Point1"/>
        <w:rPr>
          <w:noProof/>
          <w:highlight w:val="lightGray"/>
        </w:rPr>
      </w:pPr>
      <w:r>
        <w:rPr>
          <w:noProof/>
          <w:highlight w:val="lightGray"/>
        </w:rPr>
        <w:t>β)</w:t>
      </w:r>
      <w:r>
        <w:rPr>
          <w:noProof/>
          <w:highlight w:val="lightGray"/>
        </w:rPr>
        <w:tab/>
      </w:r>
      <w:r w:rsidR="005C7768" w:rsidRPr="00163671">
        <w:rPr>
          <w:noProof/>
          <w:highlight w:val="lightGray"/>
        </w:rPr>
        <w:t>εκτίμηση της ρυπανθείσας έκτασης (σε km</w:t>
      </w:r>
      <w:r w:rsidR="005C7768" w:rsidRPr="00163671">
        <w:rPr>
          <w:noProof/>
          <w:highlight w:val="lightGray"/>
          <w:vertAlign w:val="superscript"/>
        </w:rPr>
        <w:t>2</w:t>
      </w:r>
      <w:r w:rsidR="005C7768" w:rsidRPr="00163671">
        <w:rPr>
          <w:noProof/>
          <w:highlight w:val="lightGray"/>
        </w:rPr>
        <w:t>) και του πληθυσμού που εκτίθεται στη ρύπανση·</w:t>
      </w:r>
    </w:p>
    <w:p w14:paraId="14E1BB54" w14:textId="6CC2FF28" w:rsidR="005C7768" w:rsidRPr="00163671" w:rsidRDefault="00163671" w:rsidP="00163671">
      <w:pPr>
        <w:pStyle w:val="Point1"/>
        <w:rPr>
          <w:noProof/>
          <w:highlight w:val="lightGray"/>
        </w:rPr>
      </w:pPr>
      <w:r>
        <w:rPr>
          <w:noProof/>
          <w:highlight w:val="lightGray"/>
        </w:rPr>
        <w:t>γ)</w:t>
      </w:r>
      <w:r>
        <w:rPr>
          <w:noProof/>
          <w:highlight w:val="lightGray"/>
        </w:rPr>
        <w:tab/>
      </w:r>
      <w:r w:rsidR="005C7768" w:rsidRPr="00163671">
        <w:rPr>
          <w:noProof/>
          <w:highlight w:val="lightGray"/>
        </w:rPr>
        <w:t xml:space="preserve">συγκεντρώσεις ή δείκτης μέσης έκθεσης του σχετικού ρύπου που παρατηρήθηκαν τουλάχιστον 5 έτη πριν από την υπέρβαση· </w:t>
      </w:r>
    </w:p>
    <w:p w14:paraId="32DC36D2" w14:textId="77777777" w:rsidR="005C7768" w:rsidRPr="00163671" w:rsidRDefault="005C7768" w:rsidP="005C7768">
      <w:pPr>
        <w:ind w:hanging="425"/>
        <w:rPr>
          <w:noProof/>
          <w:highlight w:val="lightGray"/>
        </w:rPr>
      </w:pPr>
    </w:p>
    <w:p w14:paraId="452FDDB2" w14:textId="77777777" w:rsidR="005C7768" w:rsidRPr="00163671" w:rsidRDefault="005C7768" w:rsidP="00F72A56">
      <w:pPr>
        <w:rPr>
          <w:noProof/>
          <w:highlight w:val="lightGray"/>
        </w:rPr>
      </w:pPr>
      <w:r w:rsidRPr="00163671">
        <w:rPr>
          <w:noProof/>
          <w:highlight w:val="lightGray"/>
        </w:rPr>
        <w:t>3.</w:t>
      </w:r>
      <w:r w:rsidRPr="00163671">
        <w:rPr>
          <w:noProof/>
        </w:rPr>
        <w:tab/>
      </w:r>
      <w:r w:rsidRPr="00163671">
        <w:rPr>
          <w:noProof/>
          <w:highlight w:val="lightGray"/>
        </w:rPr>
        <w:t>Αρμόδιες αρχές</w:t>
      </w:r>
    </w:p>
    <w:p w14:paraId="5858D379" w14:textId="77777777" w:rsidR="005C7768" w:rsidRPr="00163671" w:rsidRDefault="005C7768" w:rsidP="005C7768">
      <w:pPr>
        <w:ind w:left="851"/>
        <w:rPr>
          <w:noProof/>
          <w:highlight w:val="lightGray"/>
        </w:rPr>
      </w:pPr>
      <w:r w:rsidRPr="00163671">
        <w:rPr>
          <w:noProof/>
          <w:highlight w:val="lightGray"/>
        </w:rPr>
        <w:t>Ονοματεπώνυμο και διεύθυνση των αρμόδιων αρχών που είναι υπεύθυνες για την κατάρτιση και την εφαρμογή των σχεδίων για την ποιότητα του αέρα.</w:t>
      </w:r>
    </w:p>
    <w:p w14:paraId="62B5B2AE" w14:textId="77777777" w:rsidR="005C7768" w:rsidRPr="00163671" w:rsidRDefault="005C7768" w:rsidP="005C7768">
      <w:pPr>
        <w:ind w:left="851" w:hanging="131"/>
        <w:rPr>
          <w:noProof/>
          <w:highlight w:val="lightGray"/>
        </w:rPr>
      </w:pPr>
    </w:p>
    <w:p w14:paraId="6F94A25D" w14:textId="77777777" w:rsidR="005C7768" w:rsidRPr="00163671" w:rsidRDefault="005C7768" w:rsidP="00F72A56">
      <w:pPr>
        <w:rPr>
          <w:noProof/>
          <w:highlight w:val="lightGray"/>
        </w:rPr>
      </w:pPr>
      <w:r w:rsidRPr="00163671">
        <w:rPr>
          <w:noProof/>
          <w:highlight w:val="lightGray"/>
        </w:rPr>
        <w:t>4.</w:t>
      </w:r>
      <w:r w:rsidRPr="00163671">
        <w:rPr>
          <w:noProof/>
        </w:rPr>
        <w:tab/>
      </w:r>
      <w:r w:rsidRPr="00163671">
        <w:rPr>
          <w:noProof/>
          <w:highlight w:val="lightGray"/>
        </w:rPr>
        <w:t>Προέλευση της ρύπανσης, λαμβάνοντας υπόψη την υποβολή εκθέσεων βάσει της οδηγίας (ΕΕ) 2016/2284 και τις πληροφορίες που παρέχονται στο εθνικό πρόγραμμα ελέγχου της ατμοσφαιρικής ρύπανσης</w:t>
      </w:r>
    </w:p>
    <w:p w14:paraId="3425ABDE" w14:textId="3215CD20" w:rsidR="005C7768" w:rsidRPr="00163671" w:rsidRDefault="00163671" w:rsidP="00163671">
      <w:pPr>
        <w:pStyle w:val="Point1"/>
        <w:rPr>
          <w:noProof/>
          <w:highlight w:val="lightGray"/>
        </w:rPr>
      </w:pPr>
      <w:r>
        <w:rPr>
          <w:noProof/>
          <w:highlight w:val="lightGray"/>
        </w:rPr>
        <w:t>α)</w:t>
      </w:r>
      <w:r>
        <w:rPr>
          <w:noProof/>
          <w:highlight w:val="lightGray"/>
        </w:rPr>
        <w:tab/>
      </w:r>
      <w:r w:rsidR="005C7768" w:rsidRPr="00163671">
        <w:rPr>
          <w:noProof/>
          <w:highlight w:val="lightGray"/>
        </w:rPr>
        <w:t>κατάλογος των κύριων πηγών εκπομπής που ευθύνονται για τη ρύπανση·</w:t>
      </w:r>
    </w:p>
    <w:p w14:paraId="243F34A6" w14:textId="2EE39D35" w:rsidR="005C7768" w:rsidRPr="00163671" w:rsidRDefault="00163671" w:rsidP="00163671">
      <w:pPr>
        <w:pStyle w:val="Point1"/>
        <w:rPr>
          <w:noProof/>
          <w:highlight w:val="lightGray"/>
        </w:rPr>
      </w:pPr>
      <w:r>
        <w:rPr>
          <w:noProof/>
          <w:highlight w:val="lightGray"/>
        </w:rPr>
        <w:t>β)</w:t>
      </w:r>
      <w:r>
        <w:rPr>
          <w:noProof/>
          <w:highlight w:val="lightGray"/>
        </w:rPr>
        <w:tab/>
      </w:r>
      <w:r w:rsidR="005C7768" w:rsidRPr="00163671">
        <w:rPr>
          <w:noProof/>
          <w:highlight w:val="lightGray"/>
        </w:rPr>
        <w:t>συνολική ποσότητα των εκπομπών που προέρχονται από τις εν λόγω πηγές (σε τόνους ανά έτος)·</w:t>
      </w:r>
    </w:p>
    <w:p w14:paraId="27D38558" w14:textId="04AA09A7" w:rsidR="005C7768" w:rsidRPr="00163671" w:rsidRDefault="00163671" w:rsidP="00163671">
      <w:pPr>
        <w:pStyle w:val="Point1"/>
        <w:rPr>
          <w:noProof/>
          <w:highlight w:val="lightGray"/>
        </w:rPr>
      </w:pPr>
      <w:r>
        <w:rPr>
          <w:noProof/>
          <w:highlight w:val="lightGray"/>
        </w:rPr>
        <w:t>γ)</w:t>
      </w:r>
      <w:r>
        <w:rPr>
          <w:noProof/>
          <w:highlight w:val="lightGray"/>
        </w:rPr>
        <w:tab/>
      </w:r>
      <w:r w:rsidR="005C7768" w:rsidRPr="00163671">
        <w:rPr>
          <w:noProof/>
          <w:highlight w:val="lightGray"/>
        </w:rPr>
        <w:t>αξιολόγηση του επιπέδου των εκπομπών (π.χ. επίπεδο πόλης, περιφερειακό επίπεδο, εθνικό επίπεδο και διασυνοριακές συμβολές)·</w:t>
      </w:r>
    </w:p>
    <w:p w14:paraId="78AF4DEB" w14:textId="78D7CA08" w:rsidR="005C7768" w:rsidRPr="00163671" w:rsidRDefault="00163671" w:rsidP="00163671">
      <w:pPr>
        <w:pStyle w:val="Point1"/>
        <w:rPr>
          <w:noProof/>
          <w:highlight w:val="lightGray"/>
        </w:rPr>
      </w:pPr>
      <w:r>
        <w:rPr>
          <w:noProof/>
          <w:highlight w:val="lightGray"/>
        </w:rPr>
        <w:t>δ)</w:t>
      </w:r>
      <w:r>
        <w:rPr>
          <w:noProof/>
          <w:highlight w:val="lightGray"/>
        </w:rPr>
        <w:tab/>
      </w:r>
      <w:r w:rsidR="005C7768" w:rsidRPr="00163671">
        <w:rPr>
          <w:noProof/>
          <w:highlight w:val="lightGray"/>
        </w:rPr>
        <w:t>κατανομή των πηγών ανάλογα με τους σχετικούς τομείς που συμβάλλουν στην υπέρβαση, όπως απαριθμούνται στο εθνικό πρόγραμμα ελέγχου της ατμοσφαιρικής ρύπανσης.</w:t>
      </w:r>
    </w:p>
    <w:p w14:paraId="784D1F1D" w14:textId="77777777" w:rsidR="005C7768" w:rsidRPr="00163671" w:rsidRDefault="005C7768" w:rsidP="005C7768">
      <w:pPr>
        <w:rPr>
          <w:noProof/>
          <w:highlight w:val="lightGray"/>
        </w:rPr>
      </w:pPr>
    </w:p>
    <w:p w14:paraId="41AF875B" w14:textId="77777777" w:rsidR="005C7768" w:rsidRPr="00163671" w:rsidRDefault="005C7768" w:rsidP="00F72A56">
      <w:pPr>
        <w:rPr>
          <w:noProof/>
          <w:highlight w:val="lightGray"/>
        </w:rPr>
      </w:pPr>
      <w:r w:rsidRPr="00163671">
        <w:rPr>
          <w:noProof/>
          <w:highlight w:val="lightGray"/>
        </w:rPr>
        <w:t xml:space="preserve">5. </w:t>
      </w:r>
      <w:r w:rsidRPr="00163671">
        <w:rPr>
          <w:noProof/>
        </w:rPr>
        <w:tab/>
      </w:r>
      <w:r w:rsidRPr="00163671">
        <w:rPr>
          <w:noProof/>
          <w:highlight w:val="lightGray"/>
        </w:rPr>
        <w:t xml:space="preserve">Αναμενόμενες επιπτώσεις των μέτρων για την επίτευξη συμμόρφωσης εντός 3 ετών από την έγκριση του σχεδίου για την ποιότητα του αέρα </w:t>
      </w:r>
    </w:p>
    <w:p w14:paraId="05E89696" w14:textId="5FE96FB5" w:rsidR="005C7768" w:rsidRPr="00163671" w:rsidRDefault="00163671" w:rsidP="00163671">
      <w:pPr>
        <w:pStyle w:val="Point1"/>
        <w:rPr>
          <w:noProof/>
          <w:highlight w:val="lightGray"/>
        </w:rPr>
      </w:pPr>
      <w:r>
        <w:rPr>
          <w:noProof/>
          <w:highlight w:val="lightGray"/>
        </w:rPr>
        <w:t>α)</w:t>
      </w:r>
      <w:r>
        <w:rPr>
          <w:noProof/>
          <w:highlight w:val="lightGray"/>
        </w:rPr>
        <w:tab/>
      </w:r>
      <w:r w:rsidR="005C7768" w:rsidRPr="00163671">
        <w:rPr>
          <w:noProof/>
          <w:highlight w:val="lightGray"/>
        </w:rPr>
        <w:t>αναμενόμενη ποσοτικοποιημένη μείωση συγκέντρωσης (σε µg/m³) σε κάθε σημείο δειγματοληψίας με υπέρβαση των οριακών τιμών, της τιμής στόχου για το όζον ή του δείκτη μέσης έκθεσης σε περίπτωση υπέρβασης της υποχρέωσης μείωσης της μέσης έκθεσης, από τα μέτρα που αναφέρονται στο σημείο 6·</w:t>
      </w:r>
    </w:p>
    <w:p w14:paraId="46E5BAE1" w14:textId="1EB39104" w:rsidR="005C7768" w:rsidRPr="00163671" w:rsidRDefault="00163671" w:rsidP="00163671">
      <w:pPr>
        <w:pStyle w:val="Point1"/>
        <w:rPr>
          <w:noProof/>
          <w:highlight w:val="lightGray"/>
        </w:rPr>
      </w:pPr>
      <w:r>
        <w:rPr>
          <w:noProof/>
          <w:highlight w:val="lightGray"/>
        </w:rPr>
        <w:t>β)</w:t>
      </w:r>
      <w:r>
        <w:rPr>
          <w:noProof/>
          <w:highlight w:val="lightGray"/>
        </w:rPr>
        <w:tab/>
      </w:r>
      <w:r w:rsidR="005C7768" w:rsidRPr="00163671">
        <w:rPr>
          <w:noProof/>
          <w:highlight w:val="lightGray"/>
        </w:rPr>
        <w:t>εκτιμώμενο έτος συμμόρφωσης ανά ατμοσφαιρικό ρύπο που καλύπτεται από το σχέδιο για την ποιότητα του αέρα, λαμβανομένων υπόψη των μέτρων που αναφέρονται στο σημείο 6.</w:t>
      </w:r>
    </w:p>
    <w:p w14:paraId="763F2107" w14:textId="77777777" w:rsidR="005C7768" w:rsidRPr="00163671" w:rsidRDefault="005C7768" w:rsidP="005C7768">
      <w:pPr>
        <w:rPr>
          <w:noProof/>
          <w:highlight w:val="lightGray"/>
        </w:rPr>
      </w:pPr>
    </w:p>
    <w:p w14:paraId="6EE2FAD5" w14:textId="77777777" w:rsidR="00E723B8" w:rsidRPr="00163671" w:rsidRDefault="005C7768" w:rsidP="00F72A56">
      <w:pPr>
        <w:rPr>
          <w:noProof/>
          <w:highlight w:val="lightGray"/>
        </w:rPr>
      </w:pPr>
      <w:r w:rsidRPr="00163671">
        <w:rPr>
          <w:noProof/>
          <w:highlight w:val="lightGray"/>
        </w:rPr>
        <w:t>6. Παράρτημα 1: Λεπτομέρειες σχετικά με τα μέτρα για τη μείωση της ατμοσφαιρικής ρύπανσης του σημείου 5</w:t>
      </w:r>
    </w:p>
    <w:p w14:paraId="14BDAFCC" w14:textId="0A6C9FD1" w:rsidR="005C7768" w:rsidRPr="00163671" w:rsidRDefault="00163671" w:rsidP="00163671">
      <w:pPr>
        <w:pStyle w:val="Point1"/>
        <w:rPr>
          <w:noProof/>
          <w:highlight w:val="lightGray"/>
        </w:rPr>
      </w:pPr>
      <w:r>
        <w:rPr>
          <w:noProof/>
          <w:highlight w:val="lightGray"/>
        </w:rPr>
        <w:t>α)</w:t>
      </w:r>
      <w:r>
        <w:rPr>
          <w:noProof/>
          <w:highlight w:val="lightGray"/>
        </w:rPr>
        <w:tab/>
      </w:r>
      <w:r w:rsidR="00A52CC8" w:rsidRPr="00163671">
        <w:rPr>
          <w:noProof/>
          <w:highlight w:val="lightGray"/>
        </w:rPr>
        <w:t xml:space="preserve">απαρίθμηση και περιγραφή όλων των μέτρων που προβλέπονται στο σχέδιο για την ποιότητα του αέρα, συμπεριλαμβανομένου του προσδιορισμού της αρμόδιας αρχής που είναι υπεύθυνη για την εφαρμογή τους· </w:t>
      </w:r>
    </w:p>
    <w:p w14:paraId="4C0DE6AC" w14:textId="5A185E68" w:rsidR="005C7768" w:rsidRPr="00163671" w:rsidRDefault="00163671" w:rsidP="00163671">
      <w:pPr>
        <w:pStyle w:val="Point1"/>
        <w:rPr>
          <w:noProof/>
          <w:highlight w:val="lightGray"/>
        </w:rPr>
      </w:pPr>
      <w:r>
        <w:rPr>
          <w:noProof/>
          <w:highlight w:val="lightGray"/>
        </w:rPr>
        <w:t>β)</w:t>
      </w:r>
      <w:r>
        <w:rPr>
          <w:noProof/>
          <w:highlight w:val="lightGray"/>
        </w:rPr>
        <w:tab/>
      </w:r>
      <w:r w:rsidR="005C7768" w:rsidRPr="00163671">
        <w:rPr>
          <w:noProof/>
          <w:highlight w:val="lightGray"/>
        </w:rPr>
        <w:t>ποσοτικός προσδιορισμός της μείωσης των εκπομπών (σε τόνους/έτος) κάθε μέτρου του στοιχείου α)·</w:t>
      </w:r>
    </w:p>
    <w:p w14:paraId="4C572BDA" w14:textId="613F7A06" w:rsidR="005C7768" w:rsidRPr="00163671" w:rsidRDefault="00163671" w:rsidP="00163671">
      <w:pPr>
        <w:pStyle w:val="Point1"/>
        <w:rPr>
          <w:noProof/>
          <w:highlight w:val="lightGray"/>
        </w:rPr>
      </w:pPr>
      <w:r>
        <w:rPr>
          <w:noProof/>
          <w:highlight w:val="lightGray"/>
        </w:rPr>
        <w:t>γ)</w:t>
      </w:r>
      <w:r>
        <w:rPr>
          <w:noProof/>
          <w:highlight w:val="lightGray"/>
        </w:rPr>
        <w:tab/>
      </w:r>
      <w:r w:rsidR="005C7768" w:rsidRPr="00163671">
        <w:rPr>
          <w:noProof/>
          <w:highlight w:val="lightGray"/>
        </w:rPr>
        <w:t xml:space="preserve">χρονοδιάγραμμα εφαρμογής κάθε μέτρου και αρμόδιοι φορείς· </w:t>
      </w:r>
    </w:p>
    <w:p w14:paraId="473A1C18" w14:textId="3156FB07" w:rsidR="005C7768" w:rsidRPr="00163671" w:rsidRDefault="00163671" w:rsidP="00163671">
      <w:pPr>
        <w:pStyle w:val="Point1"/>
        <w:rPr>
          <w:noProof/>
          <w:highlight w:val="lightGray"/>
        </w:rPr>
      </w:pPr>
      <w:r>
        <w:rPr>
          <w:noProof/>
          <w:highlight w:val="lightGray"/>
        </w:rPr>
        <w:t>δ)</w:t>
      </w:r>
      <w:r>
        <w:rPr>
          <w:noProof/>
          <w:highlight w:val="lightGray"/>
        </w:rPr>
        <w:tab/>
      </w:r>
      <w:r w:rsidR="005C7768" w:rsidRPr="00163671">
        <w:rPr>
          <w:noProof/>
          <w:highlight w:val="lightGray"/>
        </w:rPr>
        <w:t>εκτίμηση της μείωσης της συγκέντρωσης ως συνέπεια της εφαρμογής κάθε μέτρου για την ποιότητα του αέρα, σε σχέση με την οικεία υπέρβαση·</w:t>
      </w:r>
    </w:p>
    <w:p w14:paraId="1B548CA7" w14:textId="57366037" w:rsidR="00E723B8" w:rsidRPr="00163671" w:rsidRDefault="00163671" w:rsidP="00163671">
      <w:pPr>
        <w:pStyle w:val="Point1"/>
        <w:rPr>
          <w:noProof/>
          <w:highlight w:val="lightGray"/>
        </w:rPr>
      </w:pPr>
      <w:r>
        <w:rPr>
          <w:noProof/>
          <w:highlight w:val="lightGray"/>
        </w:rPr>
        <w:t>ε)</w:t>
      </w:r>
      <w:r>
        <w:rPr>
          <w:noProof/>
          <w:highlight w:val="lightGray"/>
        </w:rPr>
        <w:tab/>
      </w:r>
      <w:r w:rsidR="005C7768" w:rsidRPr="00163671">
        <w:rPr>
          <w:noProof/>
          <w:highlight w:val="lightGray"/>
        </w:rPr>
        <w:t>κατάλογος των πληροφοριών (συμπεριλαμβανομένης της προσομοίωσης και των αποτελεσμάτων εκτίμησης των μέτρων) για την επίτευξη του σχετικού προτύπου ποιότητας του αέρα σύμφωνα με το παράρτημα I.</w:t>
      </w:r>
    </w:p>
    <w:p w14:paraId="15A4A488" w14:textId="77777777" w:rsidR="005C7768" w:rsidRPr="00163671" w:rsidRDefault="005C7768" w:rsidP="005C7768">
      <w:pPr>
        <w:rPr>
          <w:noProof/>
          <w:highlight w:val="lightGray"/>
        </w:rPr>
      </w:pPr>
    </w:p>
    <w:p w14:paraId="6848C248" w14:textId="77777777" w:rsidR="005C7768" w:rsidRPr="00163671" w:rsidRDefault="005C7768" w:rsidP="00F72A56">
      <w:pPr>
        <w:rPr>
          <w:noProof/>
          <w:highlight w:val="lightGray"/>
        </w:rPr>
      </w:pPr>
      <w:r w:rsidRPr="00163671">
        <w:rPr>
          <w:noProof/>
          <w:highlight w:val="lightGray"/>
        </w:rPr>
        <w:t xml:space="preserve">7. </w:t>
      </w:r>
      <w:r w:rsidRPr="00163671">
        <w:rPr>
          <w:noProof/>
        </w:rPr>
        <w:tab/>
      </w:r>
      <w:r w:rsidRPr="00163671">
        <w:rPr>
          <w:noProof/>
          <w:highlight w:val="lightGray"/>
        </w:rPr>
        <w:t>Παράρτημα 2: Περαιτέρω γενικές πληροφορίες</w:t>
      </w:r>
    </w:p>
    <w:p w14:paraId="4A522BEE" w14:textId="03A6CDE9" w:rsidR="005C7768" w:rsidRPr="00163671" w:rsidRDefault="00163671" w:rsidP="00163671">
      <w:pPr>
        <w:pStyle w:val="Point1"/>
        <w:rPr>
          <w:noProof/>
          <w:highlight w:val="lightGray"/>
        </w:rPr>
      </w:pPr>
      <w:r>
        <w:rPr>
          <w:noProof/>
          <w:highlight w:val="lightGray"/>
        </w:rPr>
        <w:t>α)</w:t>
      </w:r>
      <w:r>
        <w:rPr>
          <w:noProof/>
          <w:highlight w:val="lightGray"/>
        </w:rPr>
        <w:tab/>
      </w:r>
      <w:r w:rsidR="005C7768" w:rsidRPr="00163671">
        <w:rPr>
          <w:noProof/>
          <w:highlight w:val="lightGray"/>
        </w:rPr>
        <w:t>κλιματικά δεδομένα·</w:t>
      </w:r>
    </w:p>
    <w:p w14:paraId="4D6C3941" w14:textId="2ECB7F7B" w:rsidR="005C7768" w:rsidRPr="00163671" w:rsidRDefault="00163671" w:rsidP="00163671">
      <w:pPr>
        <w:pStyle w:val="Point1"/>
        <w:rPr>
          <w:noProof/>
          <w:highlight w:val="lightGray"/>
        </w:rPr>
      </w:pPr>
      <w:r>
        <w:rPr>
          <w:noProof/>
          <w:highlight w:val="lightGray"/>
        </w:rPr>
        <w:t>β)</w:t>
      </w:r>
      <w:r>
        <w:rPr>
          <w:noProof/>
          <w:highlight w:val="lightGray"/>
        </w:rPr>
        <w:tab/>
      </w:r>
      <w:r w:rsidR="005C7768" w:rsidRPr="00163671">
        <w:rPr>
          <w:noProof/>
          <w:highlight w:val="lightGray"/>
        </w:rPr>
        <w:t>τοπογραφικά δεδομένα·</w:t>
      </w:r>
    </w:p>
    <w:p w14:paraId="4BDD4CC0" w14:textId="68CEDFDA" w:rsidR="005C7768" w:rsidRPr="00163671" w:rsidRDefault="00163671" w:rsidP="00163671">
      <w:pPr>
        <w:pStyle w:val="Point1"/>
        <w:rPr>
          <w:noProof/>
          <w:highlight w:val="lightGray"/>
        </w:rPr>
      </w:pPr>
      <w:r>
        <w:rPr>
          <w:noProof/>
          <w:highlight w:val="lightGray"/>
        </w:rPr>
        <w:t>γ)</w:t>
      </w:r>
      <w:r>
        <w:rPr>
          <w:noProof/>
          <w:highlight w:val="lightGray"/>
        </w:rPr>
        <w:tab/>
      </w:r>
      <w:r w:rsidR="005C7768" w:rsidRPr="00163671">
        <w:rPr>
          <w:noProof/>
          <w:highlight w:val="lightGray"/>
        </w:rPr>
        <w:t>πληροφορίες για το είδος των προστατευτέων στόχων στην εξεταζόμενη ζώνη (κατά περίπτωση)·</w:t>
      </w:r>
    </w:p>
    <w:p w14:paraId="03D64F4D" w14:textId="2552BAB6" w:rsidR="005C7768" w:rsidRPr="00163671" w:rsidRDefault="00163671" w:rsidP="00163671">
      <w:pPr>
        <w:pStyle w:val="Point1"/>
        <w:rPr>
          <w:noProof/>
          <w:highlight w:val="lightGray"/>
        </w:rPr>
      </w:pPr>
      <w:r>
        <w:rPr>
          <w:noProof/>
          <w:highlight w:val="lightGray"/>
        </w:rPr>
        <w:t>δ)</w:t>
      </w:r>
      <w:r>
        <w:rPr>
          <w:noProof/>
          <w:highlight w:val="lightGray"/>
        </w:rPr>
        <w:tab/>
      </w:r>
      <w:r w:rsidR="005C7768" w:rsidRPr="00163671">
        <w:rPr>
          <w:noProof/>
          <w:highlight w:val="lightGray"/>
        </w:rPr>
        <w:t>απαρίθμηση και περιγραφή όλων των πρόσθετων μέτρων με τον πλήρη αντίκτυπό τους στις συγκεντρώσεις ρύπων του ατμοσφαιρικού αέρα εντός 3 ετών ή περισσότερο.</w:t>
      </w:r>
    </w:p>
    <w:p w14:paraId="4FACDF84" w14:textId="77777777" w:rsidR="005C7768" w:rsidRPr="00163671" w:rsidRDefault="005C7768" w:rsidP="006357E0">
      <w:pPr>
        <w:pStyle w:val="Text1"/>
        <w:rPr>
          <w:i/>
          <w:noProof/>
          <w:highlight w:val="lightGray"/>
        </w:rPr>
      </w:pPr>
    </w:p>
    <w:p w14:paraId="36079AAE" w14:textId="77777777" w:rsidR="005C7768" w:rsidRPr="00163671" w:rsidRDefault="005C7768" w:rsidP="00F72A56">
      <w:pPr>
        <w:rPr>
          <w:noProof/>
          <w:highlight w:val="lightGray"/>
        </w:rPr>
      </w:pPr>
      <w:r w:rsidRPr="00163671">
        <w:rPr>
          <w:noProof/>
          <w:highlight w:val="lightGray"/>
        </w:rPr>
        <w:t xml:space="preserve">8. </w:t>
      </w:r>
      <w:r w:rsidRPr="00163671">
        <w:rPr>
          <w:noProof/>
        </w:rPr>
        <w:tab/>
      </w:r>
      <w:r w:rsidRPr="00163671">
        <w:rPr>
          <w:noProof/>
          <w:highlight w:val="lightGray"/>
        </w:rPr>
        <w:t>Παράρτημα 3: Αξιολόγηση των μέτρων (σε περίπτωση επικαιροποίησης του σχεδίου για την ποιότητα του αέρα)</w:t>
      </w:r>
      <w:r w:rsidRPr="00163671">
        <w:rPr>
          <w:noProof/>
        </w:rPr>
        <w:tab/>
      </w:r>
    </w:p>
    <w:p w14:paraId="5CC5C2E0" w14:textId="3B471896" w:rsidR="005C7768" w:rsidRPr="00163671" w:rsidRDefault="00163671" w:rsidP="00163671">
      <w:pPr>
        <w:pStyle w:val="Point1"/>
        <w:rPr>
          <w:noProof/>
          <w:highlight w:val="lightGray"/>
        </w:rPr>
      </w:pPr>
      <w:r>
        <w:rPr>
          <w:noProof/>
          <w:highlight w:val="lightGray"/>
        </w:rPr>
        <w:t>α)</w:t>
      </w:r>
      <w:r>
        <w:rPr>
          <w:noProof/>
          <w:highlight w:val="lightGray"/>
        </w:rPr>
        <w:tab/>
      </w:r>
      <w:r w:rsidR="005C7768" w:rsidRPr="00163671">
        <w:rPr>
          <w:noProof/>
          <w:highlight w:val="lightGray"/>
        </w:rPr>
        <w:t>αξιολόγηση του χρονοδιαγράμματος των μέτρων του προηγούμενου σχεδίου για την ποιότητα του αέρα·</w:t>
      </w:r>
    </w:p>
    <w:p w14:paraId="29D1F806" w14:textId="3F87ED9D" w:rsidR="005C7768" w:rsidRPr="00163671" w:rsidRDefault="00163671" w:rsidP="00163671">
      <w:pPr>
        <w:pStyle w:val="Point1"/>
        <w:rPr>
          <w:noProof/>
          <w:highlight w:val="lightGray"/>
        </w:rPr>
      </w:pPr>
      <w:r>
        <w:rPr>
          <w:noProof/>
          <w:highlight w:val="lightGray"/>
        </w:rPr>
        <w:t>β)</w:t>
      </w:r>
      <w:r>
        <w:rPr>
          <w:noProof/>
          <w:highlight w:val="lightGray"/>
        </w:rPr>
        <w:tab/>
      </w:r>
      <w:r w:rsidR="005C7768" w:rsidRPr="00163671">
        <w:rPr>
          <w:noProof/>
          <w:highlight w:val="lightGray"/>
        </w:rPr>
        <w:t>εκτίμηση των επιπτώσεων στη μείωση των εκπομπών και στις συγκεντρώσεις ρύπων των μέτρων του προηγούμενου σχεδίου για την ποιότητα του αέρα.</w:t>
      </w:r>
    </w:p>
    <w:p w14:paraId="7724C030" w14:textId="77777777" w:rsidR="005C7768" w:rsidRPr="00163671" w:rsidRDefault="005C7768" w:rsidP="005C7768">
      <w:pPr>
        <w:rPr>
          <w:noProof/>
          <w:highlight w:val="lightGray"/>
        </w:rPr>
      </w:pPr>
    </w:p>
    <w:p w14:paraId="57EDF29D" w14:textId="77777777" w:rsidR="005C7768" w:rsidRPr="00163671" w:rsidRDefault="006357E0" w:rsidP="006357E0">
      <w:pPr>
        <w:rPr>
          <w:b/>
          <w:noProof/>
          <w:highlight w:val="lightGray"/>
        </w:rPr>
      </w:pPr>
      <w:r w:rsidRPr="00163671">
        <w:rPr>
          <w:b/>
          <w:noProof/>
          <w:highlight w:val="lightGray"/>
        </w:rPr>
        <w:t>Β. Ενδεικτικός κατάλογος μέτρων μείωσης της ατμοσφαιρικής ρύπανσης</w:t>
      </w:r>
    </w:p>
    <w:p w14:paraId="5E815091" w14:textId="77777777" w:rsidR="005C7768" w:rsidRPr="00163671" w:rsidRDefault="00633FED" w:rsidP="005C7768">
      <w:pPr>
        <w:rPr>
          <w:noProof/>
          <w:highlight w:val="lightGray"/>
        </w:rPr>
      </w:pPr>
      <w:r w:rsidRPr="00163671">
        <w:rPr>
          <w:noProof/>
          <w:highlight w:val="lightGray"/>
        </w:rPr>
        <w:t>1.</w:t>
      </w:r>
      <w:r w:rsidRPr="00163671">
        <w:rPr>
          <w:noProof/>
        </w:rPr>
        <w:tab/>
      </w:r>
      <w:r w:rsidRPr="00163671">
        <w:rPr>
          <w:noProof/>
          <w:highlight w:val="lightGray"/>
        </w:rPr>
        <w:t>Πληροφορίες σχετικά με την κατάσταση εφαρμογής των οδηγιών που αναφέρονται στο άρθρο 14 παράγραφος 3 στοιχείο β) της οδηγίας (ΕΕ) 2016/2284.</w:t>
      </w:r>
    </w:p>
    <w:p w14:paraId="21FCBB38" w14:textId="77777777" w:rsidR="005C7768" w:rsidRPr="00163671" w:rsidRDefault="00633FED" w:rsidP="005C7768">
      <w:pPr>
        <w:rPr>
          <w:noProof/>
          <w:highlight w:val="lightGray"/>
        </w:rPr>
      </w:pPr>
      <w:r w:rsidRPr="00163671">
        <w:rPr>
          <w:noProof/>
          <w:highlight w:val="lightGray"/>
        </w:rPr>
        <w:t xml:space="preserve">2. </w:t>
      </w:r>
      <w:r w:rsidRPr="00163671">
        <w:rPr>
          <w:noProof/>
        </w:rPr>
        <w:tab/>
      </w:r>
      <w:r w:rsidRPr="00163671">
        <w:rPr>
          <w:noProof/>
          <w:highlight w:val="lightGray"/>
        </w:rPr>
        <w:t>Πληροφορίες όσον αφορά τα μέτρα για τη μείωση της ατμοσφαιρικής ρύπανσης των οποίων εξετάσθηκε η ενδεχόμενη εφαρμογή σε τοπικό, περιφερειακό ή εθνικό επίπεδο σχετικά με την επίτευξη των στόχων για την ποιότητα του αέρα συμπεριλαμβανομένων των εξής:</w:t>
      </w:r>
    </w:p>
    <w:p w14:paraId="77A72670" w14:textId="7D3CEA00" w:rsidR="005C7768" w:rsidRPr="00163671" w:rsidRDefault="00163671" w:rsidP="00163671">
      <w:pPr>
        <w:pStyle w:val="Point1"/>
        <w:rPr>
          <w:noProof/>
          <w:highlight w:val="lightGray"/>
        </w:rPr>
      </w:pPr>
      <w:r>
        <w:rPr>
          <w:noProof/>
          <w:highlight w:val="lightGray"/>
        </w:rPr>
        <w:t>α)</w:t>
      </w:r>
      <w:r>
        <w:rPr>
          <w:noProof/>
          <w:highlight w:val="lightGray"/>
        </w:rPr>
        <w:tab/>
      </w:r>
      <w:r w:rsidR="005C7768" w:rsidRPr="00163671">
        <w:rPr>
          <w:noProof/>
          <w:highlight w:val="lightGray"/>
        </w:rPr>
        <w:t>μείωση των εκπομπών από σταθερές πηγές εξασφαλίζοντας ότι εγκαθίσταται εξοπλισμός ελέγχου των εκπομπών στις μικρού και μεσαίου μεγέθους σταθερές πηγές καύσης (και για τη βιομάζα) ή ότι οι εν λόγω πηγές αντικαθίστανται, και ότι η βελτιώθηκε η ενεργειακή απόδοση των κτιρίων·</w:t>
      </w:r>
    </w:p>
    <w:p w14:paraId="627A8162" w14:textId="50FB5C64" w:rsidR="005C7768" w:rsidRPr="00163671" w:rsidRDefault="00163671" w:rsidP="00163671">
      <w:pPr>
        <w:pStyle w:val="Point1"/>
        <w:rPr>
          <w:noProof/>
          <w:highlight w:val="lightGray"/>
        </w:rPr>
      </w:pPr>
      <w:r>
        <w:rPr>
          <w:noProof/>
          <w:highlight w:val="lightGray"/>
        </w:rPr>
        <w:t>β)</w:t>
      </w:r>
      <w:r>
        <w:rPr>
          <w:noProof/>
          <w:highlight w:val="lightGray"/>
        </w:rPr>
        <w:tab/>
      </w:r>
      <w:r w:rsidR="005C7768" w:rsidRPr="00163671">
        <w:rPr>
          <w:noProof/>
          <w:highlight w:val="lightGray"/>
        </w:rPr>
        <w:t>μείωση των εκπομπών από τα οχήματα με εκ των υστέρων τοποθέτηση σε αυτά συστημάτων μετάδοσης κίνησης μηδενικών εκπομπών και εξοπλισμού ελέγχου των εκπομπών. Θα εξεταστεί η χρήση οικονομικών κινήτρων για να επιταχυνθεί η αποδοχή της εν λόγω προσέγγισης·</w:t>
      </w:r>
    </w:p>
    <w:p w14:paraId="10C27F9F" w14:textId="62A5864B" w:rsidR="005C7768" w:rsidRPr="00163671" w:rsidRDefault="00163671" w:rsidP="00163671">
      <w:pPr>
        <w:pStyle w:val="Point1"/>
        <w:rPr>
          <w:noProof/>
          <w:highlight w:val="lightGray"/>
        </w:rPr>
      </w:pPr>
      <w:r>
        <w:rPr>
          <w:noProof/>
          <w:highlight w:val="lightGray"/>
        </w:rPr>
        <w:t>γ)</w:t>
      </w:r>
      <w:r>
        <w:rPr>
          <w:noProof/>
          <w:highlight w:val="lightGray"/>
        </w:rPr>
        <w:tab/>
      </w:r>
      <w:r w:rsidR="005C7768" w:rsidRPr="00163671">
        <w:rPr>
          <w:noProof/>
          <w:highlight w:val="lightGray"/>
        </w:rPr>
        <w:t>σύναψη συμβάσεων με δημόσιες αρχές σύμφωνα με τις διατάξεις του εγχειριδίου για τις περιβαλλοντικές δημόσιες συμβάσεις για οχήματα μηδενικών εκπομπών, καύσιμα και εξοπλισμό καύσης ώστε να μειωθούν οι εκπομπές·</w:t>
      </w:r>
    </w:p>
    <w:p w14:paraId="10A6A346" w14:textId="061DA53D" w:rsidR="005C7768" w:rsidRPr="00163671" w:rsidRDefault="00163671" w:rsidP="00163671">
      <w:pPr>
        <w:pStyle w:val="Point1"/>
        <w:rPr>
          <w:noProof/>
          <w:highlight w:val="lightGray"/>
        </w:rPr>
      </w:pPr>
      <w:r>
        <w:rPr>
          <w:noProof/>
          <w:highlight w:val="lightGray"/>
        </w:rPr>
        <w:t>δ)</w:t>
      </w:r>
      <w:r>
        <w:rPr>
          <w:noProof/>
          <w:highlight w:val="lightGray"/>
        </w:rPr>
        <w:tab/>
      </w:r>
      <w:r w:rsidR="005C7768" w:rsidRPr="00163671">
        <w:rPr>
          <w:noProof/>
          <w:highlight w:val="lightGray"/>
        </w:rPr>
        <w:t>μέτρα για τον περιορισμό των εκπομπών από τις μεταφορές μέσω του προγραμματισμού και της διαχείρισης της κυκλοφορίας (μεταξύ άλλων: τελών για την αντιμετώπιση της κυκλοφοριακής συμφόρησης, των διαφοροποιημένων τελών στάθμευσης ή άλλων οικονομικών κινήτρων και της καθιέρωσης συστημάτων περιορισμού της πρόσβασης οχημάτων σε αστικές περιοχές, συμπεριλαμβανομένων ζωνών χαμηλών εκπομπών)·</w:t>
      </w:r>
    </w:p>
    <w:p w14:paraId="63D263DC" w14:textId="08C9E878" w:rsidR="005C7768" w:rsidRPr="00163671" w:rsidRDefault="00163671" w:rsidP="00163671">
      <w:pPr>
        <w:pStyle w:val="Point1"/>
        <w:rPr>
          <w:noProof/>
          <w:highlight w:val="lightGray"/>
        </w:rPr>
      </w:pPr>
      <w:r>
        <w:rPr>
          <w:noProof/>
          <w:highlight w:val="lightGray"/>
        </w:rPr>
        <w:t>ε)</w:t>
      </w:r>
      <w:r>
        <w:rPr>
          <w:noProof/>
          <w:highlight w:val="lightGray"/>
        </w:rPr>
        <w:tab/>
      </w:r>
      <w:r w:rsidR="005C7768" w:rsidRPr="00163671">
        <w:rPr>
          <w:noProof/>
          <w:highlight w:val="lightGray"/>
        </w:rPr>
        <w:t>μέτρα για την ενθάρρυνση της μετάβασης σε λιγότερο ρυπογόνες μορφές μεταφορών·</w:t>
      </w:r>
    </w:p>
    <w:p w14:paraId="194DC7F0" w14:textId="4C380D45" w:rsidR="008830DF" w:rsidRPr="00163671" w:rsidRDefault="00163671" w:rsidP="00163671">
      <w:pPr>
        <w:pStyle w:val="Point1"/>
        <w:rPr>
          <w:noProof/>
          <w:highlight w:val="lightGray"/>
        </w:rPr>
      </w:pPr>
      <w:r>
        <w:rPr>
          <w:noProof/>
          <w:highlight w:val="lightGray"/>
        </w:rPr>
        <w:t>στ)</w:t>
      </w:r>
      <w:r>
        <w:rPr>
          <w:noProof/>
          <w:highlight w:val="lightGray"/>
        </w:rPr>
        <w:tab/>
      </w:r>
      <w:r w:rsidR="008830DF" w:rsidRPr="00163671">
        <w:rPr>
          <w:noProof/>
          <w:highlight w:val="lightGray"/>
        </w:rPr>
        <w:t>μέτρα για την ενθάρρυνση της μετάβασης προς οχήματα μηδενικών εκπομπών και μη οδικά μηχανήματα τόσο για ιδιωτικές όσο και για εμπορικές εφαρμογές·</w:t>
      </w:r>
    </w:p>
    <w:p w14:paraId="57FC13EF" w14:textId="78C8A583" w:rsidR="005C7768" w:rsidRPr="00163671" w:rsidRDefault="00163671" w:rsidP="00163671">
      <w:pPr>
        <w:pStyle w:val="Point1"/>
        <w:rPr>
          <w:noProof/>
          <w:highlight w:val="lightGray"/>
        </w:rPr>
      </w:pPr>
      <w:r>
        <w:rPr>
          <w:noProof/>
          <w:highlight w:val="lightGray"/>
        </w:rPr>
        <w:t>ζ)</w:t>
      </w:r>
      <w:r>
        <w:rPr>
          <w:noProof/>
          <w:highlight w:val="lightGray"/>
        </w:rPr>
        <w:tab/>
      </w:r>
      <w:r w:rsidR="005C7768" w:rsidRPr="00163671">
        <w:rPr>
          <w:noProof/>
          <w:highlight w:val="lightGray"/>
        </w:rPr>
        <w:t>μέτρα για την εξασφάλιση της προτίμησης καυσίμων με χαμηλές εκπομπές σε μικρής, μεσαίας και μεγάλης κλίμακας σταθερές πηγές καθώς και στις κινητές πηγές·</w:t>
      </w:r>
    </w:p>
    <w:p w14:paraId="7C95982E" w14:textId="1BDAE5A8" w:rsidR="005C7768" w:rsidRPr="00163671" w:rsidRDefault="00163671" w:rsidP="00163671">
      <w:pPr>
        <w:pStyle w:val="Point1"/>
        <w:rPr>
          <w:noProof/>
          <w:highlight w:val="lightGray"/>
        </w:rPr>
      </w:pPr>
      <w:r>
        <w:rPr>
          <w:noProof/>
          <w:highlight w:val="lightGray"/>
        </w:rPr>
        <w:t>η)</w:t>
      </w:r>
      <w:r>
        <w:rPr>
          <w:noProof/>
          <w:highlight w:val="lightGray"/>
        </w:rPr>
        <w:tab/>
      </w:r>
      <w:r w:rsidR="005C7768" w:rsidRPr="00163671">
        <w:rPr>
          <w:noProof/>
          <w:highlight w:val="lightGray"/>
        </w:rPr>
        <w:t>μέτρα για τη μείωση της ατμοσφαιρικής ρύπανσης από βιομηχανικές πηγές δυνάμει της οδηγίας 2010/75/ΕΕ, και μέσω της χρήσης οικονομικών μέσων, όπως φόρων, τελών ή εμπορίας δικαιωμάτων εκπομπών, λαμβάνοντας παράλληλα υπόψη τις ιδιαιτερότητες των ΜΜΕ·</w:t>
      </w:r>
    </w:p>
    <w:p w14:paraId="11FC0D2E" w14:textId="2C842988" w:rsidR="005C7768" w:rsidRPr="00163671" w:rsidRDefault="00163671" w:rsidP="00163671">
      <w:pPr>
        <w:pStyle w:val="Point1"/>
        <w:rPr>
          <w:noProof/>
          <w:highlight w:val="lightGray"/>
        </w:rPr>
      </w:pPr>
      <w:r>
        <w:rPr>
          <w:noProof/>
          <w:highlight w:val="lightGray"/>
        </w:rPr>
        <w:t>θ)</w:t>
      </w:r>
      <w:r>
        <w:rPr>
          <w:noProof/>
          <w:highlight w:val="lightGray"/>
        </w:rPr>
        <w:tab/>
      </w:r>
      <w:r w:rsidR="005C7768" w:rsidRPr="00163671">
        <w:rPr>
          <w:noProof/>
          <w:highlight w:val="lightGray"/>
        </w:rPr>
        <w:t>μέτρα για την προστασία της υγείας των παιδιών ή άλλων ευαίσθητων πληθυσμιακών ομάδων.</w:t>
      </w:r>
    </w:p>
    <w:p w14:paraId="0D9269EB" w14:textId="77777777" w:rsidR="00BC180F" w:rsidRPr="00163671" w:rsidRDefault="00BC180F" w:rsidP="00703744">
      <w:pPr>
        <w:jc w:val="center"/>
        <w:rPr>
          <w:noProof/>
          <w:highlight w:val="lightGray"/>
        </w:rPr>
      </w:pPr>
    </w:p>
    <w:p w14:paraId="44F6056F" w14:textId="77777777" w:rsidR="00961EA5" w:rsidRPr="00163671" w:rsidRDefault="00961EA5">
      <w:pPr>
        <w:spacing w:before="0" w:after="200" w:line="276" w:lineRule="auto"/>
        <w:jc w:val="left"/>
        <w:rPr>
          <w:b/>
          <w:noProof/>
          <w:highlight w:val="lightGray"/>
          <w:u w:val="single"/>
        </w:rPr>
      </w:pPr>
      <w:r w:rsidRPr="00163671">
        <w:rPr>
          <w:noProof/>
        </w:rPr>
        <w:br w:type="page"/>
      </w:r>
    </w:p>
    <w:p w14:paraId="2D3B3B7B" w14:textId="56C5D43E" w:rsidR="006862AF" w:rsidRPr="00163671" w:rsidRDefault="006862AF" w:rsidP="00897B9B">
      <w:pPr>
        <w:pStyle w:val="Annexetitre"/>
        <w:rPr>
          <w:noProof/>
          <w:highlight w:val="lightGray"/>
        </w:rPr>
      </w:pPr>
      <w:r w:rsidRPr="00163671">
        <w:rPr>
          <w:noProof/>
          <w:highlight w:val="lightGray"/>
        </w:rPr>
        <w:t>ΠΑΡΑΡΤΗΜΑ IX</w:t>
      </w:r>
    </w:p>
    <w:p w14:paraId="5465B473" w14:textId="77777777" w:rsidR="006862AF" w:rsidRPr="00163671" w:rsidRDefault="006862AF" w:rsidP="006862AF">
      <w:pPr>
        <w:jc w:val="center"/>
        <w:rPr>
          <w:b/>
          <w:i/>
          <w:noProof/>
          <w:highlight w:val="lightGray"/>
        </w:rPr>
      </w:pPr>
      <w:r w:rsidRPr="00163671">
        <w:rPr>
          <w:b/>
          <w:noProof/>
          <w:highlight w:val="lightGray"/>
        </w:rPr>
        <w:t>ΕΝΗΜΕΡΩΣΗ ΤΟΥ ΚΟΙΝΟΥ</w:t>
      </w:r>
    </w:p>
    <w:p w14:paraId="5CC886A7" w14:textId="77777777" w:rsidR="00BA3DB8" w:rsidRPr="00163671" w:rsidRDefault="00BA3DB8" w:rsidP="006862AF">
      <w:pPr>
        <w:rPr>
          <w:b/>
          <w:i/>
          <w:noProof/>
          <w:highlight w:val="lightGray"/>
        </w:rPr>
      </w:pPr>
    </w:p>
    <w:p w14:paraId="13E29D92" w14:textId="77777777" w:rsidR="005C7768" w:rsidRPr="00163671" w:rsidRDefault="009F6FB3" w:rsidP="00B947E8">
      <w:pPr>
        <w:pStyle w:val="ListNumber"/>
        <w:numPr>
          <w:ilvl w:val="0"/>
          <w:numId w:val="32"/>
        </w:numPr>
        <w:rPr>
          <w:noProof/>
          <w:highlight w:val="lightGray"/>
        </w:rPr>
      </w:pPr>
      <w:r w:rsidRPr="00163671">
        <w:rPr>
          <w:noProof/>
          <w:highlight w:val="lightGray"/>
        </w:rPr>
        <w:t>Τα κράτη μέλη παρέχουν τουλάχιστον τις ακόλουθες πληροφορίες:</w:t>
      </w:r>
    </w:p>
    <w:p w14:paraId="77C3A8E7" w14:textId="6D97DFF1" w:rsidR="000C2D47" w:rsidRPr="00163671" w:rsidRDefault="00163671" w:rsidP="00163671">
      <w:pPr>
        <w:pStyle w:val="Point1"/>
        <w:rPr>
          <w:noProof/>
          <w:highlight w:val="lightGray"/>
        </w:rPr>
      </w:pPr>
      <w:r>
        <w:rPr>
          <w:noProof/>
          <w:highlight w:val="lightGray"/>
        </w:rPr>
        <w:t>α)</w:t>
      </w:r>
      <w:r>
        <w:rPr>
          <w:noProof/>
          <w:highlight w:val="lightGray"/>
        </w:rPr>
        <w:tab/>
      </w:r>
      <w:r w:rsidR="003D2B71" w:rsidRPr="00163671">
        <w:rPr>
          <w:noProof/>
          <w:highlight w:val="lightGray"/>
        </w:rPr>
        <w:t>επικαιροποιημένα δεδομένα ανά ώρα ανά σημείο δειγματοληψίας για το διοξείδιο του θείου, το διοξείδιο του αζώτου, τα σωματίδια (ΑΣ</w:t>
      </w:r>
      <w:r w:rsidR="003D2B71" w:rsidRPr="00163671">
        <w:rPr>
          <w:noProof/>
          <w:highlight w:val="lightGray"/>
          <w:vertAlign w:val="subscript"/>
        </w:rPr>
        <w:t>10</w:t>
      </w:r>
      <w:r w:rsidR="003D2B71" w:rsidRPr="00163671">
        <w:rPr>
          <w:noProof/>
          <w:highlight w:val="lightGray"/>
        </w:rPr>
        <w:t xml:space="preserve"> και ΑΣ</w:t>
      </w:r>
      <w:r w:rsidR="003D2B71" w:rsidRPr="00163671">
        <w:rPr>
          <w:noProof/>
          <w:highlight w:val="lightGray"/>
          <w:vertAlign w:val="subscript"/>
        </w:rPr>
        <w:t>2,5</w:t>
      </w:r>
      <w:r w:rsidR="003D2B71" w:rsidRPr="00163671">
        <w:rPr>
          <w:noProof/>
          <w:highlight w:val="lightGray"/>
        </w:rPr>
        <w:t>), το μονοξείδιο του άνθρακα και το όζον. Αυτό ισχύει για στοιχεία από όλα τα σημεία δειγματοληψίας όπου υπάρχουν διαθέσιμες επικαιροποιημένα στοιχεία, και τουλάχιστον για στοιχεία από τον ελάχιστο αριθμό σημείων δειγματοληψίας που απαιτούνται βάσει του παραρτήματος III. Εφόσον είναι διαθέσιμα, παρέχονται επίσης επικαιροποιημένα στοιχεία που προκύπτουν από την προσομοίωση·</w:t>
      </w:r>
    </w:p>
    <w:p w14:paraId="28338EF8" w14:textId="3EB5D81D" w:rsidR="005C7768" w:rsidRPr="00163671" w:rsidRDefault="00163671" w:rsidP="00163671">
      <w:pPr>
        <w:pStyle w:val="Point1"/>
        <w:rPr>
          <w:noProof/>
          <w:highlight w:val="lightGray"/>
        </w:rPr>
      </w:pPr>
      <w:r>
        <w:rPr>
          <w:noProof/>
          <w:highlight w:val="lightGray"/>
        </w:rPr>
        <w:t>β)</w:t>
      </w:r>
      <w:r>
        <w:rPr>
          <w:noProof/>
          <w:highlight w:val="lightGray"/>
        </w:rPr>
        <w:tab/>
      </w:r>
      <w:r w:rsidR="0011678F" w:rsidRPr="00163671">
        <w:rPr>
          <w:noProof/>
          <w:highlight w:val="lightGray"/>
        </w:rPr>
        <w:t xml:space="preserve">μετρούμενες συγκεντρώσεις όλων των ρύπων που εμφανίζονται σύμφωνα με τις κατάλληλες χρονικές περιόδους που ορίζονται στο παράρτημα I· </w:t>
      </w:r>
    </w:p>
    <w:p w14:paraId="5D008D0B" w14:textId="61845034" w:rsidR="005C7768" w:rsidRPr="00163671" w:rsidRDefault="00163671" w:rsidP="00163671">
      <w:pPr>
        <w:pStyle w:val="Point1"/>
        <w:rPr>
          <w:noProof/>
          <w:highlight w:val="lightGray"/>
        </w:rPr>
      </w:pPr>
      <w:r>
        <w:rPr>
          <w:noProof/>
          <w:highlight w:val="lightGray"/>
        </w:rPr>
        <w:t>γ)</w:t>
      </w:r>
      <w:r>
        <w:rPr>
          <w:noProof/>
          <w:highlight w:val="lightGray"/>
        </w:rPr>
        <w:tab/>
      </w:r>
      <w:r w:rsidR="005C7768" w:rsidRPr="00163671">
        <w:rPr>
          <w:noProof/>
          <w:highlight w:val="lightGray"/>
        </w:rPr>
        <w:t>πληροφορίες σχετικά με την/τις παρατηρούμενη/-ες υπέρβαση/υπερβάσεις οποιασδήποτε οριακής τιμής, τιμής στόχου για το όζον και υποχρέωσης μείωσης της μέσης έκθεσης, συμπεριλαμβανομένων τουλάχιστον:</w:t>
      </w:r>
    </w:p>
    <w:p w14:paraId="792FCDBD" w14:textId="77777777" w:rsidR="005C7768" w:rsidRPr="00163671" w:rsidRDefault="005C7768" w:rsidP="00F52FF7">
      <w:pPr>
        <w:pStyle w:val="Text3"/>
        <w:rPr>
          <w:noProof/>
          <w:highlight w:val="lightGray"/>
        </w:rPr>
      </w:pPr>
      <w:r w:rsidRPr="00163671">
        <w:rPr>
          <w:noProof/>
          <w:highlight w:val="lightGray"/>
        </w:rPr>
        <w:t>i) τοποθεσίας ή περιοχής της υπέρβασης,</w:t>
      </w:r>
    </w:p>
    <w:p w14:paraId="39F4B755" w14:textId="77777777" w:rsidR="005C7768" w:rsidRPr="00163671" w:rsidRDefault="005C7768" w:rsidP="00F52FF7">
      <w:pPr>
        <w:pStyle w:val="Text3"/>
        <w:rPr>
          <w:noProof/>
          <w:highlight w:val="lightGray"/>
        </w:rPr>
      </w:pPr>
      <w:r w:rsidRPr="00163671">
        <w:rPr>
          <w:noProof/>
          <w:highlight w:val="lightGray"/>
        </w:rPr>
        <w:t>ii) χρόνου έναρξης και διάρκειας της υπέρβασης,</w:t>
      </w:r>
    </w:p>
    <w:p w14:paraId="7C2A1277" w14:textId="263C7F26" w:rsidR="005C7768" w:rsidRPr="00163671" w:rsidRDefault="005C7768" w:rsidP="00F52FF7">
      <w:pPr>
        <w:pStyle w:val="Text3"/>
        <w:rPr>
          <w:noProof/>
          <w:highlight w:val="lightGray"/>
        </w:rPr>
      </w:pPr>
      <w:r w:rsidRPr="00163671">
        <w:rPr>
          <w:noProof/>
          <w:highlight w:val="lightGray"/>
        </w:rPr>
        <w:t>iii) της μετρούμενης συγκέντρωσης σε σύγκριση με τα πρότυπα ποιότητας του αέρα ή τον δείκτη μέσης έκθεσης σε περίπτωση υπέρβασης της υποχρέωσης μείωσης της μέσης έκθεσης·</w:t>
      </w:r>
    </w:p>
    <w:p w14:paraId="75135038" w14:textId="6AC4F34C" w:rsidR="005C7768" w:rsidRPr="00163671" w:rsidRDefault="00163671" w:rsidP="00163671">
      <w:pPr>
        <w:pStyle w:val="Point1"/>
        <w:rPr>
          <w:noProof/>
          <w:highlight w:val="lightGray"/>
        </w:rPr>
      </w:pPr>
      <w:r>
        <w:rPr>
          <w:noProof/>
          <w:highlight w:val="lightGray"/>
        </w:rPr>
        <w:t>δ)</w:t>
      </w:r>
      <w:r>
        <w:rPr>
          <w:noProof/>
          <w:highlight w:val="lightGray"/>
        </w:rPr>
        <w:tab/>
      </w:r>
      <w:r w:rsidR="005C7768" w:rsidRPr="00163671">
        <w:rPr>
          <w:noProof/>
          <w:highlight w:val="lightGray"/>
        </w:rPr>
        <w:t>πληροφορίες σχετικά με την υγεία και τη βλάστηση, συμπεριλαμβανομένων τουλάχιστον:</w:t>
      </w:r>
    </w:p>
    <w:p w14:paraId="00F97141" w14:textId="77777777" w:rsidR="005C7768" w:rsidRPr="00163671" w:rsidRDefault="00690B79" w:rsidP="00F52FF7">
      <w:pPr>
        <w:pStyle w:val="Text3"/>
        <w:rPr>
          <w:noProof/>
          <w:highlight w:val="lightGray"/>
        </w:rPr>
      </w:pPr>
      <w:r w:rsidRPr="00163671">
        <w:rPr>
          <w:noProof/>
          <w:highlight w:val="lightGray"/>
        </w:rPr>
        <w:t>i) των επιπτώσεων της ατμοσφαιρικής ρύπανσης στην υγεία του γενικού πληθυσμού,</w:t>
      </w:r>
    </w:p>
    <w:p w14:paraId="7C7A764B" w14:textId="77777777" w:rsidR="005C7768" w:rsidRPr="00163671" w:rsidRDefault="005C7768" w:rsidP="00F52FF7">
      <w:pPr>
        <w:pStyle w:val="Text3"/>
        <w:rPr>
          <w:noProof/>
          <w:highlight w:val="lightGray"/>
        </w:rPr>
      </w:pPr>
      <w:r w:rsidRPr="00163671">
        <w:rPr>
          <w:noProof/>
          <w:highlight w:val="lightGray"/>
        </w:rPr>
        <w:t xml:space="preserve">ii) των επιπτώσεων της ατμοσφαιρικής ρύπανσης στην υγεία των ευάλωτων ομάδων, </w:t>
      </w:r>
    </w:p>
    <w:p w14:paraId="0119177C" w14:textId="77777777" w:rsidR="005C7768" w:rsidRPr="00163671" w:rsidRDefault="005C7768" w:rsidP="00F52FF7">
      <w:pPr>
        <w:pStyle w:val="Text3"/>
        <w:rPr>
          <w:noProof/>
          <w:highlight w:val="lightGray"/>
        </w:rPr>
      </w:pPr>
      <w:r w:rsidRPr="00163671">
        <w:rPr>
          <w:noProof/>
          <w:highlight w:val="lightGray"/>
        </w:rPr>
        <w:t>iii) της περιγραφής των πιθανών συμπτωμάτων,</w:t>
      </w:r>
    </w:p>
    <w:p w14:paraId="3AA68ED8" w14:textId="77777777" w:rsidR="005C7768" w:rsidRPr="00163671" w:rsidRDefault="005C7768" w:rsidP="00F52FF7">
      <w:pPr>
        <w:pStyle w:val="Text3"/>
        <w:rPr>
          <w:noProof/>
          <w:highlight w:val="lightGray"/>
        </w:rPr>
      </w:pPr>
      <w:r w:rsidRPr="00163671">
        <w:rPr>
          <w:noProof/>
          <w:highlight w:val="lightGray"/>
        </w:rPr>
        <w:t>iv) των συνιστώμενων προφυλάξεων που πρέπει να λαμβάνονται,</w:t>
      </w:r>
    </w:p>
    <w:p w14:paraId="22C2C10C" w14:textId="2ED31E0C" w:rsidR="005C7768" w:rsidRPr="00163671" w:rsidRDefault="005C7768" w:rsidP="00F52FF7">
      <w:pPr>
        <w:pStyle w:val="Text3"/>
        <w:rPr>
          <w:noProof/>
          <w:highlight w:val="lightGray"/>
        </w:rPr>
      </w:pPr>
      <w:r w:rsidRPr="00163671">
        <w:rPr>
          <w:noProof/>
          <w:highlight w:val="lightGray"/>
        </w:rPr>
        <w:t>v) του τόπου εύρεσης περαιτέρω πληροφοριών·</w:t>
      </w:r>
    </w:p>
    <w:p w14:paraId="2474C0BA" w14:textId="625169A3" w:rsidR="005C7768" w:rsidRPr="00163671" w:rsidRDefault="00163671" w:rsidP="00163671">
      <w:pPr>
        <w:pStyle w:val="Point1"/>
        <w:rPr>
          <w:noProof/>
          <w:highlight w:val="lightGray"/>
        </w:rPr>
      </w:pPr>
      <w:r>
        <w:rPr>
          <w:noProof/>
          <w:highlight w:val="lightGray"/>
        </w:rPr>
        <w:t>ε)</w:t>
      </w:r>
      <w:r>
        <w:rPr>
          <w:noProof/>
          <w:highlight w:val="lightGray"/>
        </w:rPr>
        <w:tab/>
      </w:r>
      <w:r w:rsidR="005C7768" w:rsidRPr="00163671">
        <w:rPr>
          <w:noProof/>
          <w:highlight w:val="lightGray"/>
        </w:rPr>
        <w:t>πληροφορίες για προληπτικά μέτρα μείωσης της ρύπανσης και/ή της έκθεσης σε αυτήν: αναφορά των κύριων τομέων προέλευσης της ρύπανσης· συστάσεις για δράσεις με στόχο τη μείωση των εκπομπών·</w:t>
      </w:r>
    </w:p>
    <w:p w14:paraId="2E127178" w14:textId="3B0BA185" w:rsidR="005C7768" w:rsidRPr="00163671" w:rsidRDefault="00163671" w:rsidP="00163671">
      <w:pPr>
        <w:pStyle w:val="Point1"/>
        <w:rPr>
          <w:noProof/>
          <w:highlight w:val="lightGray"/>
        </w:rPr>
      </w:pPr>
      <w:r>
        <w:rPr>
          <w:noProof/>
          <w:highlight w:val="lightGray"/>
        </w:rPr>
        <w:t>στ)</w:t>
      </w:r>
      <w:r>
        <w:rPr>
          <w:noProof/>
          <w:highlight w:val="lightGray"/>
        </w:rPr>
        <w:tab/>
      </w:r>
      <w:r w:rsidR="00935E92" w:rsidRPr="00163671">
        <w:rPr>
          <w:noProof/>
          <w:highlight w:val="lightGray"/>
        </w:rPr>
        <w:t>πληροφορίες σχετικά με εκστρατείες μέτρησης ή παρόμοιες δραστηριότητες και τα αποτελέσματ αυτών, όπου πραγματοποιούνται.</w:t>
      </w:r>
    </w:p>
    <w:p w14:paraId="1497D087" w14:textId="296779A1" w:rsidR="000969D8" w:rsidRPr="00163671" w:rsidRDefault="000969D8" w:rsidP="005C291E">
      <w:pPr>
        <w:pStyle w:val="ListNumber"/>
        <w:rPr>
          <w:noProof/>
          <w:highlight w:val="lightGray"/>
        </w:rPr>
      </w:pPr>
      <w:r w:rsidRPr="00163671">
        <w:rPr>
          <w:noProof/>
          <w:highlight w:val="lightGray"/>
        </w:rPr>
        <w:t>Τα κράτη μέλη εξασφαλίζουν την έγκαιρη ενημέρωση του κοινού όσον αφορά τις διαπιστωνόμενες ή τις προβλεπόμενες υπερβάσεις των ορίων συναγερμού και των επιπέδων ενημέρωσης. Μεταξύ των παρεχόμενων λεπτομερειών περιλαμβάνονται τουλάχιστον οι ακόλουθες πληροφορίες:</w:t>
      </w:r>
    </w:p>
    <w:p w14:paraId="1F278CE8" w14:textId="77777777" w:rsidR="000969D8" w:rsidRPr="00163671" w:rsidRDefault="000969D8" w:rsidP="00F52FF7">
      <w:pPr>
        <w:pStyle w:val="Text1"/>
        <w:rPr>
          <w:noProof/>
          <w:highlight w:val="lightGray"/>
        </w:rPr>
      </w:pPr>
      <w:r w:rsidRPr="00163671">
        <w:rPr>
          <w:noProof/>
          <w:highlight w:val="lightGray"/>
        </w:rPr>
        <w:t>α)</w:t>
      </w:r>
      <w:r w:rsidRPr="00163671">
        <w:rPr>
          <w:noProof/>
        </w:rPr>
        <w:tab/>
      </w:r>
      <w:r w:rsidRPr="00163671">
        <w:rPr>
          <w:noProof/>
          <w:highlight w:val="lightGray"/>
        </w:rPr>
        <w:t>πληροφορίες για την ή τις παρατηρούμενες υπερβάσεις:</w:t>
      </w:r>
    </w:p>
    <w:p w14:paraId="4B556D28" w14:textId="77777777" w:rsidR="000969D8" w:rsidRPr="00163671" w:rsidRDefault="000969D8" w:rsidP="00B947E8">
      <w:pPr>
        <w:pStyle w:val="Tiret3"/>
        <w:numPr>
          <w:ilvl w:val="0"/>
          <w:numId w:val="31"/>
        </w:numPr>
        <w:rPr>
          <w:noProof/>
          <w:highlight w:val="lightGray"/>
        </w:rPr>
      </w:pPr>
      <w:r w:rsidRPr="00163671">
        <w:rPr>
          <w:noProof/>
          <w:highlight w:val="lightGray"/>
        </w:rPr>
        <w:t>τοποθεσία ή περιοχή της υπέρβασης,</w:t>
      </w:r>
    </w:p>
    <w:p w14:paraId="27497F4F" w14:textId="77777777" w:rsidR="000969D8" w:rsidRPr="00163671" w:rsidRDefault="000969D8" w:rsidP="00355561">
      <w:pPr>
        <w:pStyle w:val="Tiret3"/>
        <w:rPr>
          <w:noProof/>
          <w:highlight w:val="lightGray"/>
        </w:rPr>
      </w:pPr>
      <w:r w:rsidRPr="00163671">
        <w:rPr>
          <w:noProof/>
          <w:highlight w:val="lightGray"/>
        </w:rPr>
        <w:t>είδος του ορίου ως προς το οποίο σημειώθηκε υπέρβαση (ενημέρωσης ή συναγερμού),</w:t>
      </w:r>
    </w:p>
    <w:p w14:paraId="49A5C321" w14:textId="77777777" w:rsidR="000969D8" w:rsidRPr="00163671" w:rsidRDefault="000969D8" w:rsidP="00355561">
      <w:pPr>
        <w:pStyle w:val="Tiret3"/>
        <w:rPr>
          <w:noProof/>
          <w:highlight w:val="lightGray"/>
        </w:rPr>
      </w:pPr>
      <w:r w:rsidRPr="00163671">
        <w:rPr>
          <w:noProof/>
          <w:highlight w:val="lightGray"/>
        </w:rPr>
        <w:t>χρόνος έναρξης και διάρκεια της υπέρβασης,</w:t>
      </w:r>
    </w:p>
    <w:p w14:paraId="773BA320" w14:textId="77777777" w:rsidR="000969D8" w:rsidRPr="00163671" w:rsidRDefault="000969D8" w:rsidP="00355561">
      <w:pPr>
        <w:pStyle w:val="Tiret3"/>
        <w:rPr>
          <w:noProof/>
          <w:highlight w:val="lightGray"/>
        </w:rPr>
      </w:pPr>
      <w:r w:rsidRPr="00163671">
        <w:rPr>
          <w:noProof/>
          <w:highlight w:val="lightGray"/>
        </w:rPr>
        <w:t>μέγιστη συγκέντρωση 1 ώρας και, επιπλέον, μέγιστη μέση συγκέντρωση 8 ωρών για το όζον·</w:t>
      </w:r>
    </w:p>
    <w:p w14:paraId="45EDF02C" w14:textId="77777777" w:rsidR="000969D8" w:rsidRPr="00163671" w:rsidRDefault="000969D8" w:rsidP="00F52FF7">
      <w:pPr>
        <w:pStyle w:val="Text1"/>
        <w:rPr>
          <w:noProof/>
          <w:highlight w:val="lightGray"/>
        </w:rPr>
      </w:pPr>
      <w:r w:rsidRPr="00163671">
        <w:rPr>
          <w:noProof/>
          <w:highlight w:val="lightGray"/>
        </w:rPr>
        <w:t>β)</w:t>
      </w:r>
      <w:r w:rsidRPr="00163671">
        <w:rPr>
          <w:noProof/>
        </w:rPr>
        <w:tab/>
      </w:r>
      <w:r w:rsidRPr="00163671">
        <w:rPr>
          <w:noProof/>
          <w:highlight w:val="lightGray"/>
        </w:rPr>
        <w:t>πρόβλεψη για το επόμενο απόγευμα / την ή τις επόμενες ημέρες:</w:t>
      </w:r>
    </w:p>
    <w:p w14:paraId="5423910A" w14:textId="77777777" w:rsidR="000969D8" w:rsidRPr="00163671" w:rsidRDefault="000969D8" w:rsidP="00355561">
      <w:pPr>
        <w:pStyle w:val="Tiret3"/>
        <w:rPr>
          <w:noProof/>
          <w:highlight w:val="lightGray"/>
        </w:rPr>
      </w:pPr>
      <w:r w:rsidRPr="00163671">
        <w:rPr>
          <w:noProof/>
          <w:highlight w:val="lightGray"/>
        </w:rPr>
        <w:t>γεωγραφική περιοχή της αναμενόμενης υπέρβασης του ορίου ενημέρωσης και/ή του ορίου συναγερμού,</w:t>
      </w:r>
    </w:p>
    <w:p w14:paraId="73800A4A" w14:textId="77777777" w:rsidR="000969D8" w:rsidRPr="00163671" w:rsidRDefault="000969D8" w:rsidP="00355561">
      <w:pPr>
        <w:pStyle w:val="Tiret3"/>
        <w:rPr>
          <w:noProof/>
          <w:highlight w:val="lightGray"/>
        </w:rPr>
      </w:pPr>
      <w:r w:rsidRPr="00163671">
        <w:rPr>
          <w:noProof/>
          <w:highlight w:val="lightGray"/>
        </w:rPr>
        <w:t>αναμενόμενη μεταβολή των συγκεντρώσεων (βελτίωση, σταθεροποίηση ή επιδείνωση) καθώς και λόγοι της μεταβολής αυτής·</w:t>
      </w:r>
    </w:p>
    <w:p w14:paraId="1217BB09" w14:textId="77777777" w:rsidR="000969D8" w:rsidRPr="00163671" w:rsidRDefault="000969D8" w:rsidP="00F52FF7">
      <w:pPr>
        <w:pStyle w:val="Text1"/>
        <w:rPr>
          <w:noProof/>
          <w:highlight w:val="lightGray"/>
        </w:rPr>
      </w:pPr>
      <w:r w:rsidRPr="00163671">
        <w:rPr>
          <w:noProof/>
          <w:highlight w:val="lightGray"/>
        </w:rPr>
        <w:t>γ)</w:t>
      </w:r>
      <w:r w:rsidRPr="00163671">
        <w:rPr>
          <w:noProof/>
        </w:rPr>
        <w:tab/>
      </w:r>
      <w:r w:rsidRPr="00163671">
        <w:rPr>
          <w:noProof/>
          <w:highlight w:val="lightGray"/>
        </w:rPr>
        <w:t>πληροφορίες για την επηρεαζόμενη ομάδα πληθυσμού, τις πιθανές επιδράσεις στην υγεία και τη συνιστώμενη συμπεριφορά:</w:t>
      </w:r>
    </w:p>
    <w:p w14:paraId="336F0F61" w14:textId="77777777" w:rsidR="000969D8" w:rsidRPr="00163671" w:rsidRDefault="000969D8" w:rsidP="00355561">
      <w:pPr>
        <w:pStyle w:val="Tiret3"/>
        <w:rPr>
          <w:noProof/>
          <w:highlight w:val="lightGray"/>
        </w:rPr>
      </w:pPr>
      <w:r w:rsidRPr="00163671">
        <w:rPr>
          <w:noProof/>
          <w:highlight w:val="lightGray"/>
        </w:rPr>
        <w:t>πληροφορίες για τις ομάδες του πληθυσμού που βρίσκονται σε κίνδυνο,</w:t>
      </w:r>
    </w:p>
    <w:p w14:paraId="46ADBE2D" w14:textId="77777777" w:rsidR="000969D8" w:rsidRPr="00163671" w:rsidRDefault="000969D8" w:rsidP="00355561">
      <w:pPr>
        <w:pStyle w:val="Tiret3"/>
        <w:rPr>
          <w:noProof/>
          <w:highlight w:val="lightGray"/>
        </w:rPr>
      </w:pPr>
      <w:r w:rsidRPr="00163671">
        <w:rPr>
          <w:noProof/>
          <w:highlight w:val="lightGray"/>
        </w:rPr>
        <w:t>περιγραφή πιθανών συμπτωμάτων,</w:t>
      </w:r>
    </w:p>
    <w:p w14:paraId="12659832" w14:textId="77777777" w:rsidR="000969D8" w:rsidRPr="00163671" w:rsidRDefault="000969D8" w:rsidP="00355561">
      <w:pPr>
        <w:pStyle w:val="Tiret3"/>
        <w:rPr>
          <w:noProof/>
          <w:highlight w:val="lightGray"/>
        </w:rPr>
      </w:pPr>
      <w:r w:rsidRPr="00163671">
        <w:rPr>
          <w:noProof/>
          <w:highlight w:val="lightGray"/>
        </w:rPr>
        <w:t>μέτρα προφύλαξης που συνιστάται να ληφθούν από την ενδιαφερόμενη ομάδα πληθυσμού,</w:t>
      </w:r>
    </w:p>
    <w:p w14:paraId="5E8C7374" w14:textId="77777777" w:rsidR="000969D8" w:rsidRPr="00163671" w:rsidRDefault="000969D8" w:rsidP="00355561">
      <w:pPr>
        <w:pStyle w:val="Tiret3"/>
        <w:rPr>
          <w:noProof/>
          <w:highlight w:val="lightGray"/>
        </w:rPr>
      </w:pPr>
      <w:r w:rsidRPr="00163671">
        <w:rPr>
          <w:noProof/>
          <w:highlight w:val="lightGray"/>
        </w:rPr>
        <w:t>πού μπορούν να βρεθούν περισσότερες πληροφορίες·</w:t>
      </w:r>
    </w:p>
    <w:p w14:paraId="4D36194F" w14:textId="77777777" w:rsidR="000969D8" w:rsidRPr="00163671" w:rsidRDefault="000969D8" w:rsidP="00F52FF7">
      <w:pPr>
        <w:pStyle w:val="Text1"/>
        <w:rPr>
          <w:noProof/>
          <w:highlight w:val="lightGray"/>
        </w:rPr>
      </w:pPr>
      <w:r w:rsidRPr="00163671">
        <w:rPr>
          <w:noProof/>
          <w:highlight w:val="lightGray"/>
        </w:rPr>
        <w:t>δ)</w:t>
      </w:r>
      <w:r w:rsidRPr="00163671">
        <w:rPr>
          <w:noProof/>
        </w:rPr>
        <w:tab/>
      </w:r>
      <w:r w:rsidRPr="00163671">
        <w:rPr>
          <w:noProof/>
          <w:highlight w:val="lightGray"/>
        </w:rPr>
        <w:t>πληροφορίες για προληπτικά μέτρα μείωσης της ρύπανσης και/ή της έκθεσης σε αυτήν: αναφορά των κύριων τομέων προέλευσης της ρύπανσης· συστάσεις για δράση με στόχο τη μείωση των εκπομπών·</w:t>
      </w:r>
    </w:p>
    <w:p w14:paraId="2F75C251" w14:textId="77777777" w:rsidR="000969D8" w:rsidRPr="00163671" w:rsidRDefault="000969D8" w:rsidP="00F52FF7">
      <w:pPr>
        <w:pStyle w:val="Text1"/>
        <w:rPr>
          <w:noProof/>
          <w:highlight w:val="lightGray"/>
        </w:rPr>
      </w:pPr>
      <w:r w:rsidRPr="00163671">
        <w:rPr>
          <w:noProof/>
          <w:highlight w:val="lightGray"/>
        </w:rPr>
        <w:t>ε)</w:t>
      </w:r>
      <w:r w:rsidRPr="00163671">
        <w:rPr>
          <w:noProof/>
        </w:rPr>
        <w:tab/>
      </w:r>
      <w:r w:rsidRPr="00163671">
        <w:rPr>
          <w:noProof/>
          <w:highlight w:val="lightGray"/>
        </w:rPr>
        <w:t>σε περίπτωση προβλεπόμενων υπερβάσεων, το κράτος μέλος λαμβάνει μέτρα ώστε κατά το δυνατόν να γνωστοποιούνται οι σχετικές πληροφορίες.</w:t>
      </w:r>
    </w:p>
    <w:p w14:paraId="53AC765D" w14:textId="01B1E3CB" w:rsidR="00E34082" w:rsidRPr="00163671" w:rsidRDefault="00E34082" w:rsidP="00E34082">
      <w:pPr>
        <w:pStyle w:val="ListNumber"/>
        <w:rPr>
          <w:noProof/>
          <w:highlight w:val="lightGray"/>
        </w:rPr>
      </w:pPr>
      <w:r w:rsidRPr="00163671">
        <w:rPr>
          <w:noProof/>
          <w:highlight w:val="lightGray"/>
        </w:rPr>
        <w:t xml:space="preserve">Όταν σημειώνεται υπέρβαση ή υπάρχει κίνδυνος υπέρβασης οποιασδήποτε οριακής τιμής, τιμής στόχου για το όζον, υποχρέωσης μείωσης της μέσης έκθεσης, ορίων συναγερμού ή ορίων ενημέρωσης, τα κράτη μέλη μεριμνούν ώστε οι πληροφορίες που αναφέρονται στο παρόν παράρτημα να προωθούνται επιπλέον στο κοινό. </w:t>
      </w:r>
    </w:p>
    <w:p w14:paraId="1A45BEEE" w14:textId="77777777" w:rsidR="00E34082" w:rsidRPr="00163671" w:rsidRDefault="00E34082" w:rsidP="005C291E">
      <w:pPr>
        <w:rPr>
          <w:noProof/>
          <w:highlight w:val="lightGray"/>
        </w:rPr>
      </w:pPr>
    </w:p>
    <w:p w14:paraId="00BA6E95" w14:textId="77777777" w:rsidR="009977DF" w:rsidRPr="00163671" w:rsidRDefault="009977DF">
      <w:pPr>
        <w:spacing w:before="0" w:after="200" w:line="276" w:lineRule="auto"/>
        <w:jc w:val="left"/>
        <w:rPr>
          <w:rFonts w:eastAsia="Times New Roman"/>
          <w:noProof/>
          <w:highlight w:val="lightGray"/>
        </w:rPr>
      </w:pPr>
      <w:r w:rsidRPr="00163671">
        <w:rPr>
          <w:noProof/>
        </w:rPr>
        <w:br w:type="page"/>
      </w:r>
    </w:p>
    <w:p w14:paraId="0B30ED80" w14:textId="77777777" w:rsidR="006862AF" w:rsidRPr="00163671" w:rsidRDefault="006862AF" w:rsidP="00897B9B">
      <w:pPr>
        <w:pStyle w:val="Annexetitre"/>
        <w:rPr>
          <w:noProof/>
          <w:highlight w:val="lightGray"/>
        </w:rPr>
      </w:pPr>
      <w:r w:rsidRPr="00163671">
        <w:rPr>
          <w:noProof/>
          <w:highlight w:val="lightGray"/>
        </w:rPr>
        <w:t>ΠΑΡΑΡΤΗΜΑ X</w:t>
      </w:r>
    </w:p>
    <w:p w14:paraId="6F13F0C9" w14:textId="77777777" w:rsidR="006862AF" w:rsidRPr="00163671" w:rsidRDefault="006862AF" w:rsidP="006862AF">
      <w:pPr>
        <w:widowControl w:val="0"/>
        <w:tabs>
          <w:tab w:val="right" w:pos="9600"/>
        </w:tabs>
        <w:suppressAutoHyphens/>
        <w:spacing w:before="0" w:after="240"/>
        <w:jc w:val="center"/>
        <w:rPr>
          <w:rFonts w:eastAsia="Times New Roman"/>
          <w:noProof/>
          <w:highlight w:val="lightGray"/>
        </w:rPr>
      </w:pPr>
      <w:r w:rsidRPr="00163671">
        <w:rPr>
          <w:noProof/>
          <w:highlight w:val="lightGray"/>
        </w:rPr>
        <w:t>Μέρος A</w:t>
      </w:r>
    </w:p>
    <w:p w14:paraId="6B093794" w14:textId="77777777" w:rsidR="0054127C" w:rsidRPr="00163671" w:rsidRDefault="0054127C" w:rsidP="0054127C">
      <w:pPr>
        <w:widowControl w:val="0"/>
        <w:tabs>
          <w:tab w:val="left" w:pos="-720"/>
          <w:tab w:val="center" w:pos="7344"/>
        </w:tabs>
        <w:suppressAutoHyphens/>
        <w:spacing w:before="0" w:after="240"/>
        <w:jc w:val="center"/>
        <w:rPr>
          <w:rFonts w:eastAsia="Times New Roman"/>
          <w:b/>
          <w:noProof/>
          <w:highlight w:val="lightGray"/>
        </w:rPr>
      </w:pPr>
      <w:r w:rsidRPr="00163671">
        <w:rPr>
          <w:b/>
          <w:noProof/>
          <w:highlight w:val="lightGray"/>
        </w:rPr>
        <w:t>Καταργούμενες οδηγίες με κατάλογο των διαδοχικών τροποποιήσεών τους</w:t>
      </w:r>
      <w:r w:rsidRPr="00163671">
        <w:rPr>
          <w:noProof/>
        </w:rPr>
        <w:t xml:space="preserve"> </w:t>
      </w:r>
      <w:r w:rsidRPr="00163671">
        <w:rPr>
          <w:noProof/>
        </w:rPr>
        <w:br/>
      </w:r>
      <w:r w:rsidRPr="00163671">
        <w:rPr>
          <w:b/>
          <w:noProof/>
          <w:highlight w:val="lightGray"/>
        </w:rPr>
        <w:t>(κατά το άρθρο 30)</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076"/>
      </w:tblGrid>
      <w:tr w:rsidR="0054127C" w:rsidRPr="00163671" w14:paraId="11D48C8F" w14:textId="77777777" w:rsidTr="00D22366">
        <w:tc>
          <w:tcPr>
            <w:tcW w:w="5211" w:type="dxa"/>
          </w:tcPr>
          <w:p w14:paraId="5BA62838" w14:textId="77777777" w:rsidR="0054127C" w:rsidRPr="00163671" w:rsidRDefault="0054127C" w:rsidP="00D22366">
            <w:pPr>
              <w:widowControl w:val="0"/>
              <w:tabs>
                <w:tab w:val="left" w:pos="-720"/>
                <w:tab w:val="center" w:pos="7344"/>
              </w:tabs>
              <w:suppressAutoHyphens/>
              <w:jc w:val="left"/>
              <w:rPr>
                <w:b/>
                <w:noProof/>
                <w:szCs w:val="24"/>
                <w:highlight w:val="lightGray"/>
              </w:rPr>
            </w:pPr>
            <w:r w:rsidRPr="00163671">
              <w:rPr>
                <w:noProof/>
                <w:highlight w:val="lightGray"/>
              </w:rPr>
              <w:t>Οδηγία 2004/107/ΕΚ του Ευρωπαϊκου Κοινοβουλίου και του Συμβουλιου</w:t>
            </w:r>
            <w:r w:rsidRPr="00163671">
              <w:rPr>
                <w:noProof/>
              </w:rPr>
              <w:t xml:space="preserve"> </w:t>
            </w:r>
            <w:r w:rsidRPr="00163671">
              <w:rPr>
                <w:noProof/>
              </w:rPr>
              <w:br/>
            </w:r>
            <w:r w:rsidRPr="00163671">
              <w:rPr>
                <w:noProof/>
                <w:highlight w:val="lightGray"/>
              </w:rPr>
              <w:t>(ΕΕ L 23 της 26.1.2005, σ. 3.</w:t>
            </w:r>
          </w:p>
        </w:tc>
        <w:tc>
          <w:tcPr>
            <w:tcW w:w="4076" w:type="dxa"/>
          </w:tcPr>
          <w:p w14:paraId="1061C523" w14:textId="77777777" w:rsidR="0054127C" w:rsidRPr="00163671" w:rsidRDefault="0054127C" w:rsidP="00D22366">
            <w:pPr>
              <w:widowControl w:val="0"/>
              <w:tabs>
                <w:tab w:val="left" w:pos="-720"/>
                <w:tab w:val="center" w:pos="7344"/>
              </w:tabs>
              <w:suppressAutoHyphens/>
              <w:jc w:val="left"/>
              <w:rPr>
                <w:b/>
                <w:noProof/>
                <w:szCs w:val="24"/>
                <w:highlight w:val="lightGray"/>
                <w:lang w:eastAsia="fr-BE"/>
              </w:rPr>
            </w:pPr>
          </w:p>
        </w:tc>
      </w:tr>
      <w:tr w:rsidR="0054127C" w:rsidRPr="00163671" w14:paraId="3F783CE7" w14:textId="77777777" w:rsidTr="00D22366">
        <w:tc>
          <w:tcPr>
            <w:tcW w:w="5211" w:type="dxa"/>
          </w:tcPr>
          <w:p w14:paraId="2221104F" w14:textId="77777777" w:rsidR="0054127C" w:rsidRPr="00163671" w:rsidRDefault="0054127C" w:rsidP="00D22366">
            <w:pPr>
              <w:widowControl w:val="0"/>
              <w:tabs>
                <w:tab w:val="left" w:pos="-720"/>
                <w:tab w:val="center" w:pos="7344"/>
              </w:tabs>
              <w:suppressAutoHyphens/>
              <w:jc w:val="left"/>
              <w:rPr>
                <w:b/>
                <w:noProof/>
                <w:szCs w:val="24"/>
                <w:highlight w:val="lightGray"/>
              </w:rPr>
            </w:pPr>
            <w:r w:rsidRPr="00163671">
              <w:rPr>
                <w:noProof/>
                <w:highlight w:val="lightGray"/>
              </w:rPr>
              <w:t>Κανονισμός (ΕΚ) αριθ. 219/2009 του Ευρωπαϊκού Κοινοβουλίου και του Συμβουλίου</w:t>
            </w:r>
            <w:r w:rsidRPr="00163671">
              <w:rPr>
                <w:noProof/>
              </w:rPr>
              <w:t xml:space="preserve"> </w:t>
            </w:r>
            <w:r w:rsidRPr="00163671">
              <w:rPr>
                <w:noProof/>
              </w:rPr>
              <w:br/>
            </w:r>
            <w:r w:rsidRPr="00163671">
              <w:rPr>
                <w:noProof/>
                <w:highlight w:val="lightGray"/>
              </w:rPr>
              <w:t>(ΕΕ L 87 της 31.3.2009, σ. 109)</w:t>
            </w:r>
          </w:p>
        </w:tc>
        <w:tc>
          <w:tcPr>
            <w:tcW w:w="4076" w:type="dxa"/>
          </w:tcPr>
          <w:p w14:paraId="697B6FAD" w14:textId="77777777" w:rsidR="0054127C" w:rsidRPr="00163671" w:rsidRDefault="0054127C" w:rsidP="00D22366">
            <w:pPr>
              <w:widowControl w:val="0"/>
              <w:tabs>
                <w:tab w:val="left" w:pos="-720"/>
                <w:tab w:val="center" w:pos="7344"/>
              </w:tabs>
              <w:suppressAutoHyphens/>
              <w:jc w:val="left"/>
              <w:rPr>
                <w:noProof/>
                <w:szCs w:val="24"/>
                <w:highlight w:val="lightGray"/>
              </w:rPr>
            </w:pPr>
            <w:r w:rsidRPr="00163671">
              <w:rPr>
                <w:noProof/>
                <w:highlight w:val="lightGray"/>
              </w:rPr>
              <w:t>μόνο το σημείο 3.8 του παραρτήματος</w:t>
            </w:r>
          </w:p>
        </w:tc>
      </w:tr>
      <w:tr w:rsidR="0054127C" w:rsidRPr="00163671" w14:paraId="61C27B57" w14:textId="77777777" w:rsidTr="00D22366">
        <w:tc>
          <w:tcPr>
            <w:tcW w:w="5211" w:type="dxa"/>
          </w:tcPr>
          <w:p w14:paraId="02C549D5" w14:textId="77777777" w:rsidR="0054127C" w:rsidRPr="00163671" w:rsidRDefault="0054127C" w:rsidP="00D22366">
            <w:pPr>
              <w:widowControl w:val="0"/>
              <w:tabs>
                <w:tab w:val="left" w:pos="-720"/>
                <w:tab w:val="center" w:pos="7344"/>
              </w:tabs>
              <w:suppressAutoHyphens/>
              <w:jc w:val="left"/>
              <w:rPr>
                <w:b/>
                <w:noProof/>
                <w:szCs w:val="24"/>
                <w:highlight w:val="lightGray"/>
              </w:rPr>
            </w:pPr>
            <w:r w:rsidRPr="00163671">
              <w:rPr>
                <w:noProof/>
                <w:highlight w:val="lightGray"/>
              </w:rPr>
              <w:t>Οδηγία (ΕΕ) 2015/1480 της Επιτροπής</w:t>
            </w:r>
            <w:r w:rsidRPr="00163671">
              <w:rPr>
                <w:noProof/>
              </w:rPr>
              <w:t xml:space="preserve"> </w:t>
            </w:r>
            <w:r w:rsidRPr="00163671">
              <w:rPr>
                <w:noProof/>
              </w:rPr>
              <w:br/>
            </w:r>
            <w:r w:rsidRPr="00163671">
              <w:rPr>
                <w:noProof/>
                <w:highlight w:val="lightGray"/>
              </w:rPr>
              <w:t>(ΕΕ L 226 της 29.8.2015, σ. 4)</w:t>
            </w:r>
          </w:p>
        </w:tc>
        <w:tc>
          <w:tcPr>
            <w:tcW w:w="4076" w:type="dxa"/>
          </w:tcPr>
          <w:p w14:paraId="65AE10AC" w14:textId="77777777" w:rsidR="0054127C" w:rsidRPr="00163671" w:rsidRDefault="0054127C" w:rsidP="00D22366">
            <w:pPr>
              <w:widowControl w:val="0"/>
              <w:tabs>
                <w:tab w:val="left" w:pos="-720"/>
                <w:tab w:val="center" w:pos="7344"/>
              </w:tabs>
              <w:suppressAutoHyphens/>
              <w:jc w:val="left"/>
              <w:rPr>
                <w:noProof/>
                <w:szCs w:val="24"/>
                <w:highlight w:val="lightGray"/>
              </w:rPr>
            </w:pPr>
            <w:r w:rsidRPr="00163671">
              <w:rPr>
                <w:noProof/>
                <w:highlight w:val="lightGray"/>
              </w:rPr>
              <w:t>μόνο το άρθρο 1</w:t>
            </w:r>
          </w:p>
        </w:tc>
      </w:tr>
      <w:tr w:rsidR="0054127C" w:rsidRPr="00163671" w14:paraId="42664F89" w14:textId="77777777" w:rsidTr="00D22366">
        <w:tc>
          <w:tcPr>
            <w:tcW w:w="5211" w:type="dxa"/>
          </w:tcPr>
          <w:p w14:paraId="7D0295D0" w14:textId="77777777" w:rsidR="0054127C" w:rsidRPr="00163671" w:rsidRDefault="0054127C" w:rsidP="00D22366">
            <w:pPr>
              <w:widowControl w:val="0"/>
              <w:tabs>
                <w:tab w:val="left" w:pos="-720"/>
                <w:tab w:val="center" w:pos="7344"/>
              </w:tabs>
              <w:suppressAutoHyphens/>
              <w:jc w:val="left"/>
              <w:rPr>
                <w:b/>
                <w:noProof/>
                <w:szCs w:val="24"/>
                <w:highlight w:val="lightGray"/>
              </w:rPr>
            </w:pPr>
            <w:r w:rsidRPr="00163671">
              <w:rPr>
                <w:noProof/>
                <w:highlight w:val="lightGray"/>
              </w:rPr>
              <w:t>Οδηγία 2008/50/ΕΚ του Ευρωπαϊκού Κοινοβουλίου και του Συμβουλίου</w:t>
            </w:r>
            <w:r w:rsidRPr="00163671">
              <w:rPr>
                <w:noProof/>
              </w:rPr>
              <w:t xml:space="preserve"> </w:t>
            </w:r>
            <w:r w:rsidRPr="00163671">
              <w:rPr>
                <w:noProof/>
              </w:rPr>
              <w:br/>
            </w:r>
            <w:r w:rsidRPr="00163671">
              <w:rPr>
                <w:noProof/>
                <w:highlight w:val="lightGray"/>
              </w:rPr>
              <w:t>(ΕΕ L 152 της 11.6.2008, σ. 1)</w:t>
            </w:r>
          </w:p>
        </w:tc>
        <w:tc>
          <w:tcPr>
            <w:tcW w:w="4076" w:type="dxa"/>
          </w:tcPr>
          <w:p w14:paraId="673A4B44" w14:textId="77777777" w:rsidR="0054127C" w:rsidRPr="00163671" w:rsidRDefault="0054127C" w:rsidP="00D22366">
            <w:pPr>
              <w:widowControl w:val="0"/>
              <w:tabs>
                <w:tab w:val="left" w:pos="-720"/>
                <w:tab w:val="center" w:pos="7344"/>
              </w:tabs>
              <w:suppressAutoHyphens/>
              <w:jc w:val="left"/>
              <w:rPr>
                <w:b/>
                <w:noProof/>
                <w:szCs w:val="24"/>
                <w:highlight w:val="lightGray"/>
                <w:lang w:eastAsia="fr-BE"/>
              </w:rPr>
            </w:pPr>
          </w:p>
        </w:tc>
      </w:tr>
      <w:tr w:rsidR="0054127C" w:rsidRPr="00163671" w14:paraId="350B538A" w14:textId="77777777" w:rsidTr="00D22366">
        <w:tc>
          <w:tcPr>
            <w:tcW w:w="5211" w:type="dxa"/>
          </w:tcPr>
          <w:p w14:paraId="6A0620D2" w14:textId="77777777" w:rsidR="0054127C" w:rsidRPr="00163671" w:rsidRDefault="0054127C" w:rsidP="00D22366">
            <w:pPr>
              <w:widowControl w:val="0"/>
              <w:tabs>
                <w:tab w:val="left" w:pos="-720"/>
                <w:tab w:val="center" w:pos="7344"/>
              </w:tabs>
              <w:suppressAutoHyphens/>
              <w:jc w:val="left"/>
              <w:rPr>
                <w:b/>
                <w:noProof/>
                <w:szCs w:val="24"/>
                <w:highlight w:val="lightGray"/>
              </w:rPr>
            </w:pPr>
            <w:r w:rsidRPr="00163671">
              <w:rPr>
                <w:noProof/>
                <w:highlight w:val="lightGray"/>
              </w:rPr>
              <w:t>Οδηγία (ΕΕ) 2015/1480 της Επιτροπής</w:t>
            </w:r>
            <w:r w:rsidRPr="00163671">
              <w:rPr>
                <w:noProof/>
              </w:rPr>
              <w:t xml:space="preserve"> </w:t>
            </w:r>
            <w:r w:rsidRPr="00163671">
              <w:rPr>
                <w:noProof/>
              </w:rPr>
              <w:br/>
            </w:r>
            <w:r w:rsidRPr="00163671">
              <w:rPr>
                <w:noProof/>
                <w:highlight w:val="lightGray"/>
              </w:rPr>
              <w:t>(ΕΕ L 226 της 29.8.2015, σ. 4)</w:t>
            </w:r>
          </w:p>
        </w:tc>
        <w:tc>
          <w:tcPr>
            <w:tcW w:w="4076" w:type="dxa"/>
          </w:tcPr>
          <w:p w14:paraId="08260144" w14:textId="77777777" w:rsidR="0054127C" w:rsidRPr="00163671" w:rsidRDefault="0054127C" w:rsidP="00D22366">
            <w:pPr>
              <w:widowControl w:val="0"/>
              <w:tabs>
                <w:tab w:val="left" w:pos="-720"/>
                <w:tab w:val="center" w:pos="7344"/>
              </w:tabs>
              <w:suppressAutoHyphens/>
              <w:jc w:val="left"/>
              <w:rPr>
                <w:noProof/>
                <w:szCs w:val="24"/>
                <w:highlight w:val="lightGray"/>
              </w:rPr>
            </w:pPr>
            <w:r w:rsidRPr="00163671">
              <w:rPr>
                <w:noProof/>
                <w:highlight w:val="lightGray"/>
              </w:rPr>
              <w:t>μόνο το άρθρο 2</w:t>
            </w:r>
          </w:p>
        </w:tc>
      </w:tr>
    </w:tbl>
    <w:p w14:paraId="0E9093B4" w14:textId="77777777" w:rsidR="0054127C" w:rsidRPr="00163671" w:rsidRDefault="0054127C" w:rsidP="0054127C">
      <w:pPr>
        <w:widowControl w:val="0"/>
        <w:tabs>
          <w:tab w:val="right" w:pos="9600"/>
        </w:tabs>
        <w:suppressAutoHyphens/>
        <w:spacing w:before="0" w:after="240"/>
        <w:jc w:val="center"/>
        <w:outlineLvl w:val="0"/>
        <w:rPr>
          <w:rFonts w:eastAsia="Times New Roman"/>
          <w:noProof/>
          <w:highlight w:val="lightGray"/>
        </w:rPr>
      </w:pPr>
      <w:r w:rsidRPr="00163671">
        <w:rPr>
          <w:noProof/>
          <w:highlight w:val="lightGray"/>
        </w:rPr>
        <w:t>Μέρος Β</w:t>
      </w:r>
    </w:p>
    <w:p w14:paraId="5B7F0734" w14:textId="77777777" w:rsidR="0054127C" w:rsidRPr="00163671" w:rsidRDefault="0054127C" w:rsidP="0054127C">
      <w:pPr>
        <w:widowControl w:val="0"/>
        <w:tabs>
          <w:tab w:val="right" w:pos="9600"/>
        </w:tabs>
        <w:suppressAutoHyphens/>
        <w:spacing w:before="0" w:after="240"/>
        <w:jc w:val="center"/>
        <w:rPr>
          <w:rFonts w:eastAsia="Times New Roman"/>
          <w:b/>
          <w:noProof/>
          <w:highlight w:val="lightGray"/>
        </w:rPr>
      </w:pPr>
      <w:r w:rsidRPr="00163671">
        <w:rPr>
          <w:b/>
          <w:noProof/>
          <w:highlight w:val="lightGray"/>
        </w:rPr>
        <w:t>Προθεσμίες μεταφοράς στο εθνικό δίκαιο</w:t>
      </w:r>
      <w:r w:rsidRPr="00163671">
        <w:rPr>
          <w:noProof/>
        </w:rPr>
        <w:t xml:space="preserve"> </w:t>
      </w:r>
      <w:r w:rsidRPr="00163671">
        <w:rPr>
          <w:noProof/>
        </w:rPr>
        <w:br/>
      </w:r>
      <w:r w:rsidRPr="00163671">
        <w:rPr>
          <w:b/>
          <w:noProof/>
          <w:highlight w:val="lightGray"/>
        </w:rPr>
        <w:t>(κατά το άρθρο 30)</w:t>
      </w:r>
      <w:r w:rsidRPr="00163671">
        <w:rPr>
          <w:noProof/>
          <w:highlight w:val="lightGray"/>
        </w:rPr>
        <w:t xml:space="preserve"> </w:t>
      </w:r>
    </w:p>
    <w:tbl>
      <w:tblPr>
        <w:tblW w:w="0" w:type="auto"/>
        <w:jc w:val="center"/>
        <w:tblLook w:val="01E0" w:firstRow="1" w:lastRow="1" w:firstColumn="1" w:lastColumn="1" w:noHBand="0" w:noVBand="0"/>
      </w:tblPr>
      <w:tblGrid>
        <w:gridCol w:w="3079"/>
        <w:gridCol w:w="3107"/>
      </w:tblGrid>
      <w:tr w:rsidR="0054127C" w:rsidRPr="00163671" w14:paraId="01C71CAC" w14:textId="77777777" w:rsidTr="00D22366">
        <w:trPr>
          <w:jc w:val="center"/>
        </w:trPr>
        <w:tc>
          <w:tcPr>
            <w:tcW w:w="3079" w:type="dxa"/>
            <w:tcBorders>
              <w:top w:val="single" w:sz="4" w:space="0" w:color="auto"/>
              <w:bottom w:val="single" w:sz="4" w:space="0" w:color="auto"/>
              <w:right w:val="single" w:sz="4" w:space="0" w:color="auto"/>
            </w:tcBorders>
          </w:tcPr>
          <w:p w14:paraId="3344332D" w14:textId="77777777" w:rsidR="0054127C" w:rsidRPr="00163671" w:rsidRDefault="0054127C" w:rsidP="00D22366">
            <w:pPr>
              <w:widowControl w:val="0"/>
              <w:tabs>
                <w:tab w:val="right" w:pos="9600"/>
              </w:tabs>
              <w:suppressAutoHyphens/>
              <w:jc w:val="center"/>
              <w:rPr>
                <w:rFonts w:eastAsia="Times New Roman"/>
                <w:noProof/>
                <w:highlight w:val="lightGray"/>
              </w:rPr>
            </w:pPr>
            <w:r w:rsidRPr="00163671">
              <w:rPr>
                <w:noProof/>
                <w:highlight w:val="lightGray"/>
              </w:rPr>
              <w:t>Οδηγία</w:t>
            </w:r>
          </w:p>
        </w:tc>
        <w:tc>
          <w:tcPr>
            <w:tcW w:w="3107" w:type="dxa"/>
            <w:tcBorders>
              <w:top w:val="single" w:sz="4" w:space="0" w:color="auto"/>
              <w:left w:val="single" w:sz="4" w:space="0" w:color="auto"/>
              <w:bottom w:val="single" w:sz="4" w:space="0" w:color="auto"/>
            </w:tcBorders>
          </w:tcPr>
          <w:p w14:paraId="5A6C24A8" w14:textId="77777777" w:rsidR="0054127C" w:rsidRPr="00163671" w:rsidRDefault="0054127C" w:rsidP="00D22366">
            <w:pPr>
              <w:widowControl w:val="0"/>
              <w:tabs>
                <w:tab w:val="right" w:pos="9600"/>
              </w:tabs>
              <w:suppressAutoHyphens/>
              <w:jc w:val="center"/>
              <w:rPr>
                <w:rFonts w:eastAsia="Times New Roman"/>
                <w:noProof/>
                <w:highlight w:val="lightGray"/>
              </w:rPr>
            </w:pPr>
            <w:r w:rsidRPr="00163671">
              <w:rPr>
                <w:noProof/>
                <w:highlight w:val="lightGray"/>
              </w:rPr>
              <w:t>Λήξη προθεσμίας μεταφοράς στο εθνικό δίκαιο</w:t>
            </w:r>
          </w:p>
        </w:tc>
      </w:tr>
      <w:tr w:rsidR="0054127C" w:rsidRPr="00163671" w14:paraId="550395D3" w14:textId="77777777" w:rsidTr="00D22366">
        <w:trPr>
          <w:jc w:val="center"/>
        </w:trPr>
        <w:tc>
          <w:tcPr>
            <w:tcW w:w="3079" w:type="dxa"/>
            <w:tcBorders>
              <w:right w:val="single" w:sz="4" w:space="0" w:color="auto"/>
            </w:tcBorders>
          </w:tcPr>
          <w:p w14:paraId="4EA3AB94" w14:textId="77777777" w:rsidR="0054127C" w:rsidRPr="00163671" w:rsidRDefault="0054127C" w:rsidP="00D22366">
            <w:pPr>
              <w:widowControl w:val="0"/>
              <w:tabs>
                <w:tab w:val="right" w:pos="9600"/>
              </w:tabs>
              <w:suppressAutoHyphens/>
              <w:jc w:val="center"/>
              <w:rPr>
                <w:rFonts w:eastAsia="Times New Roman"/>
                <w:noProof/>
                <w:highlight w:val="lightGray"/>
              </w:rPr>
            </w:pPr>
            <w:r w:rsidRPr="00163671">
              <w:rPr>
                <w:noProof/>
                <w:highlight w:val="lightGray"/>
              </w:rPr>
              <w:t>2004/107/ΕΚ</w:t>
            </w:r>
          </w:p>
        </w:tc>
        <w:tc>
          <w:tcPr>
            <w:tcW w:w="3107" w:type="dxa"/>
            <w:tcBorders>
              <w:left w:val="single" w:sz="4" w:space="0" w:color="auto"/>
            </w:tcBorders>
          </w:tcPr>
          <w:p w14:paraId="77FA3657" w14:textId="77777777" w:rsidR="0054127C" w:rsidRPr="00163671" w:rsidRDefault="0054127C" w:rsidP="00D22366">
            <w:pPr>
              <w:widowControl w:val="0"/>
              <w:tabs>
                <w:tab w:val="right" w:pos="9600"/>
              </w:tabs>
              <w:suppressAutoHyphens/>
              <w:jc w:val="center"/>
              <w:rPr>
                <w:rFonts w:eastAsia="Times New Roman"/>
                <w:noProof/>
                <w:highlight w:val="lightGray"/>
              </w:rPr>
            </w:pPr>
            <w:r w:rsidRPr="00163671">
              <w:rPr>
                <w:noProof/>
                <w:highlight w:val="lightGray"/>
              </w:rPr>
              <w:t>15 Φεβρουαρίου 2007</w:t>
            </w:r>
          </w:p>
        </w:tc>
      </w:tr>
      <w:tr w:rsidR="0054127C" w:rsidRPr="00163671" w14:paraId="34B173DF" w14:textId="77777777" w:rsidTr="00D22366">
        <w:trPr>
          <w:jc w:val="center"/>
        </w:trPr>
        <w:tc>
          <w:tcPr>
            <w:tcW w:w="3079" w:type="dxa"/>
            <w:tcBorders>
              <w:right w:val="single" w:sz="4" w:space="0" w:color="auto"/>
            </w:tcBorders>
          </w:tcPr>
          <w:p w14:paraId="0597A0FD" w14:textId="77777777" w:rsidR="0054127C" w:rsidRPr="00163671" w:rsidRDefault="0054127C" w:rsidP="00D22366">
            <w:pPr>
              <w:widowControl w:val="0"/>
              <w:tabs>
                <w:tab w:val="right" w:pos="9600"/>
              </w:tabs>
              <w:suppressAutoHyphens/>
              <w:jc w:val="center"/>
              <w:rPr>
                <w:rFonts w:eastAsia="Times New Roman"/>
                <w:noProof/>
                <w:highlight w:val="lightGray"/>
              </w:rPr>
            </w:pPr>
            <w:r w:rsidRPr="00163671">
              <w:rPr>
                <w:noProof/>
                <w:highlight w:val="lightGray"/>
              </w:rPr>
              <w:t>2008/50/ΕΚ</w:t>
            </w:r>
          </w:p>
        </w:tc>
        <w:tc>
          <w:tcPr>
            <w:tcW w:w="3107" w:type="dxa"/>
            <w:tcBorders>
              <w:left w:val="single" w:sz="4" w:space="0" w:color="auto"/>
            </w:tcBorders>
          </w:tcPr>
          <w:p w14:paraId="2507BB84" w14:textId="77777777" w:rsidR="0054127C" w:rsidRPr="00163671" w:rsidRDefault="0054127C" w:rsidP="00D22366">
            <w:pPr>
              <w:widowControl w:val="0"/>
              <w:tabs>
                <w:tab w:val="right" w:pos="9600"/>
              </w:tabs>
              <w:suppressAutoHyphens/>
              <w:jc w:val="center"/>
              <w:rPr>
                <w:rFonts w:eastAsia="Times New Roman"/>
                <w:noProof/>
                <w:highlight w:val="lightGray"/>
              </w:rPr>
            </w:pPr>
            <w:r w:rsidRPr="00163671">
              <w:rPr>
                <w:noProof/>
                <w:highlight w:val="lightGray"/>
              </w:rPr>
              <w:t>11 Ιουνίου 2010</w:t>
            </w:r>
          </w:p>
        </w:tc>
      </w:tr>
      <w:tr w:rsidR="0054127C" w:rsidRPr="00163671" w14:paraId="7903B94B" w14:textId="77777777" w:rsidTr="00D22366">
        <w:trPr>
          <w:jc w:val="center"/>
        </w:trPr>
        <w:tc>
          <w:tcPr>
            <w:tcW w:w="3079" w:type="dxa"/>
            <w:tcBorders>
              <w:right w:val="single" w:sz="4" w:space="0" w:color="auto"/>
            </w:tcBorders>
          </w:tcPr>
          <w:p w14:paraId="16B6FF57" w14:textId="77777777" w:rsidR="0054127C" w:rsidRPr="00163671" w:rsidRDefault="0054127C" w:rsidP="00D22366">
            <w:pPr>
              <w:widowControl w:val="0"/>
              <w:tabs>
                <w:tab w:val="right" w:pos="9600"/>
              </w:tabs>
              <w:suppressAutoHyphens/>
              <w:jc w:val="center"/>
              <w:rPr>
                <w:noProof/>
                <w:highlight w:val="lightGray"/>
              </w:rPr>
            </w:pPr>
            <w:r w:rsidRPr="00163671">
              <w:rPr>
                <w:noProof/>
                <w:highlight w:val="lightGray"/>
              </w:rPr>
              <w:t>(ΕΕ) 2015/1480</w:t>
            </w:r>
          </w:p>
        </w:tc>
        <w:tc>
          <w:tcPr>
            <w:tcW w:w="3107" w:type="dxa"/>
            <w:tcBorders>
              <w:left w:val="single" w:sz="4" w:space="0" w:color="auto"/>
            </w:tcBorders>
          </w:tcPr>
          <w:p w14:paraId="056E7178" w14:textId="77777777" w:rsidR="0054127C" w:rsidRPr="00163671" w:rsidRDefault="0054127C" w:rsidP="00D22366">
            <w:pPr>
              <w:widowControl w:val="0"/>
              <w:tabs>
                <w:tab w:val="right" w:pos="9600"/>
              </w:tabs>
              <w:suppressAutoHyphens/>
              <w:jc w:val="center"/>
              <w:rPr>
                <w:noProof/>
                <w:highlight w:val="lightGray"/>
              </w:rPr>
            </w:pPr>
            <w:r w:rsidRPr="00163671">
              <w:rPr>
                <w:noProof/>
                <w:highlight w:val="lightGray"/>
              </w:rPr>
              <w:t>31 Δεκεμβρίου 2016</w:t>
            </w:r>
          </w:p>
        </w:tc>
      </w:tr>
    </w:tbl>
    <w:p w14:paraId="1EE87500" w14:textId="77777777" w:rsidR="0054127C" w:rsidRPr="00163671" w:rsidRDefault="0054127C" w:rsidP="009977DF">
      <w:pPr>
        <w:jc w:val="center"/>
        <w:rPr>
          <w:rFonts w:eastAsia="Times New Roman"/>
          <w:noProof/>
          <w:szCs w:val="20"/>
          <w:highlight w:val="lightGray"/>
        </w:rPr>
      </w:pPr>
      <w:r w:rsidRPr="00163671">
        <w:rPr>
          <w:noProof/>
          <w:highlight w:val="lightGray"/>
        </w:rPr>
        <w:t>_____________</w:t>
      </w:r>
    </w:p>
    <w:p w14:paraId="56DD3320" w14:textId="77777777" w:rsidR="0054127C" w:rsidRPr="00163671" w:rsidRDefault="0054127C">
      <w:pPr>
        <w:spacing w:before="0" w:after="200" w:line="276" w:lineRule="auto"/>
        <w:jc w:val="left"/>
        <w:rPr>
          <w:rFonts w:eastAsia="Times New Roman"/>
          <w:noProof/>
          <w:szCs w:val="20"/>
          <w:highlight w:val="lightGray"/>
        </w:rPr>
      </w:pPr>
      <w:r w:rsidRPr="00163671">
        <w:rPr>
          <w:noProof/>
        </w:rPr>
        <w:br w:type="page"/>
      </w:r>
    </w:p>
    <w:p w14:paraId="7EFF4051" w14:textId="77777777" w:rsidR="006862AF" w:rsidRPr="00163671" w:rsidRDefault="006862AF" w:rsidP="00897B9B">
      <w:pPr>
        <w:pStyle w:val="Annexetitre"/>
        <w:rPr>
          <w:noProof/>
          <w:highlight w:val="lightGray"/>
        </w:rPr>
      </w:pPr>
      <w:r w:rsidRPr="00163671">
        <w:rPr>
          <w:noProof/>
          <w:highlight w:val="lightGray"/>
        </w:rPr>
        <w:t>ΠΑΡΑΡΤΗΜΑ XI</w:t>
      </w:r>
    </w:p>
    <w:p w14:paraId="215360A2" w14:textId="77777777" w:rsidR="006862AF" w:rsidRPr="00163671" w:rsidRDefault="006862AF" w:rsidP="006862AF">
      <w:pPr>
        <w:jc w:val="center"/>
        <w:rPr>
          <w:b/>
          <w:noProof/>
          <w:highlight w:val="lightGray"/>
        </w:rPr>
      </w:pPr>
      <w:r w:rsidRPr="00163671">
        <w:rPr>
          <w:b/>
          <w:noProof/>
          <w:highlight w:val="lightGray"/>
        </w:rPr>
        <w:t>ΠΙΝΑΚΑΣ ΑΝΤΙΣΤΟΙΧΙΑΣ</w:t>
      </w:r>
    </w:p>
    <w:p w14:paraId="16AEEE69" w14:textId="77777777" w:rsidR="006862AF" w:rsidRPr="00163671" w:rsidRDefault="006862AF" w:rsidP="006862AF">
      <w:pPr>
        <w:rPr>
          <w:noProof/>
          <w:highlight w:val="lightGray"/>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084"/>
        <w:gridCol w:w="3098"/>
        <w:gridCol w:w="3104"/>
      </w:tblGrid>
      <w:tr w:rsidR="006862AF" w:rsidRPr="00163671" w14:paraId="43CDD02B" w14:textId="77777777" w:rsidTr="00EC2071">
        <w:trPr>
          <w:trHeight w:val="419"/>
        </w:trPr>
        <w:tc>
          <w:tcPr>
            <w:tcW w:w="3084" w:type="dxa"/>
          </w:tcPr>
          <w:p w14:paraId="4FFCF787" w14:textId="77777777" w:rsidR="006862AF" w:rsidRPr="00163671" w:rsidRDefault="006862AF" w:rsidP="00EC2071">
            <w:pPr>
              <w:ind w:left="851" w:hanging="851"/>
              <w:jc w:val="center"/>
              <w:rPr>
                <w:noProof/>
                <w:szCs w:val="24"/>
                <w:highlight w:val="lightGray"/>
              </w:rPr>
            </w:pPr>
            <w:r w:rsidRPr="00163671">
              <w:rPr>
                <w:noProof/>
                <w:highlight w:val="lightGray"/>
              </w:rPr>
              <w:t>Παρούσα οδηγία</w:t>
            </w:r>
          </w:p>
        </w:tc>
        <w:tc>
          <w:tcPr>
            <w:tcW w:w="3098" w:type="dxa"/>
          </w:tcPr>
          <w:p w14:paraId="36B0D787" w14:textId="77777777" w:rsidR="006862AF" w:rsidRPr="00163671" w:rsidRDefault="006862AF" w:rsidP="00EC2071">
            <w:pPr>
              <w:ind w:left="851" w:hanging="851"/>
              <w:jc w:val="center"/>
              <w:rPr>
                <w:noProof/>
                <w:szCs w:val="24"/>
                <w:highlight w:val="lightGray"/>
              </w:rPr>
            </w:pPr>
            <w:r w:rsidRPr="00163671">
              <w:rPr>
                <w:noProof/>
                <w:highlight w:val="lightGray"/>
              </w:rPr>
              <w:t>Οδηγία 2008/50/ΕΚ</w:t>
            </w:r>
          </w:p>
        </w:tc>
        <w:tc>
          <w:tcPr>
            <w:tcW w:w="3104" w:type="dxa"/>
          </w:tcPr>
          <w:p w14:paraId="39491595" w14:textId="77777777" w:rsidR="006862AF" w:rsidRPr="00163671" w:rsidRDefault="006862AF" w:rsidP="00EC2071">
            <w:pPr>
              <w:ind w:left="851" w:hanging="851"/>
              <w:jc w:val="center"/>
              <w:rPr>
                <w:noProof/>
                <w:szCs w:val="24"/>
                <w:highlight w:val="lightGray"/>
              </w:rPr>
            </w:pPr>
            <w:r w:rsidRPr="00163671">
              <w:rPr>
                <w:noProof/>
                <w:highlight w:val="lightGray"/>
              </w:rPr>
              <w:t>Οδηγία 2004/107/ΕΚ</w:t>
            </w:r>
          </w:p>
        </w:tc>
      </w:tr>
      <w:tr w:rsidR="006862AF" w:rsidRPr="00163671" w14:paraId="4EAD8512" w14:textId="77777777" w:rsidTr="00EC2071">
        <w:trPr>
          <w:trHeight w:val="425"/>
        </w:trPr>
        <w:tc>
          <w:tcPr>
            <w:tcW w:w="3084" w:type="dxa"/>
          </w:tcPr>
          <w:p w14:paraId="49B7CFB2" w14:textId="77777777" w:rsidR="006862AF" w:rsidRPr="00163671" w:rsidRDefault="006862AF" w:rsidP="00EC2071">
            <w:pPr>
              <w:ind w:left="851" w:hanging="851"/>
              <w:rPr>
                <w:noProof/>
                <w:szCs w:val="24"/>
                <w:highlight w:val="lightGray"/>
              </w:rPr>
            </w:pPr>
            <w:r w:rsidRPr="00163671">
              <w:rPr>
                <w:noProof/>
                <w:highlight w:val="lightGray"/>
              </w:rPr>
              <w:t>Άρθρο 1</w:t>
            </w:r>
          </w:p>
        </w:tc>
        <w:tc>
          <w:tcPr>
            <w:tcW w:w="3098" w:type="dxa"/>
          </w:tcPr>
          <w:p w14:paraId="2BA7C3D8" w14:textId="77777777" w:rsidR="006862AF" w:rsidRPr="00163671" w:rsidRDefault="006862AF" w:rsidP="00EC2071">
            <w:pPr>
              <w:ind w:left="851" w:hanging="851"/>
              <w:jc w:val="center"/>
              <w:rPr>
                <w:noProof/>
                <w:szCs w:val="24"/>
                <w:highlight w:val="lightGray"/>
              </w:rPr>
            </w:pPr>
            <w:r w:rsidRPr="00163671">
              <w:rPr>
                <w:rStyle w:val="Bodytext28pt"/>
                <w:noProof/>
                <w:highlight w:val="lightGray"/>
              </w:rPr>
              <w:t>—</w:t>
            </w:r>
          </w:p>
        </w:tc>
        <w:tc>
          <w:tcPr>
            <w:tcW w:w="3104" w:type="dxa"/>
          </w:tcPr>
          <w:p w14:paraId="5E1109B0" w14:textId="77777777" w:rsidR="006862AF" w:rsidRPr="00163671" w:rsidRDefault="006862AF" w:rsidP="00EC2071">
            <w:pPr>
              <w:ind w:left="851" w:hanging="851"/>
              <w:jc w:val="center"/>
              <w:rPr>
                <w:noProof/>
                <w:szCs w:val="24"/>
                <w:highlight w:val="lightGray"/>
              </w:rPr>
            </w:pPr>
            <w:r w:rsidRPr="00163671">
              <w:rPr>
                <w:rStyle w:val="Bodytext28pt"/>
                <w:noProof/>
                <w:highlight w:val="lightGray"/>
              </w:rPr>
              <w:t>—</w:t>
            </w:r>
          </w:p>
        </w:tc>
      </w:tr>
      <w:tr w:rsidR="006862AF" w:rsidRPr="00163671" w14:paraId="3B246B08" w14:textId="77777777" w:rsidTr="00EC2071">
        <w:trPr>
          <w:trHeight w:val="425"/>
        </w:trPr>
        <w:tc>
          <w:tcPr>
            <w:tcW w:w="3084" w:type="dxa"/>
          </w:tcPr>
          <w:p w14:paraId="71D6DF19" w14:textId="77777777" w:rsidR="006862AF" w:rsidRPr="00163671" w:rsidRDefault="006862AF" w:rsidP="00EC2071">
            <w:pPr>
              <w:ind w:left="851" w:hanging="851"/>
              <w:rPr>
                <w:noProof/>
                <w:szCs w:val="24"/>
                <w:highlight w:val="lightGray"/>
              </w:rPr>
            </w:pPr>
            <w:r w:rsidRPr="00163671">
              <w:rPr>
                <w:noProof/>
                <w:highlight w:val="lightGray"/>
              </w:rPr>
              <w:t>Άρθρο 2</w:t>
            </w:r>
          </w:p>
        </w:tc>
        <w:tc>
          <w:tcPr>
            <w:tcW w:w="3098" w:type="dxa"/>
          </w:tcPr>
          <w:p w14:paraId="5B39C0EF" w14:textId="77777777" w:rsidR="006862AF" w:rsidRPr="00163671" w:rsidRDefault="006862AF" w:rsidP="00EC2071">
            <w:pPr>
              <w:ind w:left="851" w:hanging="851"/>
              <w:rPr>
                <w:noProof/>
                <w:szCs w:val="24"/>
                <w:highlight w:val="lightGray"/>
              </w:rPr>
            </w:pPr>
            <w:r w:rsidRPr="00163671">
              <w:rPr>
                <w:noProof/>
                <w:highlight w:val="lightGray"/>
              </w:rPr>
              <w:t>Άρθρο 1</w:t>
            </w:r>
          </w:p>
        </w:tc>
        <w:tc>
          <w:tcPr>
            <w:tcW w:w="3104" w:type="dxa"/>
          </w:tcPr>
          <w:p w14:paraId="51AB7E98" w14:textId="77777777" w:rsidR="006862AF" w:rsidRPr="00163671" w:rsidRDefault="006862AF" w:rsidP="00EC2071">
            <w:pPr>
              <w:ind w:left="851" w:hanging="851"/>
              <w:rPr>
                <w:noProof/>
                <w:szCs w:val="24"/>
                <w:highlight w:val="lightGray"/>
              </w:rPr>
            </w:pPr>
            <w:r w:rsidRPr="00163671">
              <w:rPr>
                <w:noProof/>
                <w:highlight w:val="lightGray"/>
              </w:rPr>
              <w:t>Άρθρο 1</w:t>
            </w:r>
          </w:p>
        </w:tc>
      </w:tr>
      <w:tr w:rsidR="006862AF" w:rsidRPr="00163671" w14:paraId="3F35D13E" w14:textId="77777777" w:rsidTr="00EC2071">
        <w:trPr>
          <w:trHeight w:val="425"/>
        </w:trPr>
        <w:tc>
          <w:tcPr>
            <w:tcW w:w="3084" w:type="dxa"/>
          </w:tcPr>
          <w:p w14:paraId="7F2AD543" w14:textId="77777777" w:rsidR="006862AF" w:rsidRPr="00163671" w:rsidRDefault="006862AF" w:rsidP="00EC2071">
            <w:pPr>
              <w:ind w:left="851" w:hanging="851"/>
              <w:rPr>
                <w:noProof/>
                <w:szCs w:val="24"/>
                <w:highlight w:val="lightGray"/>
              </w:rPr>
            </w:pPr>
            <w:r w:rsidRPr="00163671">
              <w:rPr>
                <w:noProof/>
                <w:highlight w:val="lightGray"/>
              </w:rPr>
              <w:t>Άρθρο 3</w:t>
            </w:r>
          </w:p>
        </w:tc>
        <w:tc>
          <w:tcPr>
            <w:tcW w:w="3098" w:type="dxa"/>
          </w:tcPr>
          <w:p w14:paraId="294476DC" w14:textId="77777777" w:rsidR="006862AF" w:rsidRPr="00163671" w:rsidRDefault="006862AF" w:rsidP="00EC2071">
            <w:pPr>
              <w:ind w:left="851" w:hanging="851"/>
              <w:rPr>
                <w:noProof/>
                <w:szCs w:val="24"/>
                <w:highlight w:val="lightGray"/>
              </w:rPr>
            </w:pPr>
            <w:r w:rsidRPr="00163671">
              <w:rPr>
                <w:noProof/>
                <w:highlight w:val="lightGray"/>
              </w:rPr>
              <w:t>Άρθρο 32</w:t>
            </w:r>
          </w:p>
        </w:tc>
        <w:tc>
          <w:tcPr>
            <w:tcW w:w="3104" w:type="dxa"/>
          </w:tcPr>
          <w:p w14:paraId="429091CA" w14:textId="77777777" w:rsidR="006862AF" w:rsidRPr="00163671" w:rsidRDefault="006862AF" w:rsidP="00EC2071">
            <w:pPr>
              <w:ind w:left="851" w:hanging="851"/>
              <w:rPr>
                <w:noProof/>
                <w:szCs w:val="24"/>
                <w:highlight w:val="lightGray"/>
              </w:rPr>
            </w:pPr>
            <w:r w:rsidRPr="00163671">
              <w:rPr>
                <w:noProof/>
                <w:highlight w:val="lightGray"/>
              </w:rPr>
              <w:t>Άρθρο 8</w:t>
            </w:r>
          </w:p>
        </w:tc>
      </w:tr>
      <w:tr w:rsidR="006862AF" w:rsidRPr="00163671" w14:paraId="182355F5" w14:textId="77777777" w:rsidTr="00EC2071">
        <w:trPr>
          <w:trHeight w:val="425"/>
        </w:trPr>
        <w:tc>
          <w:tcPr>
            <w:tcW w:w="3084" w:type="dxa"/>
          </w:tcPr>
          <w:p w14:paraId="0EA90FB8" w14:textId="77777777" w:rsidR="006862AF" w:rsidRPr="00163671" w:rsidRDefault="006862AF" w:rsidP="00EC2071">
            <w:pPr>
              <w:ind w:left="851" w:hanging="851"/>
              <w:rPr>
                <w:noProof/>
                <w:szCs w:val="24"/>
                <w:highlight w:val="lightGray"/>
              </w:rPr>
            </w:pPr>
            <w:r w:rsidRPr="00163671">
              <w:rPr>
                <w:noProof/>
                <w:highlight w:val="lightGray"/>
              </w:rPr>
              <w:t>Άρθρο 4</w:t>
            </w:r>
          </w:p>
        </w:tc>
        <w:tc>
          <w:tcPr>
            <w:tcW w:w="3098" w:type="dxa"/>
          </w:tcPr>
          <w:p w14:paraId="06CCB14E" w14:textId="77777777" w:rsidR="006862AF" w:rsidRPr="00163671" w:rsidRDefault="006862AF" w:rsidP="00EC2071">
            <w:pPr>
              <w:ind w:left="851" w:hanging="851"/>
              <w:rPr>
                <w:noProof/>
                <w:szCs w:val="24"/>
                <w:highlight w:val="lightGray"/>
              </w:rPr>
            </w:pPr>
            <w:r w:rsidRPr="00163671">
              <w:rPr>
                <w:noProof/>
                <w:highlight w:val="lightGray"/>
              </w:rPr>
              <w:t>Άρθρο 2</w:t>
            </w:r>
          </w:p>
        </w:tc>
        <w:tc>
          <w:tcPr>
            <w:tcW w:w="3104" w:type="dxa"/>
          </w:tcPr>
          <w:p w14:paraId="75BABE4C" w14:textId="77777777" w:rsidR="006862AF" w:rsidRPr="00163671" w:rsidRDefault="006862AF" w:rsidP="00EC2071">
            <w:pPr>
              <w:ind w:left="851" w:hanging="851"/>
              <w:rPr>
                <w:noProof/>
                <w:szCs w:val="24"/>
                <w:highlight w:val="lightGray"/>
              </w:rPr>
            </w:pPr>
            <w:r w:rsidRPr="00163671">
              <w:rPr>
                <w:noProof/>
                <w:highlight w:val="lightGray"/>
              </w:rPr>
              <w:t>Άρθρο 2</w:t>
            </w:r>
          </w:p>
        </w:tc>
      </w:tr>
      <w:tr w:rsidR="006862AF" w:rsidRPr="00163671" w14:paraId="60EA1121" w14:textId="77777777" w:rsidTr="00EC2071">
        <w:trPr>
          <w:trHeight w:val="425"/>
        </w:trPr>
        <w:tc>
          <w:tcPr>
            <w:tcW w:w="3084" w:type="dxa"/>
          </w:tcPr>
          <w:p w14:paraId="1EA564A8" w14:textId="77777777" w:rsidR="006862AF" w:rsidRPr="00163671" w:rsidRDefault="006862AF" w:rsidP="00EC2071">
            <w:pPr>
              <w:ind w:left="851" w:hanging="851"/>
              <w:rPr>
                <w:noProof/>
                <w:szCs w:val="24"/>
                <w:highlight w:val="lightGray"/>
              </w:rPr>
            </w:pPr>
            <w:r w:rsidRPr="00163671">
              <w:rPr>
                <w:noProof/>
                <w:highlight w:val="lightGray"/>
              </w:rPr>
              <w:t>Άρθρο 5</w:t>
            </w:r>
          </w:p>
        </w:tc>
        <w:tc>
          <w:tcPr>
            <w:tcW w:w="3098" w:type="dxa"/>
          </w:tcPr>
          <w:p w14:paraId="4A1353E7" w14:textId="77777777" w:rsidR="006862AF" w:rsidRPr="00163671" w:rsidRDefault="006862AF" w:rsidP="00EC2071">
            <w:pPr>
              <w:ind w:left="851" w:hanging="851"/>
              <w:rPr>
                <w:noProof/>
                <w:szCs w:val="24"/>
                <w:highlight w:val="lightGray"/>
              </w:rPr>
            </w:pPr>
            <w:r w:rsidRPr="00163671">
              <w:rPr>
                <w:noProof/>
                <w:highlight w:val="lightGray"/>
              </w:rPr>
              <w:t>Άρθρο 3</w:t>
            </w:r>
          </w:p>
        </w:tc>
        <w:tc>
          <w:tcPr>
            <w:tcW w:w="3104" w:type="dxa"/>
          </w:tcPr>
          <w:p w14:paraId="62869AB6" w14:textId="77777777" w:rsidR="006862AF" w:rsidRPr="00163671" w:rsidRDefault="006862AF" w:rsidP="00EC2071">
            <w:pPr>
              <w:ind w:left="851" w:hanging="851"/>
              <w:jc w:val="center"/>
              <w:rPr>
                <w:noProof/>
                <w:szCs w:val="24"/>
                <w:highlight w:val="lightGray"/>
              </w:rPr>
            </w:pPr>
            <w:r w:rsidRPr="00163671">
              <w:rPr>
                <w:rStyle w:val="Bodytext28pt"/>
                <w:noProof/>
                <w:highlight w:val="lightGray"/>
              </w:rPr>
              <w:t>—</w:t>
            </w:r>
          </w:p>
        </w:tc>
      </w:tr>
      <w:tr w:rsidR="006862AF" w:rsidRPr="00163671" w14:paraId="54DD49A8" w14:textId="77777777" w:rsidTr="00EC2071">
        <w:trPr>
          <w:trHeight w:val="425"/>
        </w:trPr>
        <w:tc>
          <w:tcPr>
            <w:tcW w:w="3084" w:type="dxa"/>
          </w:tcPr>
          <w:p w14:paraId="0EA0171A" w14:textId="77777777" w:rsidR="006862AF" w:rsidRPr="00163671" w:rsidRDefault="006862AF" w:rsidP="00EC2071">
            <w:pPr>
              <w:ind w:left="851" w:hanging="851"/>
              <w:rPr>
                <w:noProof/>
                <w:szCs w:val="24"/>
                <w:highlight w:val="lightGray"/>
              </w:rPr>
            </w:pPr>
            <w:r w:rsidRPr="00163671">
              <w:rPr>
                <w:noProof/>
                <w:highlight w:val="lightGray"/>
              </w:rPr>
              <w:t>Άρθρο 6</w:t>
            </w:r>
          </w:p>
        </w:tc>
        <w:tc>
          <w:tcPr>
            <w:tcW w:w="3098" w:type="dxa"/>
          </w:tcPr>
          <w:p w14:paraId="2EA2FA71" w14:textId="77777777" w:rsidR="006862AF" w:rsidRPr="00163671" w:rsidRDefault="006862AF" w:rsidP="00EC2071">
            <w:pPr>
              <w:ind w:left="851" w:hanging="851"/>
              <w:rPr>
                <w:noProof/>
                <w:szCs w:val="24"/>
                <w:highlight w:val="lightGray"/>
              </w:rPr>
            </w:pPr>
            <w:r w:rsidRPr="00163671">
              <w:rPr>
                <w:noProof/>
                <w:highlight w:val="lightGray"/>
              </w:rPr>
              <w:t>Άρθρο 4</w:t>
            </w:r>
          </w:p>
        </w:tc>
        <w:tc>
          <w:tcPr>
            <w:tcW w:w="3104" w:type="dxa"/>
          </w:tcPr>
          <w:p w14:paraId="3D6E8B28" w14:textId="77777777" w:rsidR="006862AF" w:rsidRPr="00163671" w:rsidRDefault="006862AF" w:rsidP="00EC2071">
            <w:pPr>
              <w:ind w:left="851" w:hanging="851"/>
              <w:rPr>
                <w:rStyle w:val="Bodytext28pt"/>
                <w:noProof/>
                <w:szCs w:val="24"/>
                <w:highlight w:val="lightGray"/>
              </w:rPr>
            </w:pPr>
            <w:r w:rsidRPr="00163671">
              <w:rPr>
                <w:noProof/>
                <w:highlight w:val="lightGray"/>
              </w:rPr>
              <w:t>Άρθρο 4 παράγραφος 1</w:t>
            </w:r>
          </w:p>
        </w:tc>
      </w:tr>
      <w:tr w:rsidR="006862AF" w:rsidRPr="00163671" w14:paraId="3D95E7BB" w14:textId="77777777" w:rsidTr="00EC2071">
        <w:trPr>
          <w:trHeight w:val="425"/>
        </w:trPr>
        <w:tc>
          <w:tcPr>
            <w:tcW w:w="3084" w:type="dxa"/>
          </w:tcPr>
          <w:p w14:paraId="485FA0DA" w14:textId="77777777" w:rsidR="006862AF" w:rsidRPr="00163671" w:rsidRDefault="006862AF" w:rsidP="00EC2071">
            <w:pPr>
              <w:ind w:left="851" w:hanging="851"/>
              <w:rPr>
                <w:noProof/>
                <w:szCs w:val="24"/>
                <w:highlight w:val="lightGray"/>
              </w:rPr>
            </w:pPr>
            <w:r w:rsidRPr="00163671">
              <w:rPr>
                <w:noProof/>
                <w:highlight w:val="lightGray"/>
              </w:rPr>
              <w:t>Άρθρο 7</w:t>
            </w:r>
          </w:p>
        </w:tc>
        <w:tc>
          <w:tcPr>
            <w:tcW w:w="3098" w:type="dxa"/>
          </w:tcPr>
          <w:p w14:paraId="17AA977A" w14:textId="77777777" w:rsidR="006862AF" w:rsidRPr="00163671" w:rsidRDefault="006862AF" w:rsidP="00EC2071">
            <w:pPr>
              <w:ind w:left="851" w:hanging="851"/>
              <w:rPr>
                <w:noProof/>
                <w:szCs w:val="24"/>
                <w:highlight w:val="lightGray"/>
              </w:rPr>
            </w:pPr>
            <w:r w:rsidRPr="00163671">
              <w:rPr>
                <w:noProof/>
                <w:highlight w:val="lightGray"/>
              </w:rPr>
              <w:t>Άρθρο 5 και άρθρο 9 παράγραφος 2</w:t>
            </w:r>
          </w:p>
        </w:tc>
        <w:tc>
          <w:tcPr>
            <w:tcW w:w="3104" w:type="dxa"/>
          </w:tcPr>
          <w:p w14:paraId="0681D35A" w14:textId="77777777" w:rsidR="006862AF" w:rsidRPr="00163671" w:rsidRDefault="006862AF" w:rsidP="00EC2071">
            <w:pPr>
              <w:ind w:left="851" w:hanging="851"/>
              <w:rPr>
                <w:rStyle w:val="Bodytext28pt"/>
                <w:noProof/>
                <w:szCs w:val="24"/>
                <w:highlight w:val="lightGray"/>
              </w:rPr>
            </w:pPr>
            <w:r w:rsidRPr="00163671">
              <w:rPr>
                <w:noProof/>
                <w:highlight w:val="lightGray"/>
              </w:rPr>
              <w:t>Άρθρο 4 παράγραφοι 2, 3 και 6</w:t>
            </w:r>
          </w:p>
        </w:tc>
      </w:tr>
      <w:tr w:rsidR="006862AF" w:rsidRPr="00163671" w14:paraId="05959A2C" w14:textId="77777777" w:rsidTr="00EC2071">
        <w:trPr>
          <w:trHeight w:val="425"/>
        </w:trPr>
        <w:tc>
          <w:tcPr>
            <w:tcW w:w="3084" w:type="dxa"/>
          </w:tcPr>
          <w:p w14:paraId="3AE7C813" w14:textId="77777777" w:rsidR="006862AF" w:rsidRPr="00163671" w:rsidRDefault="006862AF" w:rsidP="00EC2071">
            <w:pPr>
              <w:ind w:left="851" w:hanging="851"/>
              <w:rPr>
                <w:noProof/>
                <w:szCs w:val="24"/>
                <w:highlight w:val="lightGray"/>
              </w:rPr>
            </w:pPr>
            <w:r w:rsidRPr="00163671">
              <w:rPr>
                <w:noProof/>
                <w:highlight w:val="lightGray"/>
              </w:rPr>
              <w:t>Άρθρο 8</w:t>
            </w:r>
          </w:p>
        </w:tc>
        <w:tc>
          <w:tcPr>
            <w:tcW w:w="3098" w:type="dxa"/>
          </w:tcPr>
          <w:p w14:paraId="68F36441" w14:textId="77777777" w:rsidR="006862AF" w:rsidRPr="00163671" w:rsidRDefault="006862AF" w:rsidP="00EC2071">
            <w:pPr>
              <w:ind w:left="851" w:hanging="851"/>
              <w:rPr>
                <w:noProof/>
                <w:szCs w:val="24"/>
                <w:highlight w:val="lightGray"/>
              </w:rPr>
            </w:pPr>
            <w:r w:rsidRPr="00163671">
              <w:rPr>
                <w:noProof/>
                <w:highlight w:val="lightGray"/>
              </w:rPr>
              <w:t>Άρθρο 6 και άρθρο 9 παράγραφος 1</w:t>
            </w:r>
          </w:p>
        </w:tc>
        <w:tc>
          <w:tcPr>
            <w:tcW w:w="3104" w:type="dxa"/>
          </w:tcPr>
          <w:p w14:paraId="5C5A0C45" w14:textId="77777777" w:rsidR="006862AF" w:rsidRPr="00163671" w:rsidRDefault="006862AF" w:rsidP="000665C0">
            <w:pPr>
              <w:rPr>
                <w:rStyle w:val="Bodytext28pt"/>
                <w:noProof/>
                <w:szCs w:val="24"/>
                <w:highlight w:val="lightGray"/>
              </w:rPr>
            </w:pPr>
            <w:r w:rsidRPr="00163671">
              <w:rPr>
                <w:noProof/>
                <w:highlight w:val="lightGray"/>
              </w:rPr>
              <w:t>Άρθρο 4 παράγραφοι 1 έως 5 και άρθρο 4 παράγραφοι 8 και 10</w:t>
            </w:r>
          </w:p>
        </w:tc>
      </w:tr>
      <w:tr w:rsidR="006862AF" w:rsidRPr="00163671" w14:paraId="4152986B" w14:textId="77777777" w:rsidTr="00EC2071">
        <w:trPr>
          <w:trHeight w:val="425"/>
        </w:trPr>
        <w:tc>
          <w:tcPr>
            <w:tcW w:w="3084" w:type="dxa"/>
          </w:tcPr>
          <w:p w14:paraId="57483B10" w14:textId="77777777" w:rsidR="006862AF" w:rsidRPr="00163671" w:rsidRDefault="006862AF" w:rsidP="00EC2071">
            <w:pPr>
              <w:ind w:left="851" w:hanging="851"/>
              <w:rPr>
                <w:noProof/>
                <w:szCs w:val="24"/>
                <w:highlight w:val="lightGray"/>
              </w:rPr>
            </w:pPr>
            <w:r w:rsidRPr="00163671">
              <w:rPr>
                <w:noProof/>
                <w:highlight w:val="lightGray"/>
              </w:rPr>
              <w:t>Άρθρο 9</w:t>
            </w:r>
          </w:p>
        </w:tc>
        <w:tc>
          <w:tcPr>
            <w:tcW w:w="3098" w:type="dxa"/>
          </w:tcPr>
          <w:p w14:paraId="090EADAE" w14:textId="77777777" w:rsidR="006862AF" w:rsidRPr="00163671" w:rsidRDefault="006862AF" w:rsidP="00EC2071">
            <w:pPr>
              <w:ind w:left="851" w:hanging="851"/>
              <w:rPr>
                <w:noProof/>
                <w:szCs w:val="24"/>
                <w:highlight w:val="lightGray"/>
              </w:rPr>
            </w:pPr>
            <w:r w:rsidRPr="00163671">
              <w:rPr>
                <w:noProof/>
                <w:highlight w:val="lightGray"/>
              </w:rPr>
              <w:t>Άρθρα 7 και 10</w:t>
            </w:r>
          </w:p>
        </w:tc>
        <w:tc>
          <w:tcPr>
            <w:tcW w:w="3104" w:type="dxa"/>
          </w:tcPr>
          <w:p w14:paraId="1329B006" w14:textId="77777777" w:rsidR="006862AF" w:rsidRPr="00163671" w:rsidRDefault="006862AF" w:rsidP="00EC2071">
            <w:pPr>
              <w:ind w:left="851" w:hanging="851"/>
              <w:rPr>
                <w:rStyle w:val="Bodytext28pt"/>
                <w:noProof/>
                <w:szCs w:val="24"/>
                <w:highlight w:val="lightGray"/>
              </w:rPr>
            </w:pPr>
            <w:r w:rsidRPr="00163671">
              <w:rPr>
                <w:noProof/>
                <w:highlight w:val="lightGray"/>
              </w:rPr>
              <w:t>Άρθρο 4 παράγραφοι 7 και 11</w:t>
            </w:r>
          </w:p>
        </w:tc>
      </w:tr>
      <w:tr w:rsidR="006862AF" w:rsidRPr="00163671" w14:paraId="0CDF048D" w14:textId="77777777" w:rsidTr="00EC2071">
        <w:trPr>
          <w:trHeight w:val="425"/>
        </w:trPr>
        <w:tc>
          <w:tcPr>
            <w:tcW w:w="3084" w:type="dxa"/>
          </w:tcPr>
          <w:p w14:paraId="18AE0A3B" w14:textId="77777777" w:rsidR="006862AF" w:rsidRPr="00163671" w:rsidRDefault="006862AF" w:rsidP="00EC2071">
            <w:pPr>
              <w:ind w:left="851" w:hanging="851"/>
              <w:rPr>
                <w:noProof/>
                <w:szCs w:val="24"/>
                <w:highlight w:val="lightGray"/>
              </w:rPr>
            </w:pPr>
            <w:r w:rsidRPr="00163671">
              <w:rPr>
                <w:noProof/>
                <w:highlight w:val="lightGray"/>
              </w:rPr>
              <w:t>Άρθρο 10</w:t>
            </w:r>
          </w:p>
        </w:tc>
        <w:tc>
          <w:tcPr>
            <w:tcW w:w="3098" w:type="dxa"/>
          </w:tcPr>
          <w:p w14:paraId="67CB263D" w14:textId="77777777" w:rsidR="006862AF" w:rsidRPr="00163671" w:rsidRDefault="006862AF" w:rsidP="00EC2071">
            <w:pPr>
              <w:ind w:left="851" w:hanging="851"/>
              <w:jc w:val="center"/>
              <w:rPr>
                <w:noProof/>
                <w:szCs w:val="24"/>
                <w:highlight w:val="lightGray"/>
              </w:rPr>
            </w:pPr>
            <w:r w:rsidRPr="00163671">
              <w:rPr>
                <w:rStyle w:val="Bodytext28pt"/>
                <w:noProof/>
                <w:highlight w:val="lightGray"/>
              </w:rPr>
              <w:t>—</w:t>
            </w:r>
          </w:p>
        </w:tc>
        <w:tc>
          <w:tcPr>
            <w:tcW w:w="3104" w:type="dxa"/>
          </w:tcPr>
          <w:p w14:paraId="7786E3D3" w14:textId="77777777" w:rsidR="006862AF" w:rsidRPr="00163671" w:rsidRDefault="006862AF" w:rsidP="00EC2071">
            <w:pPr>
              <w:ind w:left="851" w:hanging="851"/>
              <w:rPr>
                <w:rStyle w:val="Bodytext28pt"/>
                <w:noProof/>
                <w:szCs w:val="24"/>
                <w:highlight w:val="lightGray"/>
              </w:rPr>
            </w:pPr>
            <w:r w:rsidRPr="00163671">
              <w:rPr>
                <w:noProof/>
                <w:highlight w:val="lightGray"/>
              </w:rPr>
              <w:t xml:space="preserve"> Άρθρο 4 παράγραφος 9</w:t>
            </w:r>
          </w:p>
        </w:tc>
      </w:tr>
      <w:tr w:rsidR="006862AF" w:rsidRPr="00163671" w14:paraId="19FDED41" w14:textId="77777777" w:rsidTr="00EC2071">
        <w:trPr>
          <w:trHeight w:val="425"/>
        </w:trPr>
        <w:tc>
          <w:tcPr>
            <w:tcW w:w="3084" w:type="dxa"/>
          </w:tcPr>
          <w:p w14:paraId="62BE421A" w14:textId="77777777" w:rsidR="006862AF" w:rsidRPr="00163671" w:rsidRDefault="006862AF" w:rsidP="00EC2071">
            <w:pPr>
              <w:ind w:left="851" w:hanging="851"/>
              <w:rPr>
                <w:noProof/>
                <w:szCs w:val="24"/>
                <w:highlight w:val="lightGray"/>
              </w:rPr>
            </w:pPr>
            <w:r w:rsidRPr="00163671">
              <w:rPr>
                <w:noProof/>
                <w:highlight w:val="lightGray"/>
              </w:rPr>
              <w:t>Άρθρο 11</w:t>
            </w:r>
          </w:p>
        </w:tc>
        <w:tc>
          <w:tcPr>
            <w:tcW w:w="3098" w:type="dxa"/>
          </w:tcPr>
          <w:p w14:paraId="37FAD815" w14:textId="77777777" w:rsidR="006862AF" w:rsidRPr="00163671" w:rsidRDefault="006862AF" w:rsidP="00EC2071">
            <w:pPr>
              <w:ind w:left="851" w:hanging="851"/>
              <w:rPr>
                <w:noProof/>
                <w:szCs w:val="24"/>
                <w:highlight w:val="lightGray"/>
              </w:rPr>
            </w:pPr>
            <w:r w:rsidRPr="00163671">
              <w:rPr>
                <w:noProof/>
                <w:highlight w:val="lightGray"/>
              </w:rPr>
              <w:t>Άρθρα 8 και 11</w:t>
            </w:r>
          </w:p>
        </w:tc>
        <w:tc>
          <w:tcPr>
            <w:tcW w:w="3104" w:type="dxa"/>
          </w:tcPr>
          <w:p w14:paraId="2D40620A" w14:textId="77777777" w:rsidR="006862AF" w:rsidRPr="00163671" w:rsidRDefault="006862AF" w:rsidP="00EC2071">
            <w:pPr>
              <w:ind w:left="851" w:hanging="851"/>
              <w:rPr>
                <w:rStyle w:val="Bodytext28pt"/>
                <w:noProof/>
                <w:szCs w:val="24"/>
                <w:highlight w:val="lightGray"/>
              </w:rPr>
            </w:pPr>
            <w:r w:rsidRPr="00163671">
              <w:rPr>
                <w:noProof/>
                <w:highlight w:val="lightGray"/>
              </w:rPr>
              <w:t>Άρθρο 4 παράγραφοι 12 και 13</w:t>
            </w:r>
          </w:p>
        </w:tc>
      </w:tr>
      <w:tr w:rsidR="006862AF" w:rsidRPr="00163671" w14:paraId="6317EFEE" w14:textId="77777777" w:rsidTr="00EC2071">
        <w:trPr>
          <w:trHeight w:val="425"/>
        </w:trPr>
        <w:tc>
          <w:tcPr>
            <w:tcW w:w="3084" w:type="dxa"/>
          </w:tcPr>
          <w:p w14:paraId="3D83A55D" w14:textId="77777777" w:rsidR="006862AF" w:rsidRPr="00163671" w:rsidRDefault="006862AF" w:rsidP="00EC2071">
            <w:pPr>
              <w:ind w:left="851" w:hanging="851"/>
              <w:rPr>
                <w:noProof/>
                <w:szCs w:val="24"/>
                <w:highlight w:val="lightGray"/>
              </w:rPr>
            </w:pPr>
            <w:r w:rsidRPr="00163671">
              <w:rPr>
                <w:noProof/>
                <w:highlight w:val="lightGray"/>
              </w:rPr>
              <w:t>Άρθρο 12</w:t>
            </w:r>
          </w:p>
        </w:tc>
        <w:tc>
          <w:tcPr>
            <w:tcW w:w="3098" w:type="dxa"/>
          </w:tcPr>
          <w:p w14:paraId="7E6BB6F3" w14:textId="77777777" w:rsidR="006862AF" w:rsidRPr="00163671" w:rsidRDefault="006862AF" w:rsidP="000665C0">
            <w:pPr>
              <w:rPr>
                <w:noProof/>
                <w:szCs w:val="24"/>
                <w:highlight w:val="lightGray"/>
              </w:rPr>
            </w:pPr>
            <w:r w:rsidRPr="00163671">
              <w:rPr>
                <w:noProof/>
                <w:highlight w:val="lightGray"/>
              </w:rPr>
              <w:t>Άρθρο 12, άρθρο 17 παράγραφοι 1 και 3 και άρθρο 18</w:t>
            </w:r>
          </w:p>
        </w:tc>
        <w:tc>
          <w:tcPr>
            <w:tcW w:w="3104" w:type="dxa"/>
          </w:tcPr>
          <w:p w14:paraId="05568423" w14:textId="77777777" w:rsidR="006862AF" w:rsidRPr="00163671" w:rsidRDefault="006862AF" w:rsidP="00EC2071">
            <w:pPr>
              <w:ind w:left="851" w:hanging="851"/>
              <w:rPr>
                <w:rStyle w:val="Bodytext28pt"/>
                <w:noProof/>
                <w:szCs w:val="24"/>
                <w:highlight w:val="lightGray"/>
              </w:rPr>
            </w:pPr>
            <w:r w:rsidRPr="00163671">
              <w:rPr>
                <w:noProof/>
                <w:highlight w:val="lightGray"/>
              </w:rPr>
              <w:t>Άρθρο 3 παράγραφος 2</w:t>
            </w:r>
          </w:p>
        </w:tc>
      </w:tr>
      <w:tr w:rsidR="006862AF" w:rsidRPr="00163671" w14:paraId="78C251D1" w14:textId="77777777" w:rsidTr="00EC2071">
        <w:trPr>
          <w:trHeight w:val="425"/>
        </w:trPr>
        <w:tc>
          <w:tcPr>
            <w:tcW w:w="3084" w:type="dxa"/>
          </w:tcPr>
          <w:p w14:paraId="285C66A9" w14:textId="77777777" w:rsidR="006862AF" w:rsidRPr="00163671" w:rsidRDefault="006862AF" w:rsidP="00EC2071">
            <w:pPr>
              <w:ind w:left="851" w:hanging="851"/>
              <w:rPr>
                <w:noProof/>
                <w:szCs w:val="24"/>
                <w:highlight w:val="lightGray"/>
              </w:rPr>
            </w:pPr>
            <w:r w:rsidRPr="00163671">
              <w:rPr>
                <w:noProof/>
                <w:highlight w:val="lightGray"/>
              </w:rPr>
              <w:t>Άρθρο 13</w:t>
            </w:r>
          </w:p>
        </w:tc>
        <w:tc>
          <w:tcPr>
            <w:tcW w:w="3098" w:type="dxa"/>
          </w:tcPr>
          <w:p w14:paraId="7BDB3C21" w14:textId="77777777" w:rsidR="006862AF" w:rsidRPr="00163671" w:rsidRDefault="006862AF" w:rsidP="00EC2071">
            <w:pPr>
              <w:ind w:left="851" w:hanging="851"/>
              <w:rPr>
                <w:noProof/>
                <w:szCs w:val="24"/>
                <w:highlight w:val="lightGray"/>
              </w:rPr>
            </w:pPr>
            <w:r w:rsidRPr="00163671">
              <w:rPr>
                <w:noProof/>
                <w:highlight w:val="lightGray"/>
              </w:rPr>
              <w:t xml:space="preserve">Άρθρο 13, άρθρο 15 και άρθρο 17 παράγραφος 1 </w:t>
            </w:r>
          </w:p>
        </w:tc>
        <w:tc>
          <w:tcPr>
            <w:tcW w:w="3104" w:type="dxa"/>
          </w:tcPr>
          <w:p w14:paraId="249EBCEB" w14:textId="77777777" w:rsidR="006862AF" w:rsidRPr="00163671" w:rsidRDefault="006862AF" w:rsidP="00EC2071">
            <w:pPr>
              <w:ind w:left="851" w:hanging="851"/>
              <w:rPr>
                <w:rStyle w:val="Bodytext28pt"/>
                <w:noProof/>
                <w:szCs w:val="24"/>
                <w:highlight w:val="lightGray"/>
              </w:rPr>
            </w:pPr>
            <w:r w:rsidRPr="00163671">
              <w:rPr>
                <w:noProof/>
                <w:highlight w:val="lightGray"/>
              </w:rPr>
              <w:t>Άρθρο 3 παράγραφοι 1 και 3</w:t>
            </w:r>
          </w:p>
        </w:tc>
      </w:tr>
      <w:tr w:rsidR="006862AF" w:rsidRPr="00163671" w14:paraId="2950157B" w14:textId="77777777" w:rsidTr="00EC2071">
        <w:trPr>
          <w:trHeight w:val="425"/>
        </w:trPr>
        <w:tc>
          <w:tcPr>
            <w:tcW w:w="3084" w:type="dxa"/>
          </w:tcPr>
          <w:p w14:paraId="51C9C5F2" w14:textId="77777777" w:rsidR="006862AF" w:rsidRPr="00163671" w:rsidRDefault="006862AF" w:rsidP="00EC2071">
            <w:pPr>
              <w:ind w:left="851" w:hanging="851"/>
              <w:rPr>
                <w:noProof/>
                <w:szCs w:val="24"/>
                <w:highlight w:val="lightGray"/>
              </w:rPr>
            </w:pPr>
            <w:r w:rsidRPr="00163671">
              <w:rPr>
                <w:noProof/>
                <w:highlight w:val="lightGray"/>
              </w:rPr>
              <w:t>Άρθρο 14</w:t>
            </w:r>
          </w:p>
        </w:tc>
        <w:tc>
          <w:tcPr>
            <w:tcW w:w="3098" w:type="dxa"/>
          </w:tcPr>
          <w:p w14:paraId="44BBBB0B" w14:textId="77777777" w:rsidR="006862AF" w:rsidRPr="00163671" w:rsidRDefault="006862AF" w:rsidP="00EC2071">
            <w:pPr>
              <w:ind w:left="851" w:hanging="851"/>
              <w:rPr>
                <w:noProof/>
                <w:szCs w:val="24"/>
                <w:highlight w:val="lightGray"/>
              </w:rPr>
            </w:pPr>
            <w:r w:rsidRPr="00163671">
              <w:rPr>
                <w:noProof/>
                <w:highlight w:val="lightGray"/>
              </w:rPr>
              <w:t>Άρθρο 14</w:t>
            </w:r>
          </w:p>
        </w:tc>
        <w:tc>
          <w:tcPr>
            <w:tcW w:w="3104" w:type="dxa"/>
          </w:tcPr>
          <w:p w14:paraId="71035E93" w14:textId="77777777" w:rsidR="006862AF" w:rsidRPr="00163671" w:rsidRDefault="006862AF" w:rsidP="00EC2071">
            <w:pPr>
              <w:ind w:left="851" w:hanging="851"/>
              <w:jc w:val="center"/>
              <w:rPr>
                <w:rStyle w:val="Bodytext28pt"/>
                <w:noProof/>
                <w:szCs w:val="24"/>
                <w:highlight w:val="lightGray"/>
              </w:rPr>
            </w:pPr>
            <w:r w:rsidRPr="00163671">
              <w:rPr>
                <w:rStyle w:val="Bodytext28pt"/>
                <w:noProof/>
                <w:highlight w:val="lightGray"/>
              </w:rPr>
              <w:t>—</w:t>
            </w:r>
          </w:p>
        </w:tc>
      </w:tr>
      <w:tr w:rsidR="006862AF" w:rsidRPr="00163671" w14:paraId="53006103" w14:textId="77777777" w:rsidTr="00EC2071">
        <w:trPr>
          <w:trHeight w:val="425"/>
        </w:trPr>
        <w:tc>
          <w:tcPr>
            <w:tcW w:w="3084" w:type="dxa"/>
          </w:tcPr>
          <w:p w14:paraId="0054CEB4" w14:textId="77777777" w:rsidR="006862AF" w:rsidRPr="00163671" w:rsidRDefault="006862AF" w:rsidP="00EC2071">
            <w:pPr>
              <w:ind w:left="851" w:hanging="851"/>
              <w:rPr>
                <w:noProof/>
                <w:szCs w:val="24"/>
                <w:highlight w:val="lightGray"/>
              </w:rPr>
            </w:pPr>
            <w:r w:rsidRPr="00163671">
              <w:rPr>
                <w:noProof/>
                <w:highlight w:val="lightGray"/>
              </w:rPr>
              <w:t>Άρθρο 15</w:t>
            </w:r>
          </w:p>
        </w:tc>
        <w:tc>
          <w:tcPr>
            <w:tcW w:w="3098" w:type="dxa"/>
          </w:tcPr>
          <w:p w14:paraId="508A79A6" w14:textId="77777777" w:rsidR="006862AF" w:rsidRPr="00163671" w:rsidRDefault="006862AF" w:rsidP="00EC2071">
            <w:pPr>
              <w:ind w:left="851" w:hanging="851"/>
              <w:rPr>
                <w:noProof/>
                <w:szCs w:val="24"/>
                <w:highlight w:val="lightGray"/>
              </w:rPr>
            </w:pPr>
            <w:r w:rsidRPr="00163671">
              <w:rPr>
                <w:noProof/>
                <w:highlight w:val="lightGray"/>
              </w:rPr>
              <w:t>Άρθρο 19</w:t>
            </w:r>
          </w:p>
        </w:tc>
        <w:tc>
          <w:tcPr>
            <w:tcW w:w="3104" w:type="dxa"/>
          </w:tcPr>
          <w:p w14:paraId="6B69C03A" w14:textId="77777777" w:rsidR="006862AF" w:rsidRPr="00163671" w:rsidRDefault="006862AF" w:rsidP="00EC2071">
            <w:pPr>
              <w:ind w:left="851" w:hanging="851"/>
              <w:jc w:val="center"/>
              <w:rPr>
                <w:rStyle w:val="Bodytext28pt"/>
                <w:noProof/>
                <w:szCs w:val="24"/>
                <w:highlight w:val="lightGray"/>
              </w:rPr>
            </w:pPr>
            <w:r w:rsidRPr="00163671">
              <w:rPr>
                <w:rStyle w:val="Bodytext28pt"/>
                <w:noProof/>
                <w:highlight w:val="lightGray"/>
              </w:rPr>
              <w:t>—</w:t>
            </w:r>
          </w:p>
        </w:tc>
      </w:tr>
      <w:tr w:rsidR="006862AF" w:rsidRPr="00163671" w14:paraId="5546042E" w14:textId="77777777" w:rsidTr="00EC2071">
        <w:trPr>
          <w:trHeight w:val="425"/>
        </w:trPr>
        <w:tc>
          <w:tcPr>
            <w:tcW w:w="3084" w:type="dxa"/>
          </w:tcPr>
          <w:p w14:paraId="50969850" w14:textId="77777777" w:rsidR="006862AF" w:rsidRPr="00163671" w:rsidRDefault="006862AF" w:rsidP="00EC2071">
            <w:pPr>
              <w:ind w:left="851" w:hanging="851"/>
              <w:rPr>
                <w:noProof/>
                <w:szCs w:val="24"/>
                <w:highlight w:val="lightGray"/>
              </w:rPr>
            </w:pPr>
            <w:r w:rsidRPr="00163671">
              <w:rPr>
                <w:noProof/>
                <w:highlight w:val="lightGray"/>
              </w:rPr>
              <w:t>Άρθρο 16</w:t>
            </w:r>
          </w:p>
        </w:tc>
        <w:tc>
          <w:tcPr>
            <w:tcW w:w="3098" w:type="dxa"/>
          </w:tcPr>
          <w:p w14:paraId="3C5E284E" w14:textId="77777777" w:rsidR="006862AF" w:rsidRPr="00163671" w:rsidRDefault="006862AF" w:rsidP="00EC2071">
            <w:pPr>
              <w:ind w:left="851" w:hanging="851"/>
              <w:rPr>
                <w:noProof/>
                <w:szCs w:val="24"/>
                <w:highlight w:val="lightGray"/>
              </w:rPr>
            </w:pPr>
            <w:r w:rsidRPr="00163671">
              <w:rPr>
                <w:noProof/>
                <w:highlight w:val="lightGray"/>
              </w:rPr>
              <w:t>Άρθρο 20</w:t>
            </w:r>
          </w:p>
        </w:tc>
        <w:tc>
          <w:tcPr>
            <w:tcW w:w="3104" w:type="dxa"/>
          </w:tcPr>
          <w:p w14:paraId="033CF9C1" w14:textId="77777777" w:rsidR="006862AF" w:rsidRPr="00163671" w:rsidRDefault="006862AF" w:rsidP="00EC2071">
            <w:pPr>
              <w:ind w:left="851" w:hanging="851"/>
              <w:jc w:val="center"/>
              <w:rPr>
                <w:rStyle w:val="Bodytext28pt"/>
                <w:noProof/>
                <w:szCs w:val="24"/>
                <w:highlight w:val="lightGray"/>
              </w:rPr>
            </w:pPr>
            <w:r w:rsidRPr="00163671">
              <w:rPr>
                <w:rStyle w:val="Bodytext28pt"/>
                <w:noProof/>
                <w:highlight w:val="lightGray"/>
              </w:rPr>
              <w:t>—</w:t>
            </w:r>
          </w:p>
        </w:tc>
      </w:tr>
      <w:tr w:rsidR="006862AF" w:rsidRPr="00163671" w14:paraId="0A0F7D79" w14:textId="77777777" w:rsidTr="00EC2071">
        <w:trPr>
          <w:trHeight w:val="425"/>
        </w:trPr>
        <w:tc>
          <w:tcPr>
            <w:tcW w:w="3084" w:type="dxa"/>
          </w:tcPr>
          <w:p w14:paraId="7A1B32D9" w14:textId="77777777" w:rsidR="006862AF" w:rsidRPr="00163671" w:rsidRDefault="006862AF" w:rsidP="00EC2071">
            <w:pPr>
              <w:ind w:left="851" w:hanging="851"/>
              <w:rPr>
                <w:noProof/>
                <w:szCs w:val="24"/>
                <w:highlight w:val="lightGray"/>
              </w:rPr>
            </w:pPr>
            <w:r w:rsidRPr="00163671">
              <w:rPr>
                <w:noProof/>
                <w:highlight w:val="lightGray"/>
              </w:rPr>
              <w:t>Άρθρο 17</w:t>
            </w:r>
          </w:p>
        </w:tc>
        <w:tc>
          <w:tcPr>
            <w:tcW w:w="3098" w:type="dxa"/>
          </w:tcPr>
          <w:p w14:paraId="007AB362" w14:textId="77777777" w:rsidR="006862AF" w:rsidRPr="00163671" w:rsidRDefault="006862AF" w:rsidP="00EC2071">
            <w:pPr>
              <w:ind w:left="851" w:hanging="851"/>
              <w:rPr>
                <w:noProof/>
                <w:szCs w:val="24"/>
                <w:highlight w:val="lightGray"/>
              </w:rPr>
            </w:pPr>
            <w:r w:rsidRPr="00163671">
              <w:rPr>
                <w:noProof/>
                <w:highlight w:val="lightGray"/>
              </w:rPr>
              <w:t>Άρθρο 21</w:t>
            </w:r>
          </w:p>
        </w:tc>
        <w:tc>
          <w:tcPr>
            <w:tcW w:w="3104" w:type="dxa"/>
          </w:tcPr>
          <w:p w14:paraId="7E407683" w14:textId="77777777" w:rsidR="006862AF" w:rsidRPr="00163671" w:rsidRDefault="006862AF" w:rsidP="00EC2071">
            <w:pPr>
              <w:ind w:left="851" w:hanging="851"/>
              <w:jc w:val="center"/>
              <w:rPr>
                <w:rStyle w:val="Bodytext28pt"/>
                <w:noProof/>
                <w:szCs w:val="24"/>
                <w:highlight w:val="lightGray"/>
              </w:rPr>
            </w:pPr>
            <w:r w:rsidRPr="00163671">
              <w:rPr>
                <w:rStyle w:val="Bodytext28pt"/>
                <w:noProof/>
                <w:highlight w:val="lightGray"/>
              </w:rPr>
              <w:t>—</w:t>
            </w:r>
          </w:p>
        </w:tc>
      </w:tr>
      <w:tr w:rsidR="006862AF" w:rsidRPr="00163671" w14:paraId="28B47B38" w14:textId="77777777" w:rsidTr="00EC2071">
        <w:trPr>
          <w:trHeight w:val="425"/>
        </w:trPr>
        <w:tc>
          <w:tcPr>
            <w:tcW w:w="3084" w:type="dxa"/>
          </w:tcPr>
          <w:p w14:paraId="0F4D4FF8" w14:textId="77777777" w:rsidR="006862AF" w:rsidRPr="00163671" w:rsidRDefault="006862AF" w:rsidP="00EC2071">
            <w:pPr>
              <w:ind w:left="851" w:hanging="851"/>
              <w:rPr>
                <w:noProof/>
                <w:szCs w:val="24"/>
                <w:highlight w:val="lightGray"/>
              </w:rPr>
            </w:pPr>
            <w:r w:rsidRPr="00163671">
              <w:rPr>
                <w:noProof/>
                <w:highlight w:val="lightGray"/>
              </w:rPr>
              <w:t>Άρθρο 18</w:t>
            </w:r>
          </w:p>
        </w:tc>
        <w:tc>
          <w:tcPr>
            <w:tcW w:w="3098" w:type="dxa"/>
          </w:tcPr>
          <w:p w14:paraId="24019BBC" w14:textId="77777777" w:rsidR="006862AF" w:rsidRPr="00163671" w:rsidRDefault="006862AF" w:rsidP="00EC2071">
            <w:pPr>
              <w:ind w:left="851" w:hanging="851"/>
              <w:rPr>
                <w:noProof/>
                <w:szCs w:val="24"/>
                <w:highlight w:val="lightGray"/>
              </w:rPr>
            </w:pPr>
            <w:r w:rsidRPr="00163671">
              <w:rPr>
                <w:noProof/>
                <w:highlight w:val="lightGray"/>
              </w:rPr>
              <w:t>Άρθρο 22</w:t>
            </w:r>
          </w:p>
        </w:tc>
        <w:tc>
          <w:tcPr>
            <w:tcW w:w="3104" w:type="dxa"/>
          </w:tcPr>
          <w:p w14:paraId="6CC04F70" w14:textId="77777777" w:rsidR="006862AF" w:rsidRPr="00163671" w:rsidRDefault="006862AF" w:rsidP="00EC2071">
            <w:pPr>
              <w:ind w:left="851" w:hanging="851"/>
              <w:jc w:val="center"/>
              <w:rPr>
                <w:rStyle w:val="Bodytext28pt"/>
                <w:noProof/>
                <w:szCs w:val="24"/>
                <w:highlight w:val="lightGray"/>
              </w:rPr>
            </w:pPr>
          </w:p>
        </w:tc>
      </w:tr>
      <w:tr w:rsidR="006862AF" w:rsidRPr="00163671" w14:paraId="12F73DED" w14:textId="77777777" w:rsidTr="00EC2071">
        <w:trPr>
          <w:trHeight w:val="425"/>
        </w:trPr>
        <w:tc>
          <w:tcPr>
            <w:tcW w:w="3084" w:type="dxa"/>
          </w:tcPr>
          <w:p w14:paraId="2EE7CCD1" w14:textId="77777777" w:rsidR="006862AF" w:rsidRPr="00163671" w:rsidRDefault="006862AF" w:rsidP="00EC2071">
            <w:pPr>
              <w:ind w:left="851" w:hanging="851"/>
              <w:rPr>
                <w:noProof/>
                <w:szCs w:val="24"/>
                <w:highlight w:val="lightGray"/>
              </w:rPr>
            </w:pPr>
            <w:r w:rsidRPr="00163671">
              <w:rPr>
                <w:noProof/>
                <w:highlight w:val="lightGray"/>
              </w:rPr>
              <w:t>Άρθρο 19</w:t>
            </w:r>
          </w:p>
        </w:tc>
        <w:tc>
          <w:tcPr>
            <w:tcW w:w="3098" w:type="dxa"/>
          </w:tcPr>
          <w:p w14:paraId="0DA92D9E" w14:textId="77777777" w:rsidR="006862AF" w:rsidRPr="00163671" w:rsidRDefault="006862AF" w:rsidP="00EC2071">
            <w:pPr>
              <w:ind w:left="851" w:hanging="851"/>
              <w:rPr>
                <w:noProof/>
                <w:szCs w:val="24"/>
                <w:highlight w:val="lightGray"/>
              </w:rPr>
            </w:pPr>
            <w:r w:rsidRPr="00163671">
              <w:rPr>
                <w:noProof/>
                <w:highlight w:val="lightGray"/>
              </w:rPr>
              <w:t>Άρθρο 17 παράγραφος 2 και άρθρο 23</w:t>
            </w:r>
          </w:p>
        </w:tc>
        <w:tc>
          <w:tcPr>
            <w:tcW w:w="3104" w:type="dxa"/>
          </w:tcPr>
          <w:p w14:paraId="2E47C903" w14:textId="77777777" w:rsidR="006862AF" w:rsidRPr="00163671" w:rsidRDefault="006862AF" w:rsidP="00EC2071">
            <w:pPr>
              <w:ind w:left="851" w:hanging="851"/>
              <w:rPr>
                <w:rStyle w:val="Bodytext28pt"/>
                <w:noProof/>
                <w:szCs w:val="24"/>
                <w:highlight w:val="lightGray"/>
              </w:rPr>
            </w:pPr>
            <w:r w:rsidRPr="00163671">
              <w:rPr>
                <w:noProof/>
                <w:highlight w:val="lightGray"/>
              </w:rPr>
              <w:t>Άρθρο 3 παράγραφος 3</w:t>
            </w:r>
          </w:p>
        </w:tc>
      </w:tr>
      <w:tr w:rsidR="006862AF" w:rsidRPr="00163671" w14:paraId="3934547B" w14:textId="77777777" w:rsidTr="00EC2071">
        <w:trPr>
          <w:trHeight w:val="425"/>
        </w:trPr>
        <w:tc>
          <w:tcPr>
            <w:tcW w:w="3084" w:type="dxa"/>
          </w:tcPr>
          <w:p w14:paraId="320F6BAA" w14:textId="77777777" w:rsidR="006862AF" w:rsidRPr="00163671" w:rsidRDefault="006862AF" w:rsidP="00EC2071">
            <w:pPr>
              <w:ind w:left="851" w:hanging="851"/>
              <w:rPr>
                <w:noProof/>
                <w:szCs w:val="24"/>
                <w:highlight w:val="lightGray"/>
              </w:rPr>
            </w:pPr>
            <w:r w:rsidRPr="00163671">
              <w:rPr>
                <w:noProof/>
                <w:highlight w:val="lightGray"/>
              </w:rPr>
              <w:t>Άρθρο 20</w:t>
            </w:r>
          </w:p>
        </w:tc>
        <w:tc>
          <w:tcPr>
            <w:tcW w:w="3098" w:type="dxa"/>
          </w:tcPr>
          <w:p w14:paraId="14A225F0" w14:textId="77777777" w:rsidR="006862AF" w:rsidRPr="00163671" w:rsidRDefault="006862AF" w:rsidP="00EC2071">
            <w:pPr>
              <w:ind w:left="851" w:hanging="851"/>
              <w:rPr>
                <w:noProof/>
                <w:szCs w:val="24"/>
                <w:highlight w:val="lightGray"/>
              </w:rPr>
            </w:pPr>
            <w:r w:rsidRPr="00163671">
              <w:rPr>
                <w:noProof/>
                <w:highlight w:val="lightGray"/>
              </w:rPr>
              <w:t>Άρθρο 24</w:t>
            </w:r>
          </w:p>
        </w:tc>
        <w:tc>
          <w:tcPr>
            <w:tcW w:w="3104" w:type="dxa"/>
          </w:tcPr>
          <w:p w14:paraId="2B961F1D" w14:textId="77777777" w:rsidR="006862AF" w:rsidRPr="00163671" w:rsidRDefault="006862AF" w:rsidP="00EC2071">
            <w:pPr>
              <w:ind w:left="851" w:hanging="851"/>
              <w:jc w:val="center"/>
              <w:rPr>
                <w:rStyle w:val="Bodytext28pt"/>
                <w:noProof/>
                <w:szCs w:val="24"/>
                <w:highlight w:val="lightGray"/>
              </w:rPr>
            </w:pPr>
            <w:r w:rsidRPr="00163671">
              <w:rPr>
                <w:rStyle w:val="Bodytext28pt"/>
                <w:noProof/>
                <w:highlight w:val="lightGray"/>
              </w:rPr>
              <w:t>—</w:t>
            </w:r>
          </w:p>
        </w:tc>
      </w:tr>
      <w:tr w:rsidR="006862AF" w:rsidRPr="00163671" w14:paraId="6D906F15" w14:textId="77777777" w:rsidTr="00EC2071">
        <w:trPr>
          <w:trHeight w:val="425"/>
        </w:trPr>
        <w:tc>
          <w:tcPr>
            <w:tcW w:w="3084" w:type="dxa"/>
            <w:tcBorders>
              <w:bottom w:val="single" w:sz="4" w:space="0" w:color="auto"/>
            </w:tcBorders>
          </w:tcPr>
          <w:p w14:paraId="2799CE53" w14:textId="77777777" w:rsidR="006862AF" w:rsidRPr="00163671" w:rsidRDefault="006862AF" w:rsidP="00EC2071">
            <w:pPr>
              <w:ind w:left="851" w:hanging="851"/>
              <w:rPr>
                <w:noProof/>
                <w:szCs w:val="24"/>
                <w:highlight w:val="lightGray"/>
              </w:rPr>
            </w:pPr>
            <w:r w:rsidRPr="00163671">
              <w:rPr>
                <w:noProof/>
                <w:highlight w:val="lightGray"/>
              </w:rPr>
              <w:t>Άρθρο 21</w:t>
            </w:r>
          </w:p>
        </w:tc>
        <w:tc>
          <w:tcPr>
            <w:tcW w:w="3098" w:type="dxa"/>
            <w:tcBorders>
              <w:bottom w:val="single" w:sz="4" w:space="0" w:color="auto"/>
            </w:tcBorders>
          </w:tcPr>
          <w:p w14:paraId="528CFF3F" w14:textId="77777777" w:rsidR="006862AF" w:rsidRPr="00163671" w:rsidRDefault="006862AF" w:rsidP="00EC2071">
            <w:pPr>
              <w:ind w:left="851" w:hanging="851"/>
              <w:rPr>
                <w:noProof/>
                <w:szCs w:val="24"/>
                <w:highlight w:val="lightGray"/>
              </w:rPr>
            </w:pPr>
            <w:r w:rsidRPr="00163671">
              <w:rPr>
                <w:noProof/>
                <w:highlight w:val="lightGray"/>
              </w:rPr>
              <w:t>Άρθρο 25</w:t>
            </w:r>
          </w:p>
        </w:tc>
        <w:tc>
          <w:tcPr>
            <w:tcW w:w="3104" w:type="dxa"/>
            <w:tcBorders>
              <w:bottom w:val="single" w:sz="4" w:space="0" w:color="auto"/>
            </w:tcBorders>
          </w:tcPr>
          <w:p w14:paraId="0628FD77" w14:textId="77777777" w:rsidR="006862AF" w:rsidRPr="00163671" w:rsidRDefault="006862AF" w:rsidP="00EC2071">
            <w:pPr>
              <w:ind w:left="851" w:hanging="851"/>
              <w:jc w:val="center"/>
              <w:rPr>
                <w:rStyle w:val="Bodytext28pt"/>
                <w:noProof/>
                <w:szCs w:val="24"/>
                <w:highlight w:val="lightGray"/>
              </w:rPr>
            </w:pPr>
            <w:r w:rsidRPr="00163671">
              <w:rPr>
                <w:rStyle w:val="Bodytext28pt"/>
                <w:noProof/>
                <w:highlight w:val="lightGray"/>
              </w:rPr>
              <w:t>—</w:t>
            </w:r>
          </w:p>
        </w:tc>
      </w:tr>
      <w:tr w:rsidR="006862AF" w:rsidRPr="00163671" w14:paraId="4069EE72" w14:textId="77777777" w:rsidTr="00EC2071">
        <w:tblPrEx>
          <w:tblBorders>
            <w:left w:val="single" w:sz="4" w:space="0" w:color="auto"/>
            <w:right w:val="single" w:sz="4" w:space="0" w:color="auto"/>
          </w:tblBorders>
        </w:tblPrEx>
        <w:trPr>
          <w:trHeight w:val="425"/>
        </w:trPr>
        <w:tc>
          <w:tcPr>
            <w:tcW w:w="3084" w:type="dxa"/>
            <w:tcBorders>
              <w:left w:val="nil"/>
            </w:tcBorders>
            <w:hideMark/>
          </w:tcPr>
          <w:p w14:paraId="590262F3" w14:textId="77777777" w:rsidR="006862AF" w:rsidRPr="00163671" w:rsidRDefault="006862AF" w:rsidP="00EC2071">
            <w:pPr>
              <w:ind w:left="851" w:hanging="851"/>
              <w:rPr>
                <w:noProof/>
                <w:szCs w:val="24"/>
                <w:highlight w:val="lightGray"/>
              </w:rPr>
            </w:pPr>
            <w:r w:rsidRPr="00163671">
              <w:rPr>
                <w:noProof/>
                <w:highlight w:val="lightGray"/>
              </w:rPr>
              <w:t>Άρθρο 22</w:t>
            </w:r>
          </w:p>
        </w:tc>
        <w:tc>
          <w:tcPr>
            <w:tcW w:w="3098" w:type="dxa"/>
            <w:hideMark/>
          </w:tcPr>
          <w:p w14:paraId="4B9AFAE3" w14:textId="77777777" w:rsidR="006862AF" w:rsidRPr="00163671" w:rsidRDefault="006862AF" w:rsidP="00EC2071">
            <w:pPr>
              <w:ind w:left="851" w:hanging="851"/>
              <w:rPr>
                <w:noProof/>
                <w:szCs w:val="24"/>
                <w:highlight w:val="lightGray"/>
              </w:rPr>
            </w:pPr>
            <w:r w:rsidRPr="00163671">
              <w:rPr>
                <w:noProof/>
                <w:highlight w:val="lightGray"/>
              </w:rPr>
              <w:t>Άρθρο 26</w:t>
            </w:r>
          </w:p>
        </w:tc>
        <w:tc>
          <w:tcPr>
            <w:tcW w:w="3104" w:type="dxa"/>
            <w:tcBorders>
              <w:right w:val="nil"/>
            </w:tcBorders>
            <w:hideMark/>
          </w:tcPr>
          <w:p w14:paraId="1397C4EA" w14:textId="77777777" w:rsidR="006862AF" w:rsidRPr="00163671" w:rsidRDefault="006862AF" w:rsidP="00EC2071">
            <w:pPr>
              <w:ind w:left="851" w:hanging="851"/>
              <w:rPr>
                <w:rStyle w:val="Bodytext28pt"/>
                <w:noProof/>
                <w:highlight w:val="lightGray"/>
              </w:rPr>
            </w:pPr>
            <w:r w:rsidRPr="00163671">
              <w:rPr>
                <w:noProof/>
                <w:highlight w:val="lightGray"/>
              </w:rPr>
              <w:t>Άρθρο 7</w:t>
            </w:r>
          </w:p>
        </w:tc>
      </w:tr>
      <w:tr w:rsidR="006862AF" w:rsidRPr="00163671" w14:paraId="4F21547C" w14:textId="77777777" w:rsidTr="00EC2071">
        <w:tblPrEx>
          <w:tblBorders>
            <w:left w:val="single" w:sz="4" w:space="0" w:color="auto"/>
            <w:right w:val="single" w:sz="4" w:space="0" w:color="auto"/>
          </w:tblBorders>
        </w:tblPrEx>
        <w:trPr>
          <w:trHeight w:val="425"/>
        </w:trPr>
        <w:tc>
          <w:tcPr>
            <w:tcW w:w="3084" w:type="dxa"/>
            <w:tcBorders>
              <w:left w:val="nil"/>
            </w:tcBorders>
            <w:hideMark/>
          </w:tcPr>
          <w:p w14:paraId="3AED500D" w14:textId="77777777" w:rsidR="006862AF" w:rsidRPr="00163671" w:rsidRDefault="006862AF" w:rsidP="00EC2071">
            <w:pPr>
              <w:ind w:left="851" w:hanging="851"/>
              <w:rPr>
                <w:noProof/>
                <w:highlight w:val="lightGray"/>
              </w:rPr>
            </w:pPr>
            <w:r w:rsidRPr="00163671">
              <w:rPr>
                <w:noProof/>
                <w:highlight w:val="lightGray"/>
              </w:rPr>
              <w:t>Άρθρο 23</w:t>
            </w:r>
          </w:p>
        </w:tc>
        <w:tc>
          <w:tcPr>
            <w:tcW w:w="3098" w:type="dxa"/>
            <w:hideMark/>
          </w:tcPr>
          <w:p w14:paraId="3D24C4E3" w14:textId="77777777" w:rsidR="006862AF" w:rsidRPr="00163671" w:rsidRDefault="006862AF" w:rsidP="00EC2071">
            <w:pPr>
              <w:ind w:left="851" w:hanging="851"/>
              <w:rPr>
                <w:noProof/>
                <w:szCs w:val="24"/>
                <w:highlight w:val="lightGray"/>
              </w:rPr>
            </w:pPr>
            <w:r w:rsidRPr="00163671">
              <w:rPr>
                <w:noProof/>
                <w:highlight w:val="lightGray"/>
              </w:rPr>
              <w:t>Άρθρο 27</w:t>
            </w:r>
          </w:p>
        </w:tc>
        <w:tc>
          <w:tcPr>
            <w:tcW w:w="3104" w:type="dxa"/>
            <w:tcBorders>
              <w:right w:val="nil"/>
            </w:tcBorders>
            <w:hideMark/>
          </w:tcPr>
          <w:p w14:paraId="46A1FADA" w14:textId="77777777" w:rsidR="006862AF" w:rsidRPr="00163671" w:rsidRDefault="006862AF" w:rsidP="00EC2071">
            <w:pPr>
              <w:ind w:left="851" w:hanging="851"/>
              <w:rPr>
                <w:rStyle w:val="Bodytext28pt"/>
                <w:noProof/>
                <w:highlight w:val="lightGray"/>
              </w:rPr>
            </w:pPr>
            <w:r w:rsidRPr="00163671">
              <w:rPr>
                <w:noProof/>
                <w:highlight w:val="lightGray"/>
              </w:rPr>
              <w:t>Άρθρο 5</w:t>
            </w:r>
          </w:p>
        </w:tc>
      </w:tr>
      <w:tr w:rsidR="006862AF" w:rsidRPr="00163671" w14:paraId="00D46181" w14:textId="77777777" w:rsidTr="00EC2071">
        <w:tblPrEx>
          <w:tblBorders>
            <w:left w:val="single" w:sz="4" w:space="0" w:color="auto"/>
            <w:right w:val="single" w:sz="4" w:space="0" w:color="auto"/>
          </w:tblBorders>
        </w:tblPrEx>
        <w:trPr>
          <w:trHeight w:val="425"/>
        </w:trPr>
        <w:tc>
          <w:tcPr>
            <w:tcW w:w="3084" w:type="dxa"/>
            <w:tcBorders>
              <w:left w:val="nil"/>
            </w:tcBorders>
            <w:hideMark/>
          </w:tcPr>
          <w:p w14:paraId="4CB30A57" w14:textId="77777777" w:rsidR="006862AF" w:rsidRPr="00163671" w:rsidRDefault="006862AF" w:rsidP="00EC2071">
            <w:pPr>
              <w:ind w:left="851" w:hanging="851"/>
              <w:rPr>
                <w:noProof/>
                <w:highlight w:val="lightGray"/>
              </w:rPr>
            </w:pPr>
            <w:r w:rsidRPr="00163671">
              <w:rPr>
                <w:noProof/>
                <w:highlight w:val="lightGray"/>
              </w:rPr>
              <w:t>Άρθρο 24</w:t>
            </w:r>
          </w:p>
        </w:tc>
        <w:tc>
          <w:tcPr>
            <w:tcW w:w="3098" w:type="dxa"/>
            <w:hideMark/>
          </w:tcPr>
          <w:p w14:paraId="0BA077A9" w14:textId="77777777" w:rsidR="006862AF" w:rsidRPr="00163671" w:rsidRDefault="006862AF" w:rsidP="00EC2071">
            <w:pPr>
              <w:ind w:left="851" w:hanging="851"/>
              <w:jc w:val="left"/>
              <w:rPr>
                <w:noProof/>
                <w:szCs w:val="24"/>
                <w:highlight w:val="lightGray"/>
              </w:rPr>
            </w:pPr>
            <w:r w:rsidRPr="00163671">
              <w:rPr>
                <w:noProof/>
                <w:highlight w:val="lightGray"/>
              </w:rPr>
              <w:t>Άρθρο 28</w:t>
            </w:r>
          </w:p>
        </w:tc>
        <w:tc>
          <w:tcPr>
            <w:tcW w:w="3104" w:type="dxa"/>
            <w:tcBorders>
              <w:right w:val="nil"/>
            </w:tcBorders>
            <w:hideMark/>
          </w:tcPr>
          <w:p w14:paraId="261B4FE2" w14:textId="77777777" w:rsidR="006862AF" w:rsidRPr="00163671" w:rsidRDefault="006862AF" w:rsidP="00EC2071">
            <w:pPr>
              <w:ind w:left="851" w:hanging="851"/>
              <w:rPr>
                <w:rStyle w:val="Bodytext28pt"/>
                <w:noProof/>
                <w:highlight w:val="lightGray"/>
              </w:rPr>
            </w:pPr>
            <w:r w:rsidRPr="00163671">
              <w:rPr>
                <w:noProof/>
                <w:highlight w:val="lightGray"/>
              </w:rPr>
              <w:t>Άρθρο 4 παράγραφος 15</w:t>
            </w:r>
          </w:p>
        </w:tc>
      </w:tr>
      <w:tr w:rsidR="006862AF" w:rsidRPr="00163671" w14:paraId="23A720F6" w14:textId="77777777" w:rsidTr="00EC2071">
        <w:tblPrEx>
          <w:tblBorders>
            <w:left w:val="single" w:sz="4" w:space="0" w:color="auto"/>
            <w:right w:val="single" w:sz="4" w:space="0" w:color="auto"/>
          </w:tblBorders>
        </w:tblPrEx>
        <w:trPr>
          <w:trHeight w:val="425"/>
        </w:trPr>
        <w:tc>
          <w:tcPr>
            <w:tcW w:w="3084" w:type="dxa"/>
            <w:tcBorders>
              <w:left w:val="nil"/>
            </w:tcBorders>
            <w:hideMark/>
          </w:tcPr>
          <w:p w14:paraId="6EAD4184" w14:textId="77777777" w:rsidR="006862AF" w:rsidRPr="00163671" w:rsidRDefault="006862AF" w:rsidP="00EC2071">
            <w:pPr>
              <w:ind w:left="851" w:hanging="851"/>
              <w:rPr>
                <w:noProof/>
                <w:highlight w:val="lightGray"/>
              </w:rPr>
            </w:pPr>
            <w:r w:rsidRPr="00163671">
              <w:rPr>
                <w:noProof/>
                <w:highlight w:val="lightGray"/>
              </w:rPr>
              <w:t>Άρθρο 25</w:t>
            </w:r>
          </w:p>
        </w:tc>
        <w:tc>
          <w:tcPr>
            <w:tcW w:w="3098" w:type="dxa"/>
            <w:hideMark/>
          </w:tcPr>
          <w:p w14:paraId="07B752E1" w14:textId="77777777" w:rsidR="006862AF" w:rsidRPr="00163671" w:rsidRDefault="006862AF" w:rsidP="00EC2071">
            <w:pPr>
              <w:ind w:left="851" w:hanging="851"/>
              <w:jc w:val="center"/>
              <w:rPr>
                <w:noProof/>
                <w:szCs w:val="24"/>
                <w:highlight w:val="lightGray"/>
              </w:rPr>
            </w:pPr>
            <w:r w:rsidRPr="00163671">
              <w:rPr>
                <w:rStyle w:val="Bodytext28pt"/>
                <w:noProof/>
                <w:highlight w:val="lightGray"/>
              </w:rPr>
              <w:t>—</w:t>
            </w:r>
          </w:p>
        </w:tc>
        <w:tc>
          <w:tcPr>
            <w:tcW w:w="3104" w:type="dxa"/>
            <w:tcBorders>
              <w:right w:val="nil"/>
            </w:tcBorders>
          </w:tcPr>
          <w:p w14:paraId="1EF32C60" w14:textId="77777777" w:rsidR="006862AF" w:rsidRPr="00163671" w:rsidRDefault="006862AF" w:rsidP="00EC2071">
            <w:pPr>
              <w:ind w:left="851" w:hanging="851"/>
              <w:jc w:val="center"/>
              <w:rPr>
                <w:rStyle w:val="Bodytext28pt"/>
                <w:noProof/>
                <w:highlight w:val="lightGray"/>
              </w:rPr>
            </w:pPr>
            <w:r w:rsidRPr="00163671">
              <w:rPr>
                <w:rStyle w:val="Bodytext28pt"/>
                <w:noProof/>
                <w:highlight w:val="lightGray"/>
              </w:rPr>
              <w:t>—</w:t>
            </w:r>
          </w:p>
          <w:p w14:paraId="71FA1FE9" w14:textId="77777777" w:rsidR="006862AF" w:rsidRPr="00163671" w:rsidRDefault="006862AF" w:rsidP="00EC2071">
            <w:pPr>
              <w:ind w:left="851" w:hanging="851"/>
              <w:jc w:val="center"/>
              <w:rPr>
                <w:rStyle w:val="Bodytext28pt"/>
                <w:noProof/>
                <w:szCs w:val="24"/>
                <w:highlight w:val="lightGray"/>
              </w:rPr>
            </w:pPr>
          </w:p>
        </w:tc>
      </w:tr>
      <w:tr w:rsidR="006862AF" w:rsidRPr="00163671" w14:paraId="0E1EA899" w14:textId="77777777" w:rsidTr="00EC2071">
        <w:tblPrEx>
          <w:tblBorders>
            <w:left w:val="single" w:sz="4" w:space="0" w:color="auto"/>
            <w:right w:val="single" w:sz="4" w:space="0" w:color="auto"/>
          </w:tblBorders>
        </w:tblPrEx>
        <w:trPr>
          <w:trHeight w:val="425"/>
        </w:trPr>
        <w:tc>
          <w:tcPr>
            <w:tcW w:w="3084" w:type="dxa"/>
            <w:tcBorders>
              <w:left w:val="nil"/>
            </w:tcBorders>
            <w:hideMark/>
          </w:tcPr>
          <w:p w14:paraId="5DA845D2" w14:textId="77777777" w:rsidR="006862AF" w:rsidRPr="00163671" w:rsidRDefault="006862AF" w:rsidP="00EC2071">
            <w:pPr>
              <w:ind w:left="851" w:hanging="851"/>
              <w:rPr>
                <w:noProof/>
                <w:highlight w:val="lightGray"/>
              </w:rPr>
            </w:pPr>
            <w:r w:rsidRPr="00163671">
              <w:rPr>
                <w:noProof/>
                <w:highlight w:val="lightGray"/>
              </w:rPr>
              <w:t>Άρθρο 26</w:t>
            </w:r>
          </w:p>
        </w:tc>
        <w:tc>
          <w:tcPr>
            <w:tcW w:w="3098" w:type="dxa"/>
            <w:hideMark/>
          </w:tcPr>
          <w:p w14:paraId="1B8B7BEF" w14:textId="77777777" w:rsidR="006862AF" w:rsidRPr="00163671" w:rsidRDefault="006862AF" w:rsidP="00EC2071">
            <w:pPr>
              <w:ind w:left="851" w:hanging="851"/>
              <w:rPr>
                <w:noProof/>
                <w:szCs w:val="24"/>
                <w:highlight w:val="lightGray"/>
              </w:rPr>
            </w:pPr>
            <w:r w:rsidRPr="00163671">
              <w:rPr>
                <w:noProof/>
                <w:highlight w:val="lightGray"/>
              </w:rPr>
              <w:t>Άρθρο 29</w:t>
            </w:r>
          </w:p>
        </w:tc>
        <w:tc>
          <w:tcPr>
            <w:tcW w:w="3104" w:type="dxa"/>
            <w:tcBorders>
              <w:right w:val="nil"/>
            </w:tcBorders>
            <w:hideMark/>
          </w:tcPr>
          <w:p w14:paraId="511E2FDA" w14:textId="77777777" w:rsidR="006862AF" w:rsidRPr="00163671" w:rsidRDefault="006862AF" w:rsidP="00EC2071">
            <w:pPr>
              <w:ind w:left="851" w:hanging="851"/>
              <w:rPr>
                <w:rStyle w:val="Bodytext28pt"/>
                <w:noProof/>
                <w:highlight w:val="lightGray"/>
              </w:rPr>
            </w:pPr>
            <w:r w:rsidRPr="00163671">
              <w:rPr>
                <w:noProof/>
                <w:highlight w:val="lightGray"/>
              </w:rPr>
              <w:t>Άρθρο 6</w:t>
            </w:r>
          </w:p>
        </w:tc>
      </w:tr>
      <w:tr w:rsidR="006862AF" w:rsidRPr="00163671" w14:paraId="0CF3F999" w14:textId="77777777" w:rsidTr="00EC2071">
        <w:tblPrEx>
          <w:tblBorders>
            <w:left w:val="single" w:sz="4" w:space="0" w:color="auto"/>
            <w:right w:val="single" w:sz="4" w:space="0" w:color="auto"/>
          </w:tblBorders>
        </w:tblPrEx>
        <w:trPr>
          <w:trHeight w:val="425"/>
        </w:trPr>
        <w:tc>
          <w:tcPr>
            <w:tcW w:w="3084" w:type="dxa"/>
            <w:tcBorders>
              <w:left w:val="nil"/>
            </w:tcBorders>
            <w:hideMark/>
          </w:tcPr>
          <w:p w14:paraId="4936A65C" w14:textId="77777777" w:rsidR="006862AF" w:rsidRPr="00163671" w:rsidRDefault="006862AF" w:rsidP="00EC2071">
            <w:pPr>
              <w:ind w:left="851" w:hanging="851"/>
              <w:rPr>
                <w:noProof/>
                <w:highlight w:val="lightGray"/>
              </w:rPr>
            </w:pPr>
            <w:r w:rsidRPr="00163671">
              <w:rPr>
                <w:noProof/>
                <w:highlight w:val="lightGray"/>
              </w:rPr>
              <w:t>Άρθρο 27</w:t>
            </w:r>
          </w:p>
        </w:tc>
        <w:tc>
          <w:tcPr>
            <w:tcW w:w="3098" w:type="dxa"/>
            <w:hideMark/>
          </w:tcPr>
          <w:p w14:paraId="5098FAC7" w14:textId="77777777" w:rsidR="006862AF" w:rsidRPr="00163671" w:rsidRDefault="006862AF" w:rsidP="00EC2071">
            <w:pPr>
              <w:ind w:left="851" w:hanging="851"/>
              <w:jc w:val="center"/>
              <w:rPr>
                <w:noProof/>
                <w:szCs w:val="24"/>
                <w:highlight w:val="lightGray"/>
              </w:rPr>
            </w:pPr>
            <w:r w:rsidRPr="00163671">
              <w:rPr>
                <w:rStyle w:val="Bodytext28pt"/>
                <w:noProof/>
                <w:highlight w:val="lightGray"/>
              </w:rPr>
              <w:t>—</w:t>
            </w:r>
          </w:p>
        </w:tc>
        <w:tc>
          <w:tcPr>
            <w:tcW w:w="3104" w:type="dxa"/>
            <w:tcBorders>
              <w:right w:val="nil"/>
            </w:tcBorders>
            <w:hideMark/>
          </w:tcPr>
          <w:p w14:paraId="17D97897" w14:textId="77777777" w:rsidR="006862AF" w:rsidRPr="00163671" w:rsidRDefault="006862AF" w:rsidP="00EC2071">
            <w:pPr>
              <w:ind w:left="851" w:hanging="851"/>
              <w:jc w:val="center"/>
              <w:rPr>
                <w:rStyle w:val="Bodytext28pt"/>
                <w:noProof/>
                <w:highlight w:val="lightGray"/>
              </w:rPr>
            </w:pPr>
            <w:r w:rsidRPr="00163671">
              <w:rPr>
                <w:rStyle w:val="Bodytext28pt"/>
                <w:noProof/>
                <w:highlight w:val="lightGray"/>
              </w:rPr>
              <w:t>—</w:t>
            </w:r>
          </w:p>
        </w:tc>
      </w:tr>
      <w:tr w:rsidR="006862AF" w:rsidRPr="00163671" w14:paraId="19E35B68" w14:textId="77777777" w:rsidTr="00EC2071">
        <w:tblPrEx>
          <w:tblBorders>
            <w:left w:val="single" w:sz="4" w:space="0" w:color="auto"/>
            <w:right w:val="single" w:sz="4" w:space="0" w:color="auto"/>
          </w:tblBorders>
        </w:tblPrEx>
        <w:trPr>
          <w:trHeight w:val="425"/>
        </w:trPr>
        <w:tc>
          <w:tcPr>
            <w:tcW w:w="3084" w:type="dxa"/>
            <w:tcBorders>
              <w:left w:val="nil"/>
            </w:tcBorders>
            <w:hideMark/>
          </w:tcPr>
          <w:p w14:paraId="06BB13AA" w14:textId="77777777" w:rsidR="006862AF" w:rsidRPr="00163671" w:rsidRDefault="006862AF" w:rsidP="00EC2071">
            <w:pPr>
              <w:ind w:left="851" w:hanging="851"/>
              <w:rPr>
                <w:noProof/>
                <w:highlight w:val="lightGray"/>
              </w:rPr>
            </w:pPr>
            <w:r w:rsidRPr="00163671">
              <w:rPr>
                <w:noProof/>
                <w:highlight w:val="lightGray"/>
              </w:rPr>
              <w:t>Άρθρο 28</w:t>
            </w:r>
          </w:p>
        </w:tc>
        <w:tc>
          <w:tcPr>
            <w:tcW w:w="3098" w:type="dxa"/>
            <w:hideMark/>
          </w:tcPr>
          <w:p w14:paraId="51EE1342" w14:textId="77777777" w:rsidR="006862AF" w:rsidRPr="00163671" w:rsidRDefault="006862AF" w:rsidP="00EC2071">
            <w:pPr>
              <w:ind w:left="851" w:hanging="851"/>
              <w:jc w:val="center"/>
              <w:rPr>
                <w:noProof/>
                <w:szCs w:val="24"/>
                <w:highlight w:val="lightGray"/>
              </w:rPr>
            </w:pPr>
            <w:r w:rsidRPr="00163671">
              <w:rPr>
                <w:rStyle w:val="Bodytext28pt"/>
                <w:noProof/>
                <w:highlight w:val="lightGray"/>
              </w:rPr>
              <w:t>—</w:t>
            </w:r>
          </w:p>
        </w:tc>
        <w:tc>
          <w:tcPr>
            <w:tcW w:w="3104" w:type="dxa"/>
            <w:tcBorders>
              <w:right w:val="nil"/>
            </w:tcBorders>
            <w:hideMark/>
          </w:tcPr>
          <w:p w14:paraId="3565B527" w14:textId="77777777" w:rsidR="006862AF" w:rsidRPr="00163671" w:rsidRDefault="006862AF" w:rsidP="00EC2071">
            <w:pPr>
              <w:ind w:left="851" w:hanging="851"/>
              <w:jc w:val="center"/>
              <w:rPr>
                <w:rStyle w:val="Bodytext28pt"/>
                <w:noProof/>
                <w:highlight w:val="lightGray"/>
              </w:rPr>
            </w:pPr>
            <w:r w:rsidRPr="00163671">
              <w:rPr>
                <w:rStyle w:val="Bodytext28pt"/>
                <w:noProof/>
                <w:highlight w:val="lightGray"/>
              </w:rPr>
              <w:t>—</w:t>
            </w:r>
          </w:p>
        </w:tc>
      </w:tr>
      <w:tr w:rsidR="006862AF" w:rsidRPr="00163671" w14:paraId="2FA20019" w14:textId="77777777" w:rsidTr="00EC2071">
        <w:tblPrEx>
          <w:tblBorders>
            <w:left w:val="single" w:sz="4" w:space="0" w:color="auto"/>
            <w:right w:val="single" w:sz="4" w:space="0" w:color="auto"/>
          </w:tblBorders>
        </w:tblPrEx>
        <w:trPr>
          <w:trHeight w:val="425"/>
        </w:trPr>
        <w:tc>
          <w:tcPr>
            <w:tcW w:w="3084" w:type="dxa"/>
            <w:tcBorders>
              <w:left w:val="nil"/>
            </w:tcBorders>
            <w:hideMark/>
          </w:tcPr>
          <w:p w14:paraId="42366E23" w14:textId="77777777" w:rsidR="006862AF" w:rsidRPr="00163671" w:rsidRDefault="006862AF" w:rsidP="00EC2071">
            <w:pPr>
              <w:ind w:left="851" w:hanging="851"/>
              <w:rPr>
                <w:noProof/>
                <w:highlight w:val="lightGray"/>
              </w:rPr>
            </w:pPr>
            <w:r w:rsidRPr="00163671">
              <w:rPr>
                <w:noProof/>
                <w:highlight w:val="lightGray"/>
              </w:rPr>
              <w:t>Άρθρο 29</w:t>
            </w:r>
          </w:p>
        </w:tc>
        <w:tc>
          <w:tcPr>
            <w:tcW w:w="3098" w:type="dxa"/>
            <w:hideMark/>
          </w:tcPr>
          <w:p w14:paraId="3D2C07E3" w14:textId="77777777" w:rsidR="006862AF" w:rsidRPr="00163671" w:rsidRDefault="006862AF" w:rsidP="00EC2071">
            <w:pPr>
              <w:ind w:left="851" w:hanging="851"/>
              <w:rPr>
                <w:noProof/>
                <w:szCs w:val="24"/>
                <w:highlight w:val="lightGray"/>
              </w:rPr>
            </w:pPr>
            <w:r w:rsidRPr="00163671">
              <w:rPr>
                <w:noProof/>
                <w:highlight w:val="lightGray"/>
              </w:rPr>
              <w:t>Άρθρο 30</w:t>
            </w:r>
          </w:p>
        </w:tc>
        <w:tc>
          <w:tcPr>
            <w:tcW w:w="3104" w:type="dxa"/>
            <w:tcBorders>
              <w:right w:val="nil"/>
            </w:tcBorders>
            <w:hideMark/>
          </w:tcPr>
          <w:p w14:paraId="5D375AC4" w14:textId="77777777" w:rsidR="006862AF" w:rsidRPr="00163671" w:rsidRDefault="006862AF" w:rsidP="00EC2071">
            <w:pPr>
              <w:ind w:left="851" w:hanging="851"/>
              <w:rPr>
                <w:rStyle w:val="Bodytext28pt"/>
                <w:noProof/>
                <w:highlight w:val="lightGray"/>
              </w:rPr>
            </w:pPr>
            <w:r w:rsidRPr="00163671">
              <w:rPr>
                <w:noProof/>
                <w:highlight w:val="lightGray"/>
              </w:rPr>
              <w:t>Άρθρο 9</w:t>
            </w:r>
          </w:p>
        </w:tc>
      </w:tr>
      <w:tr w:rsidR="006862AF" w:rsidRPr="00163671" w14:paraId="5E88C61B" w14:textId="77777777" w:rsidTr="00EC2071">
        <w:tblPrEx>
          <w:tblBorders>
            <w:left w:val="single" w:sz="4" w:space="0" w:color="auto"/>
            <w:right w:val="single" w:sz="4" w:space="0" w:color="auto"/>
          </w:tblBorders>
        </w:tblPrEx>
        <w:trPr>
          <w:trHeight w:val="425"/>
        </w:trPr>
        <w:tc>
          <w:tcPr>
            <w:tcW w:w="3084" w:type="dxa"/>
            <w:tcBorders>
              <w:left w:val="nil"/>
            </w:tcBorders>
            <w:hideMark/>
          </w:tcPr>
          <w:p w14:paraId="74EA9253" w14:textId="77777777" w:rsidR="006862AF" w:rsidRPr="00163671" w:rsidRDefault="006862AF" w:rsidP="00EC2071">
            <w:pPr>
              <w:ind w:left="851" w:hanging="851"/>
              <w:rPr>
                <w:noProof/>
                <w:highlight w:val="lightGray"/>
              </w:rPr>
            </w:pPr>
            <w:r w:rsidRPr="00163671">
              <w:rPr>
                <w:noProof/>
                <w:highlight w:val="lightGray"/>
              </w:rPr>
              <w:t>Άρθρο 30</w:t>
            </w:r>
          </w:p>
        </w:tc>
        <w:tc>
          <w:tcPr>
            <w:tcW w:w="3098" w:type="dxa"/>
            <w:hideMark/>
          </w:tcPr>
          <w:p w14:paraId="65FC72C9" w14:textId="77777777" w:rsidR="006862AF" w:rsidRPr="00163671" w:rsidRDefault="006862AF" w:rsidP="00EC2071">
            <w:pPr>
              <w:ind w:left="851" w:hanging="851"/>
              <w:rPr>
                <w:noProof/>
                <w:szCs w:val="24"/>
                <w:highlight w:val="lightGray"/>
              </w:rPr>
            </w:pPr>
            <w:r w:rsidRPr="00163671">
              <w:rPr>
                <w:noProof/>
                <w:highlight w:val="lightGray"/>
              </w:rPr>
              <w:t>Άρθρο 31</w:t>
            </w:r>
          </w:p>
        </w:tc>
        <w:tc>
          <w:tcPr>
            <w:tcW w:w="3104" w:type="dxa"/>
            <w:tcBorders>
              <w:right w:val="nil"/>
            </w:tcBorders>
            <w:hideMark/>
          </w:tcPr>
          <w:p w14:paraId="20CC73F2" w14:textId="77777777" w:rsidR="006862AF" w:rsidRPr="00163671" w:rsidRDefault="006862AF" w:rsidP="00EC2071">
            <w:pPr>
              <w:ind w:left="851" w:hanging="851"/>
              <w:jc w:val="center"/>
              <w:rPr>
                <w:rStyle w:val="Bodytext28pt"/>
                <w:noProof/>
                <w:highlight w:val="lightGray"/>
              </w:rPr>
            </w:pPr>
            <w:r w:rsidRPr="00163671">
              <w:rPr>
                <w:rStyle w:val="Bodytext28pt"/>
                <w:noProof/>
                <w:highlight w:val="lightGray"/>
              </w:rPr>
              <w:t>—</w:t>
            </w:r>
          </w:p>
        </w:tc>
      </w:tr>
      <w:tr w:rsidR="006862AF" w:rsidRPr="00163671" w14:paraId="5BC8A158" w14:textId="77777777" w:rsidTr="00EC2071">
        <w:tblPrEx>
          <w:tblBorders>
            <w:left w:val="single" w:sz="4" w:space="0" w:color="auto"/>
            <w:right w:val="single" w:sz="4" w:space="0" w:color="auto"/>
          </w:tblBorders>
        </w:tblPrEx>
        <w:trPr>
          <w:trHeight w:val="425"/>
        </w:trPr>
        <w:tc>
          <w:tcPr>
            <w:tcW w:w="3084" w:type="dxa"/>
            <w:tcBorders>
              <w:left w:val="nil"/>
            </w:tcBorders>
            <w:hideMark/>
          </w:tcPr>
          <w:p w14:paraId="4024E6AE" w14:textId="77777777" w:rsidR="006862AF" w:rsidRPr="00163671" w:rsidRDefault="006862AF" w:rsidP="00EC2071">
            <w:pPr>
              <w:ind w:left="851" w:hanging="851"/>
              <w:rPr>
                <w:noProof/>
                <w:highlight w:val="lightGray"/>
              </w:rPr>
            </w:pPr>
            <w:r w:rsidRPr="00163671">
              <w:rPr>
                <w:noProof/>
                <w:highlight w:val="lightGray"/>
              </w:rPr>
              <w:t>Άρθρο 31</w:t>
            </w:r>
          </w:p>
        </w:tc>
        <w:tc>
          <w:tcPr>
            <w:tcW w:w="3098" w:type="dxa"/>
            <w:hideMark/>
          </w:tcPr>
          <w:p w14:paraId="62B27820" w14:textId="77777777" w:rsidR="006862AF" w:rsidRPr="00163671" w:rsidRDefault="006862AF" w:rsidP="00EC2071">
            <w:pPr>
              <w:ind w:left="851" w:hanging="851"/>
              <w:jc w:val="center"/>
              <w:rPr>
                <w:noProof/>
                <w:szCs w:val="24"/>
                <w:highlight w:val="lightGray"/>
              </w:rPr>
            </w:pPr>
            <w:r w:rsidRPr="00163671">
              <w:rPr>
                <w:rStyle w:val="Bodytext28pt"/>
                <w:noProof/>
                <w:highlight w:val="lightGray"/>
              </w:rPr>
              <w:t>—</w:t>
            </w:r>
          </w:p>
        </w:tc>
        <w:tc>
          <w:tcPr>
            <w:tcW w:w="3104" w:type="dxa"/>
            <w:tcBorders>
              <w:right w:val="nil"/>
            </w:tcBorders>
            <w:hideMark/>
          </w:tcPr>
          <w:p w14:paraId="73B7586F" w14:textId="77777777" w:rsidR="006862AF" w:rsidRPr="00163671" w:rsidRDefault="006862AF" w:rsidP="00EC2071">
            <w:pPr>
              <w:ind w:left="851" w:hanging="851"/>
              <w:jc w:val="center"/>
              <w:rPr>
                <w:rStyle w:val="Bodytext28pt"/>
                <w:noProof/>
                <w:highlight w:val="lightGray"/>
              </w:rPr>
            </w:pPr>
            <w:r w:rsidRPr="00163671">
              <w:rPr>
                <w:rStyle w:val="Bodytext28pt"/>
                <w:noProof/>
                <w:highlight w:val="lightGray"/>
              </w:rPr>
              <w:t>—</w:t>
            </w:r>
          </w:p>
        </w:tc>
      </w:tr>
      <w:tr w:rsidR="006862AF" w:rsidRPr="00163671" w14:paraId="636BF6E5" w14:textId="77777777" w:rsidTr="00EC2071">
        <w:tblPrEx>
          <w:tblBorders>
            <w:left w:val="single" w:sz="4" w:space="0" w:color="auto"/>
            <w:right w:val="single" w:sz="4" w:space="0" w:color="auto"/>
          </w:tblBorders>
        </w:tblPrEx>
        <w:trPr>
          <w:trHeight w:val="425"/>
        </w:trPr>
        <w:tc>
          <w:tcPr>
            <w:tcW w:w="3084" w:type="dxa"/>
            <w:tcBorders>
              <w:left w:val="nil"/>
            </w:tcBorders>
            <w:hideMark/>
          </w:tcPr>
          <w:p w14:paraId="3AE29319" w14:textId="77777777" w:rsidR="006862AF" w:rsidRPr="00163671" w:rsidRDefault="006862AF" w:rsidP="00EC2071">
            <w:pPr>
              <w:ind w:left="851" w:hanging="851"/>
              <w:rPr>
                <w:noProof/>
                <w:highlight w:val="lightGray"/>
              </w:rPr>
            </w:pPr>
            <w:r w:rsidRPr="00163671">
              <w:rPr>
                <w:noProof/>
                <w:highlight w:val="lightGray"/>
              </w:rPr>
              <w:t>Άρθρο 32</w:t>
            </w:r>
          </w:p>
        </w:tc>
        <w:tc>
          <w:tcPr>
            <w:tcW w:w="3098" w:type="dxa"/>
            <w:hideMark/>
          </w:tcPr>
          <w:p w14:paraId="2131EFAA" w14:textId="77777777" w:rsidR="006862AF" w:rsidRPr="00163671" w:rsidRDefault="006862AF" w:rsidP="00EC2071">
            <w:pPr>
              <w:ind w:left="851" w:hanging="851"/>
              <w:rPr>
                <w:noProof/>
                <w:szCs w:val="24"/>
                <w:highlight w:val="lightGray"/>
              </w:rPr>
            </w:pPr>
            <w:r w:rsidRPr="00163671">
              <w:rPr>
                <w:noProof/>
                <w:highlight w:val="lightGray"/>
              </w:rPr>
              <w:t>Άρθρο 33</w:t>
            </w:r>
          </w:p>
        </w:tc>
        <w:tc>
          <w:tcPr>
            <w:tcW w:w="3104" w:type="dxa"/>
            <w:tcBorders>
              <w:right w:val="nil"/>
            </w:tcBorders>
            <w:hideMark/>
          </w:tcPr>
          <w:p w14:paraId="13C40E79" w14:textId="77777777" w:rsidR="006862AF" w:rsidRPr="00163671" w:rsidRDefault="006862AF" w:rsidP="00EC2071">
            <w:pPr>
              <w:ind w:left="851" w:hanging="851"/>
              <w:rPr>
                <w:rStyle w:val="Bodytext28pt"/>
                <w:b/>
                <w:noProof/>
                <w:highlight w:val="lightGray"/>
              </w:rPr>
            </w:pPr>
            <w:r w:rsidRPr="00163671">
              <w:rPr>
                <w:noProof/>
                <w:highlight w:val="lightGray"/>
              </w:rPr>
              <w:t>Άρθρο 10</w:t>
            </w:r>
          </w:p>
        </w:tc>
      </w:tr>
      <w:tr w:rsidR="006862AF" w:rsidRPr="00163671" w14:paraId="3AA9E4C7" w14:textId="77777777" w:rsidTr="00EC2071">
        <w:tblPrEx>
          <w:tblBorders>
            <w:left w:val="single" w:sz="4" w:space="0" w:color="auto"/>
            <w:right w:val="single" w:sz="4" w:space="0" w:color="auto"/>
          </w:tblBorders>
        </w:tblPrEx>
        <w:trPr>
          <w:trHeight w:val="425"/>
        </w:trPr>
        <w:tc>
          <w:tcPr>
            <w:tcW w:w="3084" w:type="dxa"/>
            <w:tcBorders>
              <w:left w:val="nil"/>
            </w:tcBorders>
            <w:hideMark/>
          </w:tcPr>
          <w:p w14:paraId="3FEB9F36" w14:textId="77777777" w:rsidR="006862AF" w:rsidRPr="00163671" w:rsidRDefault="006862AF" w:rsidP="00EC2071">
            <w:pPr>
              <w:ind w:left="851" w:hanging="851"/>
              <w:rPr>
                <w:noProof/>
                <w:highlight w:val="lightGray"/>
              </w:rPr>
            </w:pPr>
            <w:r w:rsidRPr="00163671">
              <w:rPr>
                <w:noProof/>
                <w:highlight w:val="lightGray"/>
              </w:rPr>
              <w:t>Άρθρο 33</w:t>
            </w:r>
          </w:p>
        </w:tc>
        <w:tc>
          <w:tcPr>
            <w:tcW w:w="3098" w:type="dxa"/>
            <w:hideMark/>
          </w:tcPr>
          <w:p w14:paraId="4D47A34C" w14:textId="77777777" w:rsidR="006862AF" w:rsidRPr="00163671" w:rsidRDefault="006862AF" w:rsidP="00EC2071">
            <w:pPr>
              <w:ind w:left="851" w:hanging="851"/>
              <w:rPr>
                <w:noProof/>
                <w:szCs w:val="24"/>
                <w:highlight w:val="lightGray"/>
              </w:rPr>
            </w:pPr>
            <w:r w:rsidRPr="00163671">
              <w:rPr>
                <w:noProof/>
                <w:highlight w:val="lightGray"/>
              </w:rPr>
              <w:t>Άρθρο 34</w:t>
            </w:r>
          </w:p>
        </w:tc>
        <w:tc>
          <w:tcPr>
            <w:tcW w:w="3104" w:type="dxa"/>
            <w:tcBorders>
              <w:right w:val="nil"/>
            </w:tcBorders>
            <w:hideMark/>
          </w:tcPr>
          <w:p w14:paraId="50507BCA" w14:textId="77777777" w:rsidR="006862AF" w:rsidRPr="00163671" w:rsidRDefault="006862AF" w:rsidP="00EC2071">
            <w:pPr>
              <w:ind w:left="851" w:hanging="851"/>
              <w:rPr>
                <w:rStyle w:val="Bodytext28pt"/>
                <w:noProof/>
                <w:highlight w:val="lightGray"/>
              </w:rPr>
            </w:pPr>
            <w:r w:rsidRPr="00163671">
              <w:rPr>
                <w:noProof/>
                <w:highlight w:val="lightGray"/>
              </w:rPr>
              <w:t>Άρθρο 11</w:t>
            </w:r>
          </w:p>
        </w:tc>
      </w:tr>
      <w:tr w:rsidR="006862AF" w:rsidRPr="00163671" w14:paraId="5DABD44D" w14:textId="77777777" w:rsidTr="00EC2071">
        <w:tblPrEx>
          <w:tblBorders>
            <w:left w:val="single" w:sz="4" w:space="0" w:color="auto"/>
            <w:right w:val="single" w:sz="4" w:space="0" w:color="auto"/>
          </w:tblBorders>
        </w:tblPrEx>
        <w:trPr>
          <w:trHeight w:val="425"/>
        </w:trPr>
        <w:tc>
          <w:tcPr>
            <w:tcW w:w="3084" w:type="dxa"/>
            <w:tcBorders>
              <w:left w:val="nil"/>
            </w:tcBorders>
            <w:hideMark/>
          </w:tcPr>
          <w:p w14:paraId="22BA6B74" w14:textId="77777777" w:rsidR="006862AF" w:rsidRPr="00163671" w:rsidRDefault="006862AF" w:rsidP="00EC2071">
            <w:pPr>
              <w:ind w:left="851" w:hanging="851"/>
              <w:rPr>
                <w:noProof/>
                <w:highlight w:val="lightGray"/>
              </w:rPr>
            </w:pPr>
            <w:r w:rsidRPr="00163671">
              <w:rPr>
                <w:noProof/>
                <w:highlight w:val="lightGray"/>
              </w:rPr>
              <w:t>Άρθρο 34</w:t>
            </w:r>
          </w:p>
        </w:tc>
        <w:tc>
          <w:tcPr>
            <w:tcW w:w="3098" w:type="dxa"/>
            <w:hideMark/>
          </w:tcPr>
          <w:p w14:paraId="64B90DB7" w14:textId="77777777" w:rsidR="006862AF" w:rsidRPr="00163671" w:rsidRDefault="006862AF" w:rsidP="00EC2071">
            <w:pPr>
              <w:ind w:left="851" w:hanging="851"/>
              <w:rPr>
                <w:noProof/>
                <w:szCs w:val="24"/>
                <w:highlight w:val="lightGray"/>
              </w:rPr>
            </w:pPr>
            <w:r w:rsidRPr="00163671">
              <w:rPr>
                <w:noProof/>
                <w:highlight w:val="lightGray"/>
              </w:rPr>
              <w:t>Άρθρο 35</w:t>
            </w:r>
          </w:p>
        </w:tc>
        <w:tc>
          <w:tcPr>
            <w:tcW w:w="3104" w:type="dxa"/>
            <w:tcBorders>
              <w:right w:val="nil"/>
            </w:tcBorders>
            <w:hideMark/>
          </w:tcPr>
          <w:p w14:paraId="2A5017BF" w14:textId="77777777" w:rsidR="006862AF" w:rsidRPr="00163671" w:rsidRDefault="006862AF" w:rsidP="00EC2071">
            <w:pPr>
              <w:ind w:left="851" w:hanging="851"/>
              <w:rPr>
                <w:rStyle w:val="Bodytext28pt"/>
                <w:noProof/>
                <w:highlight w:val="lightGray"/>
              </w:rPr>
            </w:pPr>
            <w:r w:rsidRPr="00163671">
              <w:rPr>
                <w:noProof/>
                <w:highlight w:val="lightGray"/>
              </w:rPr>
              <w:t>Άρθρο 12</w:t>
            </w:r>
          </w:p>
        </w:tc>
      </w:tr>
    </w:tbl>
    <w:p w14:paraId="23FC669D" w14:textId="77777777" w:rsidR="000F4100" w:rsidRPr="00163671" w:rsidRDefault="000F4100" w:rsidP="000F4100">
      <w:pPr>
        <w:rPr>
          <w:rStyle w:val="CRRefonteDeleted"/>
          <w:noProof/>
          <w:highlight w:val="lightGray"/>
        </w:rPr>
      </w:pPr>
    </w:p>
    <w:p w14:paraId="24F96A4E" w14:textId="77777777" w:rsidR="000F4100" w:rsidRPr="00163671" w:rsidRDefault="000F4100" w:rsidP="000F4100">
      <w:pPr>
        <w:pStyle w:val="CRSeparator"/>
        <w:rPr>
          <w:noProof/>
        </w:rPr>
      </w:pPr>
    </w:p>
    <w:p w14:paraId="0F7000F0"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2004/107</w:t>
      </w:r>
    </w:p>
    <w:p w14:paraId="56E0BF6B" w14:textId="77777777" w:rsidR="005C7768" w:rsidRPr="00163671" w:rsidRDefault="005C7768" w:rsidP="00BC180F">
      <w:pPr>
        <w:jc w:val="center"/>
        <w:rPr>
          <w:rStyle w:val="CRRefonteDeleted"/>
          <w:noProof/>
          <w:highlight w:val="lightGray"/>
        </w:rPr>
      </w:pPr>
      <w:r w:rsidRPr="00163671">
        <w:rPr>
          <w:rStyle w:val="CRRefonteDeleted"/>
          <w:b/>
          <w:noProof/>
          <w:highlight w:val="lightGray"/>
        </w:rPr>
        <w:t>ΠΑΡΑΡΤΗΜΑ ΙV</w:t>
      </w:r>
    </w:p>
    <w:p w14:paraId="071C499C"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Στόχοι ποιότητας δεδομένων και απαιτήσεις για τα μοντέλα εκτίμησης της ποιότητας του αέρα</w:t>
      </w:r>
    </w:p>
    <w:p w14:paraId="6340A210"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I.</w:t>
      </w:r>
      <w:r w:rsidRPr="00163671">
        <w:rPr>
          <w:noProof/>
        </w:rPr>
        <w:tab/>
      </w:r>
      <w:r w:rsidRPr="00163671">
        <w:rPr>
          <w:rStyle w:val="CRRefonteDeleted"/>
          <w:noProof/>
          <w:highlight w:val="lightGray"/>
        </w:rPr>
        <w:t>Στόχοι ποιότητας δεδομένων</w:t>
      </w:r>
    </w:p>
    <w:p w14:paraId="41962916" w14:textId="77777777" w:rsidR="005C7768" w:rsidRPr="00163671" w:rsidRDefault="005C7768" w:rsidP="005C7768">
      <w:pPr>
        <w:rPr>
          <w:rStyle w:val="CRRefonteDeleted"/>
          <w:noProof/>
          <w:highlight w:val="lightGray"/>
        </w:rPr>
      </w:pPr>
      <w:r w:rsidRPr="00163671">
        <w:rPr>
          <w:rStyle w:val="CRRefonteDeleted"/>
          <w:noProof/>
          <w:highlight w:val="lightGray"/>
        </w:rPr>
        <w:t>Δίνονται οι ακόλουθοι στόχοι ποιότητας δεδομένων, ως οδηγός για προγράμματα διασφάλισης της ποιότητας.</w:t>
      </w:r>
    </w:p>
    <w:p w14:paraId="38B312B3" w14:textId="77777777" w:rsidR="005C7768" w:rsidRPr="00163671" w:rsidRDefault="005C7768" w:rsidP="005C7768">
      <w:pPr>
        <w:pStyle w:val="CRSeparator"/>
        <w:rPr>
          <w:noProof/>
        </w:rPr>
      </w:pPr>
    </w:p>
    <w:p w14:paraId="48E13179"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1 και παράρτημα I σημείο 1 στοιχείο α)</w:t>
      </w:r>
    </w:p>
    <w:tbl>
      <w:tblPr>
        <w:tblW w:w="0" w:type="auto"/>
        <w:tblLayout w:type="fixed"/>
        <w:tblLook w:val="0000" w:firstRow="0" w:lastRow="0" w:firstColumn="0" w:lastColumn="0" w:noHBand="0" w:noVBand="0"/>
      </w:tblPr>
      <w:tblGrid>
        <w:gridCol w:w="2043"/>
        <w:gridCol w:w="1950"/>
        <w:gridCol w:w="1486"/>
        <w:gridCol w:w="2786"/>
        <w:gridCol w:w="1021"/>
      </w:tblGrid>
      <w:tr w:rsidR="005C7768" w:rsidRPr="00163671" w14:paraId="5056B550" w14:textId="77777777" w:rsidTr="00335440">
        <w:tc>
          <w:tcPr>
            <w:tcW w:w="2043" w:type="dxa"/>
            <w:tcBorders>
              <w:top w:val="single" w:sz="2" w:space="0" w:color="auto"/>
              <w:left w:val="single" w:sz="2" w:space="0" w:color="auto"/>
              <w:bottom w:val="single" w:sz="2" w:space="0" w:color="auto"/>
              <w:right w:val="single" w:sz="2" w:space="0" w:color="auto"/>
            </w:tcBorders>
          </w:tcPr>
          <w:p w14:paraId="0233BDA3" w14:textId="77777777" w:rsidR="005C7768" w:rsidRPr="00163671" w:rsidRDefault="005C7768" w:rsidP="00335440">
            <w:pPr>
              <w:adjustRightInd w:val="0"/>
              <w:spacing w:before="0" w:after="0"/>
              <w:jc w:val="left"/>
              <w:rPr>
                <w:rStyle w:val="CRRefonteDeleted"/>
                <w:noProof/>
                <w:highlight w:val="lightGray"/>
              </w:rPr>
            </w:pPr>
          </w:p>
        </w:tc>
        <w:tc>
          <w:tcPr>
            <w:tcW w:w="1950" w:type="dxa"/>
            <w:tcBorders>
              <w:top w:val="single" w:sz="2" w:space="0" w:color="auto"/>
              <w:left w:val="single" w:sz="2" w:space="0" w:color="auto"/>
              <w:bottom w:val="single" w:sz="2" w:space="0" w:color="auto"/>
              <w:right w:val="single" w:sz="2" w:space="0" w:color="auto"/>
            </w:tcBorders>
          </w:tcPr>
          <w:p w14:paraId="15FEBF0E"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Βενζο(a)πυρένιο</w:t>
            </w:r>
          </w:p>
        </w:tc>
        <w:tc>
          <w:tcPr>
            <w:tcW w:w="1486" w:type="dxa"/>
            <w:tcBorders>
              <w:top w:val="single" w:sz="2" w:space="0" w:color="auto"/>
              <w:left w:val="single" w:sz="2" w:space="0" w:color="auto"/>
              <w:bottom w:val="single" w:sz="2" w:space="0" w:color="auto"/>
              <w:right w:val="single" w:sz="2" w:space="0" w:color="auto"/>
            </w:tcBorders>
          </w:tcPr>
          <w:p w14:paraId="68F42F56"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Αρσενικό, κάδμιο και νικέλιο</w:t>
            </w:r>
          </w:p>
        </w:tc>
        <w:tc>
          <w:tcPr>
            <w:tcW w:w="2786" w:type="dxa"/>
            <w:tcBorders>
              <w:top w:val="single" w:sz="2" w:space="0" w:color="auto"/>
              <w:left w:val="single" w:sz="2" w:space="0" w:color="auto"/>
              <w:bottom w:val="single" w:sz="2" w:space="0" w:color="auto"/>
              <w:right w:val="single" w:sz="2" w:space="0" w:color="auto"/>
            </w:tcBorders>
          </w:tcPr>
          <w:p w14:paraId="7AC8F05F"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Πολυκυκλικοί αρωματικοί υδρογονάνθρακες εκτός του βενζο(a)πυρενίου, συνολικός αέριος υδράργυρος</w:t>
            </w:r>
          </w:p>
        </w:tc>
        <w:tc>
          <w:tcPr>
            <w:tcW w:w="1021" w:type="dxa"/>
            <w:tcBorders>
              <w:top w:val="single" w:sz="2" w:space="0" w:color="auto"/>
              <w:left w:val="single" w:sz="2" w:space="0" w:color="auto"/>
              <w:bottom w:val="single" w:sz="2" w:space="0" w:color="auto"/>
              <w:right w:val="single" w:sz="2" w:space="0" w:color="auto"/>
            </w:tcBorders>
          </w:tcPr>
          <w:p w14:paraId="09BA6F91"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Συνολική απόθεση</w:t>
            </w:r>
          </w:p>
        </w:tc>
      </w:tr>
      <w:tr w:rsidR="005C7768" w:rsidRPr="00163671" w14:paraId="77AFFCA6" w14:textId="77777777" w:rsidTr="00335440">
        <w:tc>
          <w:tcPr>
            <w:tcW w:w="2043" w:type="dxa"/>
            <w:tcBorders>
              <w:top w:val="single" w:sz="2" w:space="0" w:color="auto"/>
              <w:left w:val="single" w:sz="2" w:space="0" w:color="auto"/>
              <w:bottom w:val="single" w:sz="2" w:space="0" w:color="auto"/>
              <w:right w:val="single" w:sz="2" w:space="0" w:color="auto"/>
            </w:tcBorders>
          </w:tcPr>
          <w:p w14:paraId="29769B4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r w:rsidRPr="00163671">
              <w:rPr>
                <w:noProof/>
              </w:rPr>
              <w:tab/>
            </w:r>
            <w:r w:rsidRPr="00163671">
              <w:rPr>
                <w:rStyle w:val="CRRefonteDeleted"/>
                <w:noProof/>
                <w:highlight w:val="lightGray"/>
              </w:rPr>
              <w:t>Αβεβαιότητα</w:t>
            </w:r>
          </w:p>
        </w:tc>
        <w:tc>
          <w:tcPr>
            <w:tcW w:w="1950" w:type="dxa"/>
            <w:tcBorders>
              <w:top w:val="single" w:sz="2" w:space="0" w:color="auto"/>
              <w:left w:val="single" w:sz="2" w:space="0" w:color="auto"/>
              <w:bottom w:val="single" w:sz="2" w:space="0" w:color="auto"/>
              <w:right w:val="single" w:sz="2" w:space="0" w:color="auto"/>
            </w:tcBorders>
          </w:tcPr>
          <w:p w14:paraId="462FA4C5" w14:textId="77777777" w:rsidR="005C7768" w:rsidRPr="00163671" w:rsidRDefault="005C7768" w:rsidP="00335440">
            <w:pPr>
              <w:pStyle w:val="NormalLeft"/>
              <w:rPr>
                <w:rStyle w:val="CRRefonteDeleted"/>
                <w:noProof/>
                <w:highlight w:val="lightGray"/>
              </w:rPr>
            </w:pPr>
          </w:p>
        </w:tc>
        <w:tc>
          <w:tcPr>
            <w:tcW w:w="1486" w:type="dxa"/>
            <w:tcBorders>
              <w:top w:val="single" w:sz="2" w:space="0" w:color="auto"/>
              <w:left w:val="single" w:sz="2" w:space="0" w:color="auto"/>
              <w:bottom w:val="single" w:sz="2" w:space="0" w:color="auto"/>
              <w:right w:val="single" w:sz="2" w:space="0" w:color="auto"/>
            </w:tcBorders>
          </w:tcPr>
          <w:p w14:paraId="2CD0F954" w14:textId="77777777" w:rsidR="005C7768" w:rsidRPr="00163671" w:rsidRDefault="005C7768" w:rsidP="00335440">
            <w:pPr>
              <w:pStyle w:val="NormalLeft"/>
              <w:rPr>
                <w:rStyle w:val="CRRefonteDeleted"/>
                <w:noProof/>
                <w:highlight w:val="lightGray"/>
              </w:rPr>
            </w:pPr>
          </w:p>
        </w:tc>
        <w:tc>
          <w:tcPr>
            <w:tcW w:w="2786" w:type="dxa"/>
            <w:tcBorders>
              <w:top w:val="single" w:sz="2" w:space="0" w:color="auto"/>
              <w:left w:val="single" w:sz="2" w:space="0" w:color="auto"/>
              <w:bottom w:val="single" w:sz="2" w:space="0" w:color="auto"/>
              <w:right w:val="single" w:sz="2" w:space="0" w:color="auto"/>
            </w:tcBorders>
          </w:tcPr>
          <w:p w14:paraId="67F9C43C" w14:textId="77777777" w:rsidR="005C7768" w:rsidRPr="00163671" w:rsidRDefault="005C7768" w:rsidP="00335440">
            <w:pPr>
              <w:pStyle w:val="NormalLeft"/>
              <w:rPr>
                <w:rStyle w:val="CRRefonteDeleted"/>
                <w:noProof/>
                <w:highlight w:val="lightGray"/>
              </w:rPr>
            </w:pPr>
          </w:p>
        </w:tc>
        <w:tc>
          <w:tcPr>
            <w:tcW w:w="1021" w:type="dxa"/>
            <w:tcBorders>
              <w:top w:val="single" w:sz="2" w:space="0" w:color="auto"/>
              <w:left w:val="single" w:sz="2" w:space="0" w:color="auto"/>
              <w:bottom w:val="single" w:sz="2" w:space="0" w:color="auto"/>
              <w:right w:val="single" w:sz="2" w:space="0" w:color="auto"/>
            </w:tcBorders>
          </w:tcPr>
          <w:p w14:paraId="73EA1EE4" w14:textId="77777777" w:rsidR="005C7768" w:rsidRPr="00163671" w:rsidRDefault="005C7768" w:rsidP="00335440">
            <w:pPr>
              <w:pStyle w:val="NormalLeft"/>
              <w:rPr>
                <w:rStyle w:val="CRRefonteDeleted"/>
                <w:noProof/>
                <w:highlight w:val="lightGray"/>
              </w:rPr>
            </w:pPr>
          </w:p>
        </w:tc>
      </w:tr>
      <w:tr w:rsidR="005C7768" w:rsidRPr="00163671" w14:paraId="088AF63A" w14:textId="77777777" w:rsidTr="00335440">
        <w:tc>
          <w:tcPr>
            <w:tcW w:w="2043" w:type="dxa"/>
            <w:tcBorders>
              <w:top w:val="single" w:sz="2" w:space="0" w:color="auto"/>
              <w:left w:val="single" w:sz="2" w:space="0" w:color="auto"/>
              <w:bottom w:val="single" w:sz="2" w:space="0" w:color="auto"/>
              <w:right w:val="single" w:sz="2" w:space="0" w:color="auto"/>
            </w:tcBorders>
          </w:tcPr>
          <w:p w14:paraId="357C54D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Σταθερές και ενδεικτικές μετρήσεις</w:t>
            </w:r>
          </w:p>
        </w:tc>
        <w:tc>
          <w:tcPr>
            <w:tcW w:w="1950" w:type="dxa"/>
            <w:tcBorders>
              <w:top w:val="single" w:sz="2" w:space="0" w:color="auto"/>
              <w:left w:val="single" w:sz="2" w:space="0" w:color="auto"/>
              <w:bottom w:val="single" w:sz="2" w:space="0" w:color="auto"/>
              <w:right w:val="single" w:sz="2" w:space="0" w:color="auto"/>
            </w:tcBorders>
          </w:tcPr>
          <w:p w14:paraId="7DCF31D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w:t>
            </w:r>
          </w:p>
        </w:tc>
        <w:tc>
          <w:tcPr>
            <w:tcW w:w="1486" w:type="dxa"/>
            <w:tcBorders>
              <w:top w:val="single" w:sz="2" w:space="0" w:color="auto"/>
              <w:left w:val="single" w:sz="2" w:space="0" w:color="auto"/>
              <w:bottom w:val="single" w:sz="2" w:space="0" w:color="auto"/>
              <w:right w:val="single" w:sz="2" w:space="0" w:color="auto"/>
            </w:tcBorders>
          </w:tcPr>
          <w:p w14:paraId="10B7E35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40 %</w:t>
            </w:r>
          </w:p>
        </w:tc>
        <w:tc>
          <w:tcPr>
            <w:tcW w:w="2786" w:type="dxa"/>
            <w:tcBorders>
              <w:top w:val="single" w:sz="2" w:space="0" w:color="auto"/>
              <w:left w:val="single" w:sz="2" w:space="0" w:color="auto"/>
              <w:bottom w:val="single" w:sz="2" w:space="0" w:color="auto"/>
              <w:right w:val="single" w:sz="2" w:space="0" w:color="auto"/>
            </w:tcBorders>
          </w:tcPr>
          <w:p w14:paraId="799A541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w:t>
            </w:r>
          </w:p>
        </w:tc>
        <w:tc>
          <w:tcPr>
            <w:tcW w:w="1021" w:type="dxa"/>
            <w:tcBorders>
              <w:top w:val="single" w:sz="2" w:space="0" w:color="auto"/>
              <w:left w:val="single" w:sz="2" w:space="0" w:color="auto"/>
              <w:bottom w:val="single" w:sz="2" w:space="0" w:color="auto"/>
              <w:right w:val="single" w:sz="2" w:space="0" w:color="auto"/>
            </w:tcBorders>
          </w:tcPr>
          <w:p w14:paraId="30996A2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70 %</w:t>
            </w:r>
          </w:p>
        </w:tc>
      </w:tr>
      <w:tr w:rsidR="005C7768" w:rsidRPr="00163671" w14:paraId="1AB74CCC" w14:textId="77777777" w:rsidTr="00335440">
        <w:tc>
          <w:tcPr>
            <w:tcW w:w="2043" w:type="dxa"/>
            <w:tcBorders>
              <w:top w:val="single" w:sz="2" w:space="0" w:color="auto"/>
              <w:left w:val="single" w:sz="2" w:space="0" w:color="auto"/>
              <w:bottom w:val="single" w:sz="2" w:space="0" w:color="auto"/>
              <w:right w:val="single" w:sz="2" w:space="0" w:color="auto"/>
            </w:tcBorders>
          </w:tcPr>
          <w:p w14:paraId="5614B32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Προσομοίωση μέσω μοντέλων</w:t>
            </w:r>
          </w:p>
        </w:tc>
        <w:tc>
          <w:tcPr>
            <w:tcW w:w="1950" w:type="dxa"/>
            <w:tcBorders>
              <w:top w:val="single" w:sz="2" w:space="0" w:color="auto"/>
              <w:left w:val="single" w:sz="2" w:space="0" w:color="auto"/>
              <w:bottom w:val="single" w:sz="2" w:space="0" w:color="auto"/>
              <w:right w:val="single" w:sz="2" w:space="0" w:color="auto"/>
            </w:tcBorders>
          </w:tcPr>
          <w:p w14:paraId="732B010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60 %</w:t>
            </w:r>
          </w:p>
        </w:tc>
        <w:tc>
          <w:tcPr>
            <w:tcW w:w="1486" w:type="dxa"/>
            <w:tcBorders>
              <w:top w:val="single" w:sz="2" w:space="0" w:color="auto"/>
              <w:left w:val="single" w:sz="2" w:space="0" w:color="auto"/>
              <w:bottom w:val="single" w:sz="2" w:space="0" w:color="auto"/>
              <w:right w:val="single" w:sz="2" w:space="0" w:color="auto"/>
            </w:tcBorders>
          </w:tcPr>
          <w:p w14:paraId="53D3DD3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60 %</w:t>
            </w:r>
          </w:p>
        </w:tc>
        <w:tc>
          <w:tcPr>
            <w:tcW w:w="2786" w:type="dxa"/>
            <w:tcBorders>
              <w:top w:val="single" w:sz="2" w:space="0" w:color="auto"/>
              <w:left w:val="single" w:sz="2" w:space="0" w:color="auto"/>
              <w:bottom w:val="single" w:sz="2" w:space="0" w:color="auto"/>
              <w:right w:val="single" w:sz="2" w:space="0" w:color="auto"/>
            </w:tcBorders>
          </w:tcPr>
          <w:p w14:paraId="01DA2EC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60 %</w:t>
            </w:r>
          </w:p>
        </w:tc>
        <w:tc>
          <w:tcPr>
            <w:tcW w:w="1021" w:type="dxa"/>
            <w:tcBorders>
              <w:top w:val="single" w:sz="2" w:space="0" w:color="auto"/>
              <w:left w:val="single" w:sz="2" w:space="0" w:color="auto"/>
              <w:bottom w:val="single" w:sz="2" w:space="0" w:color="auto"/>
              <w:right w:val="single" w:sz="2" w:space="0" w:color="auto"/>
            </w:tcBorders>
          </w:tcPr>
          <w:p w14:paraId="2A41005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60 %</w:t>
            </w:r>
          </w:p>
        </w:tc>
      </w:tr>
      <w:tr w:rsidR="005C7768" w:rsidRPr="00163671" w14:paraId="1F95DDB7" w14:textId="77777777" w:rsidTr="00335440">
        <w:tc>
          <w:tcPr>
            <w:tcW w:w="2043" w:type="dxa"/>
            <w:tcBorders>
              <w:top w:val="single" w:sz="2" w:space="0" w:color="auto"/>
              <w:left w:val="single" w:sz="2" w:space="0" w:color="auto"/>
              <w:bottom w:val="single" w:sz="2" w:space="0" w:color="auto"/>
              <w:right w:val="single" w:sz="2" w:space="0" w:color="auto"/>
            </w:tcBorders>
          </w:tcPr>
          <w:p w14:paraId="0509FF4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r w:rsidRPr="00163671">
              <w:rPr>
                <w:noProof/>
              </w:rPr>
              <w:tab/>
            </w:r>
            <w:r w:rsidRPr="00163671">
              <w:rPr>
                <w:rStyle w:val="CRRefonteDeleted"/>
                <w:noProof/>
                <w:highlight w:val="lightGray"/>
              </w:rPr>
              <w:t>Ελάχιστη συλλογή δεδομένων</w:t>
            </w:r>
          </w:p>
        </w:tc>
        <w:tc>
          <w:tcPr>
            <w:tcW w:w="1950" w:type="dxa"/>
            <w:tcBorders>
              <w:top w:val="single" w:sz="2" w:space="0" w:color="auto"/>
              <w:left w:val="single" w:sz="2" w:space="0" w:color="auto"/>
              <w:bottom w:val="single" w:sz="2" w:space="0" w:color="auto"/>
              <w:right w:val="single" w:sz="2" w:space="0" w:color="auto"/>
            </w:tcBorders>
          </w:tcPr>
          <w:p w14:paraId="6B9255F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w:t>
            </w:r>
          </w:p>
        </w:tc>
        <w:tc>
          <w:tcPr>
            <w:tcW w:w="1486" w:type="dxa"/>
            <w:tcBorders>
              <w:top w:val="single" w:sz="2" w:space="0" w:color="auto"/>
              <w:left w:val="single" w:sz="2" w:space="0" w:color="auto"/>
              <w:bottom w:val="single" w:sz="2" w:space="0" w:color="auto"/>
              <w:right w:val="single" w:sz="2" w:space="0" w:color="auto"/>
            </w:tcBorders>
          </w:tcPr>
          <w:p w14:paraId="67F8365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w:t>
            </w:r>
          </w:p>
        </w:tc>
        <w:tc>
          <w:tcPr>
            <w:tcW w:w="2786" w:type="dxa"/>
            <w:tcBorders>
              <w:top w:val="single" w:sz="2" w:space="0" w:color="auto"/>
              <w:left w:val="single" w:sz="2" w:space="0" w:color="auto"/>
              <w:bottom w:val="single" w:sz="2" w:space="0" w:color="auto"/>
              <w:right w:val="single" w:sz="2" w:space="0" w:color="auto"/>
            </w:tcBorders>
          </w:tcPr>
          <w:p w14:paraId="3849E3E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w:t>
            </w:r>
          </w:p>
        </w:tc>
        <w:tc>
          <w:tcPr>
            <w:tcW w:w="1021" w:type="dxa"/>
            <w:tcBorders>
              <w:top w:val="single" w:sz="2" w:space="0" w:color="auto"/>
              <w:left w:val="single" w:sz="2" w:space="0" w:color="auto"/>
              <w:bottom w:val="single" w:sz="2" w:space="0" w:color="auto"/>
              <w:right w:val="single" w:sz="2" w:space="0" w:color="auto"/>
            </w:tcBorders>
          </w:tcPr>
          <w:p w14:paraId="05B8DA2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w:t>
            </w:r>
          </w:p>
        </w:tc>
      </w:tr>
      <w:tr w:rsidR="005C7768" w:rsidRPr="00163671" w14:paraId="34F5BF57" w14:textId="77777777" w:rsidTr="00335440">
        <w:tc>
          <w:tcPr>
            <w:tcW w:w="2043" w:type="dxa"/>
            <w:tcBorders>
              <w:top w:val="single" w:sz="2" w:space="0" w:color="auto"/>
              <w:left w:val="single" w:sz="2" w:space="0" w:color="auto"/>
              <w:bottom w:val="single" w:sz="2" w:space="0" w:color="auto"/>
              <w:right w:val="single" w:sz="2" w:space="0" w:color="auto"/>
            </w:tcBorders>
          </w:tcPr>
          <w:p w14:paraId="53677D4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r w:rsidRPr="00163671">
              <w:rPr>
                <w:noProof/>
              </w:rPr>
              <w:tab/>
            </w:r>
            <w:r w:rsidRPr="00163671">
              <w:rPr>
                <w:rStyle w:val="CRRefonteDeleted"/>
                <w:noProof/>
                <w:highlight w:val="lightGray"/>
              </w:rPr>
              <w:t>Ελάχιστη χρονική κάλυψη</w:t>
            </w:r>
          </w:p>
        </w:tc>
        <w:tc>
          <w:tcPr>
            <w:tcW w:w="1950" w:type="dxa"/>
            <w:tcBorders>
              <w:top w:val="single" w:sz="2" w:space="0" w:color="auto"/>
              <w:left w:val="single" w:sz="2" w:space="0" w:color="auto"/>
              <w:bottom w:val="single" w:sz="2" w:space="0" w:color="auto"/>
              <w:right w:val="single" w:sz="2" w:space="0" w:color="auto"/>
            </w:tcBorders>
          </w:tcPr>
          <w:p w14:paraId="443D4DA1" w14:textId="77777777" w:rsidR="005C7768" w:rsidRPr="00163671" w:rsidRDefault="005C7768" w:rsidP="00335440">
            <w:pPr>
              <w:pStyle w:val="NormalLeft"/>
              <w:rPr>
                <w:rStyle w:val="CRRefonteDeleted"/>
                <w:noProof/>
                <w:highlight w:val="lightGray"/>
              </w:rPr>
            </w:pPr>
          </w:p>
        </w:tc>
        <w:tc>
          <w:tcPr>
            <w:tcW w:w="1486" w:type="dxa"/>
            <w:tcBorders>
              <w:top w:val="single" w:sz="2" w:space="0" w:color="auto"/>
              <w:left w:val="single" w:sz="2" w:space="0" w:color="auto"/>
              <w:bottom w:val="single" w:sz="2" w:space="0" w:color="auto"/>
              <w:right w:val="single" w:sz="2" w:space="0" w:color="auto"/>
            </w:tcBorders>
          </w:tcPr>
          <w:p w14:paraId="7ED7EE9A" w14:textId="77777777" w:rsidR="005C7768" w:rsidRPr="00163671" w:rsidRDefault="005C7768" w:rsidP="00335440">
            <w:pPr>
              <w:pStyle w:val="NormalLeft"/>
              <w:rPr>
                <w:rStyle w:val="CRRefonteDeleted"/>
                <w:noProof/>
                <w:highlight w:val="lightGray"/>
              </w:rPr>
            </w:pPr>
          </w:p>
        </w:tc>
        <w:tc>
          <w:tcPr>
            <w:tcW w:w="2786" w:type="dxa"/>
            <w:tcBorders>
              <w:top w:val="single" w:sz="2" w:space="0" w:color="auto"/>
              <w:left w:val="single" w:sz="2" w:space="0" w:color="auto"/>
              <w:bottom w:val="single" w:sz="2" w:space="0" w:color="auto"/>
              <w:right w:val="single" w:sz="2" w:space="0" w:color="auto"/>
            </w:tcBorders>
          </w:tcPr>
          <w:p w14:paraId="3CE99756" w14:textId="77777777" w:rsidR="005C7768" w:rsidRPr="00163671" w:rsidRDefault="005C7768" w:rsidP="00335440">
            <w:pPr>
              <w:pStyle w:val="NormalLeft"/>
              <w:rPr>
                <w:rStyle w:val="CRRefonteDeleted"/>
                <w:noProof/>
                <w:highlight w:val="lightGray"/>
              </w:rPr>
            </w:pPr>
          </w:p>
        </w:tc>
        <w:tc>
          <w:tcPr>
            <w:tcW w:w="1021" w:type="dxa"/>
            <w:tcBorders>
              <w:top w:val="single" w:sz="2" w:space="0" w:color="auto"/>
              <w:left w:val="single" w:sz="2" w:space="0" w:color="auto"/>
              <w:bottom w:val="single" w:sz="2" w:space="0" w:color="auto"/>
              <w:right w:val="single" w:sz="2" w:space="0" w:color="auto"/>
            </w:tcBorders>
          </w:tcPr>
          <w:p w14:paraId="685F8ECA" w14:textId="77777777" w:rsidR="005C7768" w:rsidRPr="00163671" w:rsidRDefault="005C7768" w:rsidP="00335440">
            <w:pPr>
              <w:pStyle w:val="NormalLeft"/>
              <w:rPr>
                <w:rStyle w:val="CRRefonteDeleted"/>
                <w:noProof/>
                <w:highlight w:val="lightGray"/>
              </w:rPr>
            </w:pPr>
          </w:p>
        </w:tc>
      </w:tr>
      <w:tr w:rsidR="005C7768" w:rsidRPr="00163671" w14:paraId="759E5FA9" w14:textId="77777777" w:rsidTr="00335440">
        <w:tc>
          <w:tcPr>
            <w:tcW w:w="2043" w:type="dxa"/>
            <w:tcBorders>
              <w:top w:val="single" w:sz="2" w:space="0" w:color="auto"/>
              <w:left w:val="single" w:sz="2" w:space="0" w:color="auto"/>
              <w:bottom w:val="single" w:sz="2" w:space="0" w:color="auto"/>
              <w:right w:val="single" w:sz="2" w:space="0" w:color="auto"/>
            </w:tcBorders>
          </w:tcPr>
          <w:p w14:paraId="52BA2BE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Σταθερές μετρήσεις</w:t>
            </w:r>
            <w:r w:rsidRPr="00163671">
              <w:rPr>
                <w:rStyle w:val="CRRefonteDeleted"/>
                <w:noProof/>
                <w:highlight w:val="lightGray"/>
                <w:vertAlign w:val="superscript"/>
              </w:rPr>
              <w:footnoteReference w:id="6"/>
            </w:r>
          </w:p>
        </w:tc>
        <w:tc>
          <w:tcPr>
            <w:tcW w:w="1950" w:type="dxa"/>
            <w:tcBorders>
              <w:top w:val="single" w:sz="2" w:space="0" w:color="auto"/>
              <w:left w:val="single" w:sz="2" w:space="0" w:color="auto"/>
              <w:bottom w:val="single" w:sz="2" w:space="0" w:color="auto"/>
              <w:right w:val="single" w:sz="2" w:space="0" w:color="auto"/>
            </w:tcBorders>
          </w:tcPr>
          <w:p w14:paraId="4B33C2D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33 %</w:t>
            </w:r>
          </w:p>
        </w:tc>
        <w:tc>
          <w:tcPr>
            <w:tcW w:w="1486" w:type="dxa"/>
            <w:tcBorders>
              <w:top w:val="single" w:sz="2" w:space="0" w:color="auto"/>
              <w:left w:val="single" w:sz="2" w:space="0" w:color="auto"/>
              <w:bottom w:val="single" w:sz="2" w:space="0" w:color="auto"/>
              <w:right w:val="single" w:sz="2" w:space="0" w:color="auto"/>
            </w:tcBorders>
          </w:tcPr>
          <w:p w14:paraId="1BC7991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w:t>
            </w:r>
          </w:p>
        </w:tc>
        <w:tc>
          <w:tcPr>
            <w:tcW w:w="2786" w:type="dxa"/>
            <w:tcBorders>
              <w:top w:val="single" w:sz="2" w:space="0" w:color="auto"/>
              <w:left w:val="single" w:sz="2" w:space="0" w:color="auto"/>
              <w:bottom w:val="single" w:sz="2" w:space="0" w:color="auto"/>
              <w:right w:val="single" w:sz="2" w:space="0" w:color="auto"/>
            </w:tcBorders>
          </w:tcPr>
          <w:p w14:paraId="5348C40C" w14:textId="77777777" w:rsidR="005C7768" w:rsidRPr="00163671" w:rsidRDefault="005C7768" w:rsidP="00335440">
            <w:pPr>
              <w:pStyle w:val="NormalLeft"/>
              <w:rPr>
                <w:rStyle w:val="CRRefonteDeleted"/>
                <w:noProof/>
                <w:highlight w:val="lightGray"/>
              </w:rPr>
            </w:pPr>
          </w:p>
        </w:tc>
        <w:tc>
          <w:tcPr>
            <w:tcW w:w="1021" w:type="dxa"/>
            <w:tcBorders>
              <w:top w:val="single" w:sz="2" w:space="0" w:color="auto"/>
              <w:left w:val="single" w:sz="2" w:space="0" w:color="auto"/>
              <w:bottom w:val="single" w:sz="2" w:space="0" w:color="auto"/>
              <w:right w:val="single" w:sz="2" w:space="0" w:color="auto"/>
            </w:tcBorders>
          </w:tcPr>
          <w:p w14:paraId="2995DF25" w14:textId="77777777" w:rsidR="005C7768" w:rsidRPr="00163671" w:rsidRDefault="005C7768" w:rsidP="00335440">
            <w:pPr>
              <w:pStyle w:val="NormalLeft"/>
              <w:rPr>
                <w:rStyle w:val="CRRefonteDeleted"/>
                <w:noProof/>
                <w:highlight w:val="lightGray"/>
              </w:rPr>
            </w:pPr>
          </w:p>
        </w:tc>
      </w:tr>
      <w:tr w:rsidR="005C7768" w:rsidRPr="00163671" w14:paraId="26BC3CE3" w14:textId="77777777" w:rsidTr="00335440">
        <w:tc>
          <w:tcPr>
            <w:tcW w:w="2043" w:type="dxa"/>
            <w:tcBorders>
              <w:top w:val="single" w:sz="2" w:space="0" w:color="auto"/>
              <w:left w:val="single" w:sz="2" w:space="0" w:color="auto"/>
              <w:bottom w:val="single" w:sz="2" w:space="0" w:color="auto"/>
              <w:right w:val="single" w:sz="2" w:space="0" w:color="auto"/>
            </w:tcBorders>
          </w:tcPr>
          <w:p w14:paraId="57C8D2B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Ενδεικτικές μετρήσεις</w:t>
            </w:r>
            <w:r w:rsidRPr="00163671">
              <w:rPr>
                <w:rStyle w:val="CRRefonteDeleted"/>
                <w:noProof/>
                <w:highlight w:val="lightGray"/>
                <w:vertAlign w:val="superscript"/>
              </w:rPr>
              <w:footnoteReference w:id="7"/>
            </w:r>
            <w:r w:rsidRPr="00163671">
              <w:rPr>
                <w:rStyle w:val="CRRefonteDeleted"/>
                <w:noProof/>
                <w:highlight w:val="lightGray"/>
                <w:vertAlign w:val="superscript"/>
              </w:rPr>
              <w:footnoteReference w:id="8"/>
            </w:r>
          </w:p>
        </w:tc>
        <w:tc>
          <w:tcPr>
            <w:tcW w:w="1950" w:type="dxa"/>
            <w:tcBorders>
              <w:top w:val="single" w:sz="2" w:space="0" w:color="auto"/>
              <w:left w:val="single" w:sz="2" w:space="0" w:color="auto"/>
              <w:bottom w:val="single" w:sz="2" w:space="0" w:color="auto"/>
              <w:right w:val="single" w:sz="2" w:space="0" w:color="auto"/>
            </w:tcBorders>
          </w:tcPr>
          <w:p w14:paraId="4E48040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14 %</w:t>
            </w:r>
          </w:p>
        </w:tc>
        <w:tc>
          <w:tcPr>
            <w:tcW w:w="1486" w:type="dxa"/>
            <w:tcBorders>
              <w:top w:val="single" w:sz="2" w:space="0" w:color="auto"/>
              <w:left w:val="single" w:sz="2" w:space="0" w:color="auto"/>
              <w:bottom w:val="single" w:sz="2" w:space="0" w:color="auto"/>
              <w:right w:val="single" w:sz="2" w:space="0" w:color="auto"/>
            </w:tcBorders>
          </w:tcPr>
          <w:p w14:paraId="3BD05D8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14 %</w:t>
            </w:r>
          </w:p>
        </w:tc>
        <w:tc>
          <w:tcPr>
            <w:tcW w:w="2786" w:type="dxa"/>
            <w:tcBorders>
              <w:top w:val="single" w:sz="2" w:space="0" w:color="auto"/>
              <w:left w:val="single" w:sz="2" w:space="0" w:color="auto"/>
              <w:bottom w:val="single" w:sz="2" w:space="0" w:color="auto"/>
              <w:right w:val="single" w:sz="2" w:space="0" w:color="auto"/>
            </w:tcBorders>
          </w:tcPr>
          <w:p w14:paraId="43A213E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14 %</w:t>
            </w:r>
          </w:p>
        </w:tc>
        <w:tc>
          <w:tcPr>
            <w:tcW w:w="1021" w:type="dxa"/>
            <w:tcBorders>
              <w:top w:val="single" w:sz="2" w:space="0" w:color="auto"/>
              <w:left w:val="single" w:sz="2" w:space="0" w:color="auto"/>
              <w:bottom w:val="single" w:sz="2" w:space="0" w:color="auto"/>
              <w:right w:val="single" w:sz="2" w:space="0" w:color="auto"/>
            </w:tcBorders>
          </w:tcPr>
          <w:p w14:paraId="3BE3A1A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33 %</w:t>
            </w:r>
          </w:p>
        </w:tc>
      </w:tr>
    </w:tbl>
    <w:p w14:paraId="1E788810" w14:textId="77777777" w:rsidR="005C7768" w:rsidRPr="00163671" w:rsidRDefault="005C7768" w:rsidP="005C7768">
      <w:pPr>
        <w:rPr>
          <w:rStyle w:val="CRRefonteDeleted"/>
          <w:noProof/>
          <w:highlight w:val="lightGray"/>
        </w:rPr>
      </w:pPr>
    </w:p>
    <w:p w14:paraId="11089F1D" w14:textId="77777777" w:rsidR="005C7768" w:rsidRPr="00163671" w:rsidRDefault="005C7768" w:rsidP="005C7768">
      <w:pPr>
        <w:pStyle w:val="CRSeparator"/>
        <w:rPr>
          <w:noProof/>
        </w:rPr>
      </w:pPr>
    </w:p>
    <w:p w14:paraId="12CCD216"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2004/107/ΕΚ</w:t>
      </w:r>
    </w:p>
    <w:p w14:paraId="56A45275"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"è" </w:instrText>
      </w:r>
      <w:r w:rsidRPr="00163671">
        <w:rPr>
          <w:noProof/>
        </w:rPr>
        <w:fldChar w:fldCharType="separate"/>
      </w:r>
      <w:r w:rsidRPr="00163671">
        <w:rPr>
          <w:rStyle w:val="CRMarker"/>
          <w:noProof/>
        </w:rPr>
        <w:t>è</w:t>
      </w:r>
      <w:r w:rsidRPr="00163671">
        <w:rPr>
          <w:noProof/>
        </w:rPr>
        <w:fldChar w:fldCharType="end"/>
      </w:r>
      <w:r w:rsidRPr="00163671">
        <w:rPr>
          <w:rStyle w:val="CRRefNum"/>
          <w:noProof/>
        </w:rPr>
        <w:t>1</w:t>
      </w:r>
      <w:r w:rsidRPr="00163671">
        <w:rPr>
          <w:noProof/>
        </w:rPr>
        <w:t> 2015/1480 άρθρο 1 και παράρτημα I, σημείο 1 στοιχείο β)</w:t>
      </w:r>
    </w:p>
    <w:p w14:paraId="78FC42BE" w14:textId="77777777" w:rsidR="005C7768" w:rsidRPr="00163671" w:rsidRDefault="005C7768" w:rsidP="005C7768">
      <w:pPr>
        <w:rPr>
          <w:noProof/>
          <w:highlight w:val="lightGray"/>
        </w:rPr>
      </w:pPr>
      <w:r w:rsidRPr="00163671">
        <w:rPr>
          <w:rStyle w:val="CRRefonteDeleted"/>
          <w:noProof/>
          <w:highlight w:val="lightGray"/>
        </w:rPr>
        <w:t>Η αβεβαιότητα (εκπεφρασμένη ως επίπεδο εμπιστοσύνης 95 %) των μεθόδων που χρησιμοποιούνται για την εκτίμηση των συγκεντρώσεων στον ατμοσφαιρικό αέρα αξιολογείται σύμφωνα με τις αρχές του οδηγού CEN για την έκφραση της αβεβαιότητας στις μετρήσεις (ENV 13005-1999), με τη μεθοδολογία ISO 5725:1994, και τις κατευθυντήριες γραμμές που παρέχονται στην έκθεση του CEN — Ποιότητα του αέρα — προσέγγιση σχετικά με την εκτίμηση του επιπέδου αβεβαιότητας για τις μεθόδους αναφοράς για τη μέτρηση του ατμοσφαιρικού αέρα (CR 14377:2002E). Τα ποσοστά αβεβαιότητας του πίνακα αφορούν τις μεμονωμένες μετρήσεις, ο μέσος όρος των οποίων εξάγεται για την τυπική περίοδο δειγματοληψίας για διάστημα εμπιστοσύνης 95 %. Η αβεβαιότητα των μετρήσεων θα πρέπει να θεωρείται ότι αφορά στην περιοχή της σχετικής τιμής στόχου. Οι σταθερές και οι ενδεικτικές μετρήσεις πρέπει να κατανέμονται ομοιόμορφα εντός του έτους, ώστε να αποφεύγεται η κύρτωση των αποτελεσμάτων.</w:t>
      </w:r>
    </w:p>
    <w:p w14:paraId="009976FA" w14:textId="77777777" w:rsidR="005C7768" w:rsidRPr="00163671" w:rsidRDefault="005C7768" w:rsidP="005C7768">
      <w:pPr>
        <w:rPr>
          <w:noProof/>
        </w:rPr>
      </w:pPr>
      <w:r w:rsidRPr="00163671">
        <w:rPr>
          <w:rStyle w:val="CRRefonteDeleted"/>
          <w:noProof/>
          <w:highlight w:val="lightGray"/>
        </w:rPr>
        <w:t>Στις απαιτήσεις για την ελάχιστη συλλογή δεδομένων και χρονική κάλυψη δεν περιλαμβάνονται οι απώλειες δεδομένων λόγω της τακτικής βαθμονόμησης ή της κανονικής συντήρησης των οργάνων. Για τη μέτρηση του βενζο(a)πυρενίου και άλλων πολυκυκλικών αρωματικών υδρογονανθράκων, απαιτείται δειγματοληψία σε 24ωρη βάση. Λαμβάνοντας μέριμνα, μεμονωμένα δείγματα που λαμβάνονται για περίοδο μέχρι ένα μήνα μπορούν να συνδυάζονται και να αναλύονται ως σύνθετα δείγματα, υπό την προϋπόθεση ότι αυτή η μέθοδος διασφαλίζει ότι τα δείγματα είναι σταθερά για εκείνη την περίοδο. Ο αναλυτικός διαχωρισμός των τριών συγγενών ουσιών βενζο(b)φλουορανθένιο, βενζο(j)φλουορανθένιο, και βενζο(k)φλουορανθένιο μπορεί να αποδειχθεί δυσχερής. Σε αυτές τις περιπτώσεις, οι ουσίες αυτές μπορούν να καταγράφονται στις εκθέσεις ως άθροισμα.</w:t>
      </w:r>
      <w:r w:rsidRPr="00163671">
        <w:rPr>
          <w:noProof/>
        </w:rPr>
        <w:fldChar w:fldCharType="begin"/>
      </w:r>
      <w:r w:rsidRPr="00163671">
        <w:rPr>
          <w:noProof/>
        </w:rPr>
        <w:instrText xml:space="preserve"> QUOTE "è" </w:instrText>
      </w:r>
      <w:r w:rsidRPr="00163671">
        <w:rPr>
          <w:noProof/>
        </w:rPr>
        <w:fldChar w:fldCharType="separate"/>
      </w:r>
      <w:r w:rsidRPr="00163671">
        <w:rPr>
          <w:rStyle w:val="CRMarker"/>
          <w:noProof/>
        </w:rPr>
        <w:t>è</w:t>
      </w:r>
      <w:r w:rsidRPr="00163671">
        <w:rPr>
          <w:noProof/>
        </w:rPr>
        <w:fldChar w:fldCharType="end"/>
      </w:r>
      <w:r w:rsidRPr="00163671">
        <w:rPr>
          <w:rStyle w:val="CRRefNum"/>
          <w:noProof/>
        </w:rPr>
        <w:t>1</w:t>
      </w:r>
      <w:r w:rsidRPr="00163671">
        <w:rPr>
          <w:noProof/>
        </w:rPr>
        <w:t> --- </w:t>
      </w:r>
      <w:r w:rsidRPr="00163671">
        <w:rPr>
          <w:noProof/>
        </w:rPr>
        <w:fldChar w:fldCharType="begin"/>
      </w:r>
      <w:r w:rsidRPr="00163671">
        <w:rPr>
          <w:noProof/>
        </w:rPr>
        <w:instrText xml:space="preserve"> QUOTE "ç" </w:instrText>
      </w:r>
      <w:r w:rsidRPr="00163671">
        <w:rPr>
          <w:noProof/>
        </w:rPr>
        <w:fldChar w:fldCharType="separate"/>
      </w:r>
      <w:r w:rsidRPr="00163671">
        <w:rPr>
          <w:rStyle w:val="CRMarker"/>
          <w:noProof/>
        </w:rPr>
        <w:t>ç</w:t>
      </w:r>
      <w:r w:rsidRPr="00163671">
        <w:rPr>
          <w:noProof/>
        </w:rPr>
        <w:fldChar w:fldCharType="end"/>
      </w:r>
      <w:r w:rsidRPr="00163671">
        <w:rPr>
          <w:noProof/>
        </w:rPr>
        <w:t xml:space="preserve"> </w:t>
      </w:r>
      <w:r w:rsidRPr="00163671">
        <w:rPr>
          <w:rStyle w:val="CRRefonteDeleted"/>
          <w:noProof/>
          <w:highlight w:val="lightGray"/>
        </w:rPr>
        <w:t>Η δειγματοληψία πρέπει να κατανέμεται ομοιόμορφα στις εργάσιμες ημέρες της εβδομάδας και σε όλη τη διάρκεια του έτους. Για τις μετρήσεις του ρυθμού απόθεσης συνιστάται μηνιαία ή εβδομαδιαία δειγματοληψία καθ’ όλη τη διάρκεια του έτους.</w:t>
      </w:r>
    </w:p>
    <w:p w14:paraId="1A76035A" w14:textId="77777777" w:rsidR="005C7768" w:rsidRPr="00163671" w:rsidRDefault="005C7768" w:rsidP="005C7768">
      <w:pPr>
        <w:pStyle w:val="CRSeparator"/>
        <w:rPr>
          <w:noProof/>
        </w:rPr>
      </w:pPr>
    </w:p>
    <w:p w14:paraId="3C6B65D2"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1 και παράρτημα I σημείο 1 στοιχείο γ)</w:t>
      </w:r>
    </w:p>
    <w:p w14:paraId="7F2DEB43" w14:textId="77777777" w:rsidR="005C7768" w:rsidRPr="00163671" w:rsidRDefault="005C7768" w:rsidP="005C7768">
      <w:pPr>
        <w:rPr>
          <w:noProof/>
          <w:highlight w:val="lightGray"/>
        </w:rPr>
      </w:pPr>
      <w:r w:rsidRPr="00163671">
        <w:rPr>
          <w:rStyle w:val="CRRefonteDeleted"/>
          <w:noProof/>
          <w:highlight w:val="lightGray"/>
        </w:rPr>
        <w:t>Οι διατάξεις για μεμονωμένα δείγματα στο προηγούμενο εδάφιο εφαρμόζονται επίσης για το αρσενικό, το κάδμιο, το νικέλιο και τον συνολικό αέριο υδράργυρο. Επιπλέον, επιτρέπεται επιμέρους δειγματοληψία των φίλτρων των ΑΣ</w:t>
      </w:r>
      <w:r w:rsidRPr="00163671">
        <w:rPr>
          <w:rStyle w:val="CRRefonteDeleted"/>
          <w:noProof/>
          <w:highlight w:val="lightGray"/>
          <w:vertAlign w:val="subscript"/>
        </w:rPr>
        <w:t>10</w:t>
      </w:r>
      <w:r w:rsidRPr="00163671">
        <w:rPr>
          <w:rStyle w:val="CRRefonteDeleted"/>
          <w:noProof/>
          <w:highlight w:val="lightGray"/>
        </w:rPr>
        <w:t xml:space="preserve"> για μέταλλα για περαιτέρω ανάλυση, υπό την προϋπόθεση ότι υπάρχουν στοιχεία που αποδεικνύουν ότι το επιμέρους δείγμα είναι αντιπροσωπευτικό του συνόλου και ότι, όσον αφορά την ευαισθησία ανίχνευσης, επιτυγχάνονται οι στόχοι σχετικά με την ποιότητα των δεδομένων. Επιτρέπεται εβδομαδιαία δειγματοληψία αντί της ημερήσιας δειγματοληψίας για μέταλλα σε ΑΣ</w:t>
      </w:r>
      <w:r w:rsidRPr="00163671">
        <w:rPr>
          <w:rStyle w:val="CRRefonteDeleted"/>
          <w:noProof/>
          <w:highlight w:val="lightGray"/>
          <w:vertAlign w:val="subscript"/>
        </w:rPr>
        <w:t>10</w:t>
      </w:r>
      <w:r w:rsidRPr="00163671">
        <w:rPr>
          <w:rStyle w:val="CRRefonteDeleted"/>
          <w:noProof/>
          <w:highlight w:val="lightGray"/>
        </w:rPr>
        <w:t>, με την προϋπόθεση ότι τηρούνται οι προδιαγραφές όσον αφορά τα χαρακτηριστικά της συλλογής.</w:t>
      </w:r>
    </w:p>
    <w:p w14:paraId="1FA753E4" w14:textId="77777777" w:rsidR="005C7768" w:rsidRPr="00163671" w:rsidRDefault="005C7768" w:rsidP="005C7768">
      <w:pPr>
        <w:pStyle w:val="CRSeparator"/>
        <w:rPr>
          <w:noProof/>
        </w:rPr>
      </w:pPr>
    </w:p>
    <w:p w14:paraId="714A10B1"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2004/107/ΕΚ</w:t>
      </w:r>
    </w:p>
    <w:p w14:paraId="416F3F5A" w14:textId="77777777" w:rsidR="005C7768" w:rsidRPr="00163671" w:rsidRDefault="005C7768" w:rsidP="005C7768">
      <w:pPr>
        <w:rPr>
          <w:rStyle w:val="CRRefonteDeleted"/>
          <w:noProof/>
          <w:highlight w:val="lightGray"/>
        </w:rPr>
      </w:pPr>
      <w:r w:rsidRPr="00163671">
        <w:rPr>
          <w:rStyle w:val="CRRefonteDeleted"/>
          <w:noProof/>
          <w:highlight w:val="lightGray"/>
        </w:rPr>
        <w:t>Τα κράτη μέλη δύνανται να χρησιμοποιούν μόνον υγρά δείγματα αντί για στερεά δείγματα, υπό την προϋπόθεση ότι είναι σε θέση να αποδείξουν ότι η μεταξύ τους διαφορά κυμαίνεται εντός ποσοστού 10 %. Οι ρυθμοί απόθεσης θα πρέπει να εκφράζονται γενικά σε μg/m</w:t>
      </w:r>
      <w:r w:rsidRPr="00163671">
        <w:rPr>
          <w:rStyle w:val="CRRefonteDeleted"/>
          <w:noProof/>
          <w:highlight w:val="lightGray"/>
          <w:vertAlign w:val="superscript"/>
        </w:rPr>
        <w:t>2</w:t>
      </w:r>
      <w:r w:rsidRPr="00163671">
        <w:rPr>
          <w:rStyle w:val="CRRefonteDeleted"/>
          <w:noProof/>
          <w:highlight w:val="lightGray"/>
        </w:rPr>
        <w:t xml:space="preserve"> ημερησίως.</w:t>
      </w:r>
    </w:p>
    <w:p w14:paraId="63DE2CA5" w14:textId="77777777" w:rsidR="005C7768" w:rsidRPr="00163671" w:rsidRDefault="005C7768" w:rsidP="005C7768">
      <w:pPr>
        <w:rPr>
          <w:rStyle w:val="CRRefonteDeleted"/>
          <w:noProof/>
          <w:highlight w:val="lightGray"/>
        </w:rPr>
      </w:pPr>
      <w:r w:rsidRPr="00163671">
        <w:rPr>
          <w:rStyle w:val="CRRefonteDeleted"/>
          <w:noProof/>
          <w:highlight w:val="lightGray"/>
        </w:rPr>
        <w:t>Τα κράτη μέλη δύνανται να εφαρμόζουν κατώτερη ελάχιστη χρονική κάλυψη από αυτή που ορίζεται στον πίνακα, όχι όμως κατώτερη από 14 % για τις σταθερές μετρήσεις και από 6 % για τις ενδεικτικές μετρήσεις, υπό την προϋπόθεση ότι είναι σε θέση να αποδείξουν ότι τηρείται το διευρυμένο επίπεδο αβεβαιότητας του 95 % για τον ετήσιο μέσο όρο που υπολογίζεται με βάση τους στόχους ποιότητας των δεδομένων που περιέχονται στον πίνακα, σύμφωνα με το ISO 11222:2002 — «Καθορισμός του επιπέδου αβεβαιότητας του χρονικού μέσου όρου των μετρήσεων της ποιότητας του αέρα».</w:t>
      </w:r>
    </w:p>
    <w:p w14:paraId="5D63A4AF"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II.</w:t>
      </w:r>
      <w:r w:rsidRPr="00163671">
        <w:rPr>
          <w:noProof/>
        </w:rPr>
        <w:tab/>
      </w:r>
      <w:r w:rsidRPr="00163671">
        <w:rPr>
          <w:rStyle w:val="CRRefonteDeleted"/>
          <w:noProof/>
          <w:highlight w:val="lightGray"/>
        </w:rPr>
        <w:t>Απαιτήσεις για τα μοντέλα εκτίμησης της ποιότητας του ατμοσφαιρικού αέρα</w:t>
      </w:r>
    </w:p>
    <w:p w14:paraId="52B1B93F" w14:textId="77777777" w:rsidR="005C7768" w:rsidRPr="00163671" w:rsidRDefault="005C7768" w:rsidP="005C7768">
      <w:pPr>
        <w:rPr>
          <w:rStyle w:val="CRRefonteDeleted"/>
          <w:noProof/>
          <w:highlight w:val="lightGray"/>
        </w:rPr>
      </w:pPr>
      <w:r w:rsidRPr="00163671">
        <w:rPr>
          <w:rStyle w:val="CRRefonteDeleted"/>
          <w:noProof/>
          <w:highlight w:val="lightGray"/>
        </w:rPr>
        <w:t>Όταν χρησιμοποιείται μοντέλο της ποιότητας του αέρα για την εκτίμηση, πρέπει να συγκεντρώνονται παραπομπές σε περιγραφές του μοντέλου και πληροφορίες σχετικά με την αβεβαιότητα. Η αβεβαιότητα της εκπόνησης του μοντέλου ορίζεται ως η μέγιστη απόκλιση μεταξύ των μετρούμενων και των υπολογιζόμενων επιπέδων συγκέντρωσης, στη διάρκεια ενός έτους, χωρίς να λαμβάνεται υπόψη ο ακριβής χρόνος των συμβάντων.</w:t>
      </w:r>
    </w:p>
    <w:p w14:paraId="071C8067"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ΙΙΙ.</w:t>
      </w:r>
      <w:r w:rsidRPr="00163671">
        <w:rPr>
          <w:noProof/>
        </w:rPr>
        <w:tab/>
      </w:r>
      <w:r w:rsidRPr="00163671">
        <w:rPr>
          <w:rStyle w:val="CRRefonteDeleted"/>
          <w:noProof/>
          <w:highlight w:val="lightGray"/>
        </w:rPr>
        <w:t>Απαιτήσεις σχετικά με τις αντικειμενικές τεχνικές εκτίμησης</w:t>
      </w:r>
    </w:p>
    <w:p w14:paraId="6B76B313" w14:textId="77777777" w:rsidR="005C7768" w:rsidRPr="00163671" w:rsidRDefault="005C7768" w:rsidP="005C7768">
      <w:pPr>
        <w:rPr>
          <w:rStyle w:val="CRRefonteDeleted"/>
          <w:noProof/>
          <w:highlight w:val="lightGray"/>
        </w:rPr>
      </w:pPr>
      <w:r w:rsidRPr="00163671">
        <w:rPr>
          <w:rStyle w:val="CRRefonteDeleted"/>
          <w:noProof/>
          <w:highlight w:val="lightGray"/>
        </w:rPr>
        <w:t>Στις περιπτώσεις που χρησιμοποιούνται αντικειμενικές τεχνικές εκτίμησης, το επίπεδο αβεβαιότητας πρέπει να μην υπερβαίνει το 100 %.</w:t>
      </w:r>
    </w:p>
    <w:p w14:paraId="43C0E0EE"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IV.</w:t>
      </w:r>
      <w:r w:rsidRPr="00163671">
        <w:rPr>
          <w:noProof/>
        </w:rPr>
        <w:tab/>
      </w:r>
      <w:r w:rsidRPr="00163671">
        <w:rPr>
          <w:rStyle w:val="CRRefonteDeleted"/>
          <w:noProof/>
          <w:highlight w:val="lightGray"/>
        </w:rPr>
        <w:t>Τυποποίηση</w:t>
      </w:r>
    </w:p>
    <w:p w14:paraId="5981DC35" w14:textId="77777777" w:rsidR="005C7768" w:rsidRPr="00163671" w:rsidRDefault="005C7768" w:rsidP="005C7768">
      <w:pPr>
        <w:rPr>
          <w:rStyle w:val="CRRefonteDeleted"/>
          <w:noProof/>
          <w:highlight w:val="lightGray"/>
        </w:rPr>
      </w:pPr>
      <w:r w:rsidRPr="00163671">
        <w:rPr>
          <w:rStyle w:val="CRRefonteDeleted"/>
          <w:noProof/>
          <w:highlight w:val="lightGray"/>
        </w:rPr>
        <w:t>Για τις προς ανάλυση ουσίες που περιέχονται στο κλάσμα αιωρούμενων σωματιδίων ΑΣ</w:t>
      </w:r>
      <w:r w:rsidRPr="00163671">
        <w:rPr>
          <w:rStyle w:val="CRRefonteDeleted"/>
          <w:noProof/>
          <w:highlight w:val="lightGray"/>
          <w:vertAlign w:val="subscript"/>
        </w:rPr>
        <w:t>10</w:t>
      </w:r>
      <w:r w:rsidRPr="00163671">
        <w:rPr>
          <w:rStyle w:val="CRRefonteDeleted"/>
          <w:noProof/>
          <w:highlight w:val="lightGray"/>
        </w:rPr>
        <w:t>, ο όγκος των δειγμάτων σχετίζεται με τις ατμοσφαιρικές συνθήκες.</w:t>
      </w:r>
    </w:p>
    <w:p w14:paraId="65E9BD9C"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531BFA23" w14:textId="77777777" w:rsidR="005C7768" w:rsidRPr="00163671" w:rsidRDefault="005C7768" w:rsidP="005C7768">
      <w:pPr>
        <w:pStyle w:val="CRSeparator"/>
        <w:rPr>
          <w:noProof/>
        </w:rPr>
      </w:pPr>
    </w:p>
    <w:p w14:paraId="73580334"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2004/107</w:t>
      </w:r>
    </w:p>
    <w:p w14:paraId="127FD0B6" w14:textId="77777777" w:rsidR="005C7768" w:rsidRPr="00163671" w:rsidRDefault="005C7768" w:rsidP="00A058F2">
      <w:pPr>
        <w:jc w:val="center"/>
        <w:rPr>
          <w:rStyle w:val="CRRefonteDeleted"/>
          <w:b/>
          <w:noProof/>
          <w:highlight w:val="lightGray"/>
          <w:u w:val="single"/>
        </w:rPr>
      </w:pPr>
      <w:r w:rsidRPr="00163671">
        <w:rPr>
          <w:rStyle w:val="CRRefonteDeleted"/>
          <w:b/>
          <w:noProof/>
          <w:highlight w:val="lightGray"/>
          <w:u w:val="single"/>
        </w:rPr>
        <w:t>ΠΑΡΑΡΤΗΜΑ V</w:t>
      </w:r>
    </w:p>
    <w:p w14:paraId="4C76A278"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Μέθοδοι αναφοράς για την εκτίμηση των συγκεντρώσεων στον ατμοσφαιρικό αέρα και του ρυθμού απόθεσης</w:t>
      </w:r>
    </w:p>
    <w:p w14:paraId="7E43B2F3" w14:textId="77777777" w:rsidR="005C7768" w:rsidRPr="00163671" w:rsidRDefault="005C7768" w:rsidP="005C7768">
      <w:pPr>
        <w:pStyle w:val="CRSeparator"/>
        <w:rPr>
          <w:noProof/>
        </w:rPr>
      </w:pPr>
    </w:p>
    <w:p w14:paraId="063520EC"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1 και παράρτημα I.2</w:t>
      </w:r>
    </w:p>
    <w:p w14:paraId="3F3CAEF6"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I.</w:t>
      </w:r>
      <w:r w:rsidRPr="00163671">
        <w:rPr>
          <w:noProof/>
        </w:rPr>
        <w:tab/>
      </w:r>
      <w:r w:rsidRPr="00163671">
        <w:rPr>
          <w:rStyle w:val="CRRefonteDeleted"/>
          <w:i/>
          <w:noProof/>
          <w:highlight w:val="lightGray"/>
        </w:rPr>
        <w:t>Μέθοδος αναφοράς για τη δειγματοληψία και την ανάλυση του αρσενικού, του καδμίου και του νικελίου στον ατμοσφαιρικό αέρα</w:t>
      </w:r>
    </w:p>
    <w:p w14:paraId="1610FA2C" w14:textId="77777777" w:rsidR="005C7768" w:rsidRPr="00163671" w:rsidRDefault="005C7768" w:rsidP="005C7768">
      <w:pPr>
        <w:rPr>
          <w:rStyle w:val="CRRefonteDeleted"/>
          <w:noProof/>
          <w:highlight w:val="lightGray"/>
        </w:rPr>
      </w:pPr>
      <w:r w:rsidRPr="00163671">
        <w:rPr>
          <w:rStyle w:val="CRRefonteDeleted"/>
          <w:noProof/>
          <w:highlight w:val="lightGray"/>
        </w:rPr>
        <w:t>Η μέθοδος αναφοράς για τη δειγματοληψία του αρσενικού, του καδμίου και του νικελίου στον ατμοσφαιρικό αέρα περιγράφεται στο πρότυπο EN 12341:2014. Η μέθοδος αναφοράς για τη μέτρηση του αρσενικού, του καδμίου και του νικελίου στον ατμοσφαιρικό αέρα περιγράφεται στο πρότυπο EN 14902:2005 «Ποιότητα του ατμοσφαιρικού αέρα — Πρότυπη μέθοδος αναφοράς για τη μέτρηση των Pb, Cd, As και Ni του κλάσματος ΑΣ10 των αιωρουμένων σωματιδίων».</w:t>
      </w:r>
    </w:p>
    <w:p w14:paraId="245A258E" w14:textId="77777777" w:rsidR="005C7768" w:rsidRPr="00163671" w:rsidRDefault="005C7768" w:rsidP="005C7768">
      <w:pPr>
        <w:rPr>
          <w:rStyle w:val="CRRefonteDeleted"/>
          <w:noProof/>
          <w:highlight w:val="lightGray"/>
        </w:rPr>
      </w:pPr>
      <w:r w:rsidRPr="00163671">
        <w:rPr>
          <w:rStyle w:val="CRRefonteDeleted"/>
          <w:noProof/>
          <w:highlight w:val="lightGray"/>
        </w:rPr>
        <w:t>Κράτος μέλος μπορεί επίσης να χρησιμοποιεί οποιαδήποτε άλλη μέθοδο για την οποία μπορεί να αποδείξει ότι δίνει αποτελέσματα ισοδύναμα προς τα αποτελέσματα της ανωτέρω μεθόδου.</w:t>
      </w:r>
    </w:p>
    <w:p w14:paraId="315F7B93"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II.</w:t>
      </w:r>
      <w:r w:rsidRPr="00163671">
        <w:rPr>
          <w:noProof/>
        </w:rPr>
        <w:tab/>
      </w:r>
      <w:r w:rsidRPr="00163671">
        <w:rPr>
          <w:rStyle w:val="CRRefonteDeleted"/>
          <w:i/>
          <w:noProof/>
          <w:highlight w:val="lightGray"/>
        </w:rPr>
        <w:t>Μέθοδος αναφοράς για τη δειγματοληψία και την ανάλυση των πολυκυκλικών αρωματικών υδρογονανθράκων στον ατμοσφαιρικό αέρα</w:t>
      </w:r>
    </w:p>
    <w:p w14:paraId="371478B7" w14:textId="77777777" w:rsidR="005C7768" w:rsidRPr="00163671" w:rsidRDefault="005C7768" w:rsidP="005C7768">
      <w:pPr>
        <w:rPr>
          <w:rStyle w:val="CRRefonteDeleted"/>
          <w:noProof/>
          <w:highlight w:val="lightGray"/>
        </w:rPr>
      </w:pPr>
      <w:r w:rsidRPr="00163671">
        <w:rPr>
          <w:rStyle w:val="CRRefonteDeleted"/>
          <w:noProof/>
          <w:highlight w:val="lightGray"/>
        </w:rPr>
        <w:t>Η μέθοδος αναφοράς για τη δειγματοληψία των πολυκυκλικών αρωματικών υδρογονανθράκων στον ατμοσφαιρικό αέρα περιγράφεται στο πρότυπο EN 12341:2014. Η μέθοδος αναφοράς για τη μέτρηση του βενζο(a)πυρενίου στον ατμοσφαιρικό αέρα περιγράφεται στο πρότυπο EN 15549:2008 «Ποιότητα του ατμοσφαιρικού αέρα — Τυποποιημένη μέθοδος για τη μέτρηση της συγκέντρωσης βενζο(a)πυρενίου στον ατμοσφαιρικό αέρα». Εφόσον δεν υπάρχει τυποποιημένη μέθοδος CEN για τους υπόλοιπους πολυκυκλικούς αρωματικούς υδρογονάνθρακες που αναφέρονται στο άρθρο 4 παράγραφος 8, τα κράτη μέλη μπορούν να χρησιμοποιούν εθνικές πρότυπες μεθόδους ή πρότυπες μεθόδους ISO, όπως το πρότυπο ISO 12884.</w:t>
      </w:r>
    </w:p>
    <w:p w14:paraId="2767D4CE" w14:textId="77777777" w:rsidR="005C7768" w:rsidRPr="00163671" w:rsidRDefault="005C7768" w:rsidP="005C7768">
      <w:pPr>
        <w:rPr>
          <w:rStyle w:val="CRRefonteDeleted"/>
          <w:noProof/>
          <w:highlight w:val="lightGray"/>
        </w:rPr>
      </w:pPr>
      <w:r w:rsidRPr="00163671">
        <w:rPr>
          <w:rStyle w:val="CRRefonteDeleted"/>
          <w:noProof/>
          <w:highlight w:val="lightGray"/>
        </w:rPr>
        <w:t>Κάθε κράτος μέλος μπορεί επίσης να χρησιμοποιεί οποιαδήποτε άλλη μέθοδο για την οποία μπορεί να αποδείξει ότι δίνει αποτελέσματα ισοδύναμα προς τα αποτελέσματα της ανωτέρω μεθόδου.</w:t>
      </w:r>
    </w:p>
    <w:p w14:paraId="555BB1E2"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ΙΙΙ.</w:t>
      </w:r>
      <w:r w:rsidRPr="00163671">
        <w:rPr>
          <w:noProof/>
        </w:rPr>
        <w:tab/>
      </w:r>
      <w:r w:rsidRPr="00163671">
        <w:rPr>
          <w:rStyle w:val="CRRefonteDeleted"/>
          <w:i/>
          <w:noProof/>
          <w:highlight w:val="lightGray"/>
        </w:rPr>
        <w:t>Μέθοδος αναφοράς για τη δειγματοληψία και την ανάλυση του υδραργύρου στον ατμοσφαιρικό αέρα</w:t>
      </w:r>
    </w:p>
    <w:p w14:paraId="39C41D25" w14:textId="77777777" w:rsidR="005C7768" w:rsidRPr="00163671" w:rsidRDefault="005C7768" w:rsidP="005C7768">
      <w:pPr>
        <w:rPr>
          <w:rStyle w:val="CRRefonteDeleted"/>
          <w:noProof/>
          <w:highlight w:val="lightGray"/>
        </w:rPr>
      </w:pPr>
      <w:r w:rsidRPr="00163671">
        <w:rPr>
          <w:rStyle w:val="CRRefonteDeleted"/>
          <w:noProof/>
          <w:highlight w:val="lightGray"/>
        </w:rPr>
        <w:t>Η μέθοδος αναφοράς για τη μέτρηση των συγκεντρώσεων του συνολικού αέριου υδραργύρου στον ατμοσφαιρικό αέρα περιγράφεται στο πρότυπο EN 15852:2010 «Ποιότητα του ατμοσφαιρικού αέρα — Πρότυπη μέθοδος αναφοράς για τη μέτρηση του συνολικού αέριου υδραργύρου».</w:t>
      </w:r>
    </w:p>
    <w:p w14:paraId="339ED974" w14:textId="77777777" w:rsidR="005C7768" w:rsidRPr="00163671" w:rsidRDefault="005C7768" w:rsidP="005C7768">
      <w:pPr>
        <w:rPr>
          <w:rStyle w:val="CRRefonteDeleted"/>
          <w:noProof/>
          <w:highlight w:val="lightGray"/>
        </w:rPr>
      </w:pPr>
      <w:r w:rsidRPr="00163671">
        <w:rPr>
          <w:rStyle w:val="CRRefonteDeleted"/>
          <w:noProof/>
          <w:highlight w:val="lightGray"/>
        </w:rPr>
        <w:t>Κάθε κράτος μέλος μπορεί επίσης να χρησιμοποιεί οποιαδήποτε άλλη μέθοδο για την οποία μπορεί να αποδείξει ότι δίνει αποτελέσματα ισοδύναμα προς τα αποτελέσματα της ανωτέρω μεθόδου.</w:t>
      </w:r>
    </w:p>
    <w:p w14:paraId="7008F5C7"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IV.</w:t>
      </w:r>
      <w:r w:rsidRPr="00163671">
        <w:rPr>
          <w:noProof/>
        </w:rPr>
        <w:tab/>
      </w:r>
      <w:r w:rsidRPr="00163671">
        <w:rPr>
          <w:rStyle w:val="CRRefonteDeleted"/>
          <w:i/>
          <w:noProof/>
          <w:highlight w:val="lightGray"/>
        </w:rPr>
        <w:t>Μέθοδος αναφοράς για τη δειγματοληψία και την ανάλυση της απόθεσης αρσενικού, καδμίου, νικελίου, υδραργύρου και πολυκυκλικών αρωματικών υδρογονανθράκων</w:t>
      </w:r>
    </w:p>
    <w:p w14:paraId="22C9CDCE" w14:textId="77777777" w:rsidR="005C7768" w:rsidRPr="00163671" w:rsidRDefault="005C7768" w:rsidP="005C7768">
      <w:pPr>
        <w:rPr>
          <w:rStyle w:val="CRRefonteDeleted"/>
          <w:noProof/>
          <w:highlight w:val="lightGray"/>
        </w:rPr>
      </w:pPr>
      <w:r w:rsidRPr="00163671">
        <w:rPr>
          <w:rStyle w:val="CRRefonteDeleted"/>
          <w:noProof/>
          <w:highlight w:val="lightGray"/>
        </w:rPr>
        <w:t>Η μέθοδος αναφοράς για τον καθορισμό της απόθεσης αρσενικού, καδμίου και νικελίου περιγράφεται στο πρότυπο EN 15841:2009 «Ποιότητα του ατμοσφαιρικού αέρα — Πρότυπη μέθοδος για τον προσδιορισμό του αρσενικού, του καδμίου, του μολύβδου και του νικελίου στην ατμοσφαιρική απόθεση».</w:t>
      </w:r>
    </w:p>
    <w:p w14:paraId="32E90AB7" w14:textId="77777777" w:rsidR="005C7768" w:rsidRPr="00163671" w:rsidRDefault="005C7768" w:rsidP="005C7768">
      <w:pPr>
        <w:rPr>
          <w:rStyle w:val="CRRefonteDeleted"/>
          <w:noProof/>
          <w:highlight w:val="lightGray"/>
        </w:rPr>
      </w:pPr>
      <w:r w:rsidRPr="00163671">
        <w:rPr>
          <w:rStyle w:val="CRRefonteDeleted"/>
          <w:noProof/>
          <w:highlight w:val="lightGray"/>
        </w:rPr>
        <w:t>Η μέθοδος αναφοράς για τον καθορισμό της απόθεσης υδραργύρου περιγράφεται στο πρότυπο EN 15853:2010 «Ποιότητα του ατμοσφαιρικού αέρα — Πρότυπη μέθοδος για τον προσδιορισμό της απόθεσης υδραργύρου».</w:t>
      </w:r>
    </w:p>
    <w:p w14:paraId="314CCEC5" w14:textId="77777777" w:rsidR="005C7768" w:rsidRPr="00163671" w:rsidRDefault="005C7768" w:rsidP="005C7768">
      <w:pPr>
        <w:rPr>
          <w:rStyle w:val="CRRefonteDeleted"/>
          <w:noProof/>
          <w:highlight w:val="lightGray"/>
        </w:rPr>
      </w:pPr>
      <w:r w:rsidRPr="00163671">
        <w:rPr>
          <w:rStyle w:val="CRRefonteDeleted"/>
          <w:noProof/>
          <w:highlight w:val="lightGray"/>
        </w:rPr>
        <w:t>Η μέθοδος αναφοράς για τον προσδιορισμό των αποθέσεων του βενζο(a)πυρενίου και των υπόλοιπων πολυκυκλικών υδρογονανθράκων που αναφέρονται στο άρθρο 4 παράγραφος 8 περιγράφεται στο πρότυπο EN 15980:2011 «Ποιότητα του ατμοσφαιρικού αέρα. Προσδιορισμός της απόθεσης βενζο[a]ανθρακενίου, βενζο[b]φλουορανθενίου, βενζο[j]φλουορανθενίου, βενζο[k]φλουορανθενίου, βενζο[a]πυρενίου, διβενζο[a,h]ανθρακενίου και ινδενο[1,2,3-cd]πυρενίου».</w:t>
      </w:r>
    </w:p>
    <w:p w14:paraId="6AA52F8F" w14:textId="77777777" w:rsidR="005C7768" w:rsidRPr="00163671" w:rsidRDefault="005C7768" w:rsidP="005C7768">
      <w:pPr>
        <w:pStyle w:val="CRSeparator"/>
        <w:rPr>
          <w:noProof/>
        </w:rPr>
      </w:pPr>
    </w:p>
    <w:p w14:paraId="5E1E728A"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219/2009 άρθρο 1 και παράρτημα 3 σημείο 8)</w:t>
      </w:r>
    </w:p>
    <w:p w14:paraId="511D000F"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V.</w:t>
      </w:r>
      <w:r w:rsidRPr="00163671">
        <w:rPr>
          <w:noProof/>
        </w:rPr>
        <w:tab/>
      </w:r>
      <w:r w:rsidRPr="00163671">
        <w:rPr>
          <w:rStyle w:val="CRRefonteDeleted"/>
          <w:noProof/>
          <w:highlight w:val="lightGray"/>
        </w:rPr>
        <w:t>Τεχνικές αναφοράς για την προσομοίωση μέσω μοντέλου της ποιότητας του ατμοσφαιρικού αέρα</w:t>
      </w:r>
    </w:p>
    <w:p w14:paraId="609816D0" w14:textId="77777777" w:rsidR="005C7768" w:rsidRPr="00163671" w:rsidRDefault="005C7768" w:rsidP="005C7768">
      <w:pPr>
        <w:rPr>
          <w:rStyle w:val="CRRefonteDeleted"/>
          <w:noProof/>
          <w:highlight w:val="lightGray"/>
        </w:rPr>
      </w:pPr>
      <w:r w:rsidRPr="00163671">
        <w:rPr>
          <w:rStyle w:val="CRRefonteDeleted"/>
          <w:noProof/>
          <w:highlight w:val="lightGray"/>
        </w:rPr>
        <w:t>Επί του παρόντος, δεν είναι δυνατό να προσδιορισθούν οι τεχνικές αναφοράς για την προσομοίωση μέσω μοντέλου της ποιότητας του ατμοσφαιρικού αέρα. Η Επιτροπή μπορεί να προβεί σε τροποποιήσεις που αποσκοπούν στην προσαρμογή του παρόντος σημείου στην επιστημονική και τεχνική πρόοδο. Τα μέτρα αυτά που έχουν ως αντικείμενο την τροποποίηση μη ουσιωδών στοιχείων της παρούσας οδηγίας, θεσπίζονται σύμφωνα με την κανονιστική διαδικασία με έλεγχο στην οποία παραπέμπει το άρθρο 6 παράγραφος 3.</w:t>
      </w:r>
    </w:p>
    <w:p w14:paraId="45B021D3"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110E6396" w14:textId="77777777" w:rsidR="005C7768" w:rsidRPr="00163671" w:rsidRDefault="005C7768" w:rsidP="005C7768">
      <w:pPr>
        <w:pStyle w:val="CRSeparator"/>
        <w:rPr>
          <w:noProof/>
        </w:rPr>
      </w:pPr>
    </w:p>
    <w:p w14:paraId="700F335A"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w:t>
      </w:r>
    </w:p>
    <w:p w14:paraId="1231F6F0" w14:textId="77777777" w:rsidR="005C7768" w:rsidRPr="00163671" w:rsidRDefault="005C7768" w:rsidP="00DA5703">
      <w:pPr>
        <w:jc w:val="center"/>
        <w:rPr>
          <w:rStyle w:val="CRRefonteDeleted"/>
          <w:b/>
          <w:noProof/>
          <w:highlight w:val="lightGray"/>
          <w:u w:val="single"/>
        </w:rPr>
      </w:pPr>
      <w:r w:rsidRPr="00163671">
        <w:rPr>
          <w:rStyle w:val="CRRefonteDeleted"/>
          <w:b/>
          <w:noProof/>
          <w:highlight w:val="lightGray"/>
          <w:u w:val="single"/>
        </w:rPr>
        <w:t>ΠΑΡΑΡΤΗΜΑ I</w:t>
      </w:r>
    </w:p>
    <w:p w14:paraId="21DB16C0"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ΣΤΟΧΟΙ ΓΙΑ ΤΗΝ ΠΟΙΟΤΗΤΑ ΤΩΝ ΔΕΔΟΜΕΝΩΝ</w:t>
      </w:r>
    </w:p>
    <w:p w14:paraId="6D049B1D"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Α.</w:t>
      </w:r>
      <w:r w:rsidRPr="00163671">
        <w:rPr>
          <w:noProof/>
        </w:rPr>
        <w:tab/>
      </w:r>
      <w:r w:rsidRPr="00163671">
        <w:rPr>
          <w:rStyle w:val="CRRefonteDeleted"/>
          <w:noProof/>
          <w:highlight w:val="lightGray"/>
        </w:rPr>
        <w:t>Στόχοι για την ποιότητα των δεδομένων όσον αφορά την εκτίμηση της ποιότητας του ατμοσφαιρικού αέρα</w:t>
      </w:r>
    </w:p>
    <w:tbl>
      <w:tblPr>
        <w:tblW w:w="0" w:type="auto"/>
        <w:tblLayout w:type="fixed"/>
        <w:tblLook w:val="0000" w:firstRow="0" w:lastRow="0" w:firstColumn="0" w:lastColumn="0" w:noHBand="0" w:noVBand="0"/>
      </w:tblPr>
      <w:tblGrid>
        <w:gridCol w:w="1950"/>
        <w:gridCol w:w="2507"/>
        <w:gridCol w:w="1207"/>
        <w:gridCol w:w="2043"/>
        <w:gridCol w:w="1579"/>
      </w:tblGrid>
      <w:tr w:rsidR="005C7768" w:rsidRPr="00163671" w14:paraId="6DB82E43" w14:textId="77777777" w:rsidTr="00335440">
        <w:tc>
          <w:tcPr>
            <w:tcW w:w="1950" w:type="dxa"/>
            <w:tcBorders>
              <w:top w:val="single" w:sz="2" w:space="0" w:color="auto"/>
              <w:left w:val="single" w:sz="2" w:space="0" w:color="auto"/>
              <w:bottom w:val="single" w:sz="2" w:space="0" w:color="auto"/>
              <w:right w:val="single" w:sz="2" w:space="0" w:color="auto"/>
            </w:tcBorders>
          </w:tcPr>
          <w:p w14:paraId="64BF9FCB" w14:textId="77777777" w:rsidR="005C7768" w:rsidRPr="00163671" w:rsidRDefault="005C7768" w:rsidP="00335440">
            <w:pPr>
              <w:adjustRightInd w:val="0"/>
              <w:spacing w:before="0" w:after="0"/>
              <w:jc w:val="left"/>
              <w:rPr>
                <w:rStyle w:val="CRRefonteDeleted"/>
                <w:noProof/>
                <w:highlight w:val="lightGray"/>
              </w:rPr>
            </w:pPr>
          </w:p>
        </w:tc>
        <w:tc>
          <w:tcPr>
            <w:tcW w:w="2507" w:type="dxa"/>
            <w:tcBorders>
              <w:top w:val="single" w:sz="2" w:space="0" w:color="auto"/>
              <w:left w:val="single" w:sz="2" w:space="0" w:color="auto"/>
              <w:bottom w:val="single" w:sz="2" w:space="0" w:color="auto"/>
              <w:right w:val="single" w:sz="2" w:space="0" w:color="auto"/>
            </w:tcBorders>
          </w:tcPr>
          <w:p w14:paraId="26621D1E"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Διοξείδιο του θείου, διοξείδιο του αζώτου και οξείδια του αζώτου και μονοξείδιο του άνθρακα</w:t>
            </w:r>
          </w:p>
        </w:tc>
        <w:tc>
          <w:tcPr>
            <w:tcW w:w="1207" w:type="dxa"/>
            <w:tcBorders>
              <w:top w:val="single" w:sz="2" w:space="0" w:color="auto"/>
              <w:left w:val="single" w:sz="2" w:space="0" w:color="auto"/>
              <w:bottom w:val="single" w:sz="2" w:space="0" w:color="auto"/>
              <w:right w:val="single" w:sz="2" w:space="0" w:color="auto"/>
            </w:tcBorders>
          </w:tcPr>
          <w:p w14:paraId="1D03D0BB"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Βενζόλιο</w:t>
            </w:r>
          </w:p>
        </w:tc>
        <w:tc>
          <w:tcPr>
            <w:tcW w:w="2043" w:type="dxa"/>
            <w:tcBorders>
              <w:top w:val="single" w:sz="2" w:space="0" w:color="auto"/>
              <w:left w:val="single" w:sz="2" w:space="0" w:color="auto"/>
              <w:bottom w:val="single" w:sz="2" w:space="0" w:color="auto"/>
              <w:right w:val="single" w:sz="2" w:space="0" w:color="auto"/>
            </w:tcBorders>
          </w:tcPr>
          <w:p w14:paraId="366B5EB1"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Σωματίδια (ΑΣ</w:t>
            </w:r>
            <w:r w:rsidRPr="00163671">
              <w:rPr>
                <w:rStyle w:val="CRRefonteDeleted"/>
                <w:noProof/>
                <w:highlight w:val="lightGray"/>
                <w:vertAlign w:val="subscript"/>
              </w:rPr>
              <w:t>10</w:t>
            </w:r>
            <w:r w:rsidRPr="00163671">
              <w:rPr>
                <w:rStyle w:val="CRRefonteDeleted"/>
                <w:noProof/>
                <w:highlight w:val="lightGray"/>
              </w:rPr>
              <w:t xml:space="preserve"> και ΑΣ</w:t>
            </w:r>
            <w:r w:rsidRPr="00163671">
              <w:rPr>
                <w:rStyle w:val="CRRefonteDeleted"/>
                <w:noProof/>
                <w:highlight w:val="lightGray"/>
                <w:vertAlign w:val="subscript"/>
              </w:rPr>
              <w:t>2,5</w:t>
            </w:r>
            <w:r w:rsidRPr="00163671">
              <w:rPr>
                <w:rStyle w:val="CRRefonteDeleted"/>
                <w:noProof/>
                <w:highlight w:val="lightGray"/>
              </w:rPr>
              <w:t>) και μόλυβδος</w:t>
            </w:r>
          </w:p>
        </w:tc>
        <w:tc>
          <w:tcPr>
            <w:tcW w:w="1579" w:type="dxa"/>
            <w:tcBorders>
              <w:top w:val="single" w:sz="2" w:space="0" w:color="auto"/>
              <w:left w:val="single" w:sz="2" w:space="0" w:color="auto"/>
              <w:bottom w:val="single" w:sz="2" w:space="0" w:color="auto"/>
              <w:right w:val="single" w:sz="2" w:space="0" w:color="auto"/>
            </w:tcBorders>
          </w:tcPr>
          <w:p w14:paraId="501C6E16"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Όζον και αντίστοιχα NO και NO</w:t>
            </w:r>
            <w:r w:rsidRPr="00163671">
              <w:rPr>
                <w:rStyle w:val="CRRefonteDeleted"/>
                <w:noProof/>
                <w:highlight w:val="lightGray"/>
                <w:vertAlign w:val="subscript"/>
              </w:rPr>
              <w:t>2</w:t>
            </w:r>
          </w:p>
        </w:tc>
      </w:tr>
      <w:tr w:rsidR="005C7768" w:rsidRPr="00163671" w14:paraId="7104760B" w14:textId="77777777" w:rsidTr="00335440">
        <w:tc>
          <w:tcPr>
            <w:tcW w:w="1950" w:type="dxa"/>
            <w:tcBorders>
              <w:top w:val="single" w:sz="2" w:space="0" w:color="auto"/>
              <w:left w:val="single" w:sz="2" w:space="0" w:color="auto"/>
              <w:bottom w:val="single" w:sz="2" w:space="0" w:color="auto"/>
              <w:right w:val="single" w:sz="2" w:space="0" w:color="auto"/>
            </w:tcBorders>
          </w:tcPr>
          <w:p w14:paraId="4DD3AC3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Σταθερές μετρήσεις</w:t>
            </w:r>
            <w:r w:rsidRPr="00163671">
              <w:rPr>
                <w:rStyle w:val="CRRefonteDeleted"/>
                <w:noProof/>
                <w:highlight w:val="lightGray"/>
                <w:vertAlign w:val="superscript"/>
              </w:rPr>
              <w:footnoteReference w:id="9"/>
            </w:r>
          </w:p>
        </w:tc>
        <w:tc>
          <w:tcPr>
            <w:tcW w:w="2507" w:type="dxa"/>
            <w:tcBorders>
              <w:top w:val="single" w:sz="2" w:space="0" w:color="auto"/>
              <w:left w:val="single" w:sz="2" w:space="0" w:color="auto"/>
              <w:bottom w:val="single" w:sz="2" w:space="0" w:color="auto"/>
              <w:right w:val="single" w:sz="2" w:space="0" w:color="auto"/>
            </w:tcBorders>
          </w:tcPr>
          <w:p w14:paraId="4C836937" w14:textId="77777777" w:rsidR="005C7768" w:rsidRPr="00163671" w:rsidRDefault="005C7768" w:rsidP="00335440">
            <w:pPr>
              <w:pStyle w:val="NormalLeft"/>
              <w:rPr>
                <w:rStyle w:val="CRRefonteDeleted"/>
                <w:noProof/>
                <w:highlight w:val="lightGray"/>
              </w:rPr>
            </w:pPr>
          </w:p>
        </w:tc>
        <w:tc>
          <w:tcPr>
            <w:tcW w:w="1207" w:type="dxa"/>
            <w:tcBorders>
              <w:top w:val="single" w:sz="2" w:space="0" w:color="auto"/>
              <w:left w:val="single" w:sz="2" w:space="0" w:color="auto"/>
              <w:bottom w:val="single" w:sz="2" w:space="0" w:color="auto"/>
              <w:right w:val="single" w:sz="2" w:space="0" w:color="auto"/>
            </w:tcBorders>
          </w:tcPr>
          <w:p w14:paraId="686840A4" w14:textId="77777777" w:rsidR="005C7768" w:rsidRPr="00163671" w:rsidRDefault="005C7768" w:rsidP="00335440">
            <w:pPr>
              <w:pStyle w:val="NormalLeft"/>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14:paraId="0284AF5F" w14:textId="77777777" w:rsidR="005C7768" w:rsidRPr="00163671" w:rsidRDefault="005C7768" w:rsidP="00335440">
            <w:pPr>
              <w:pStyle w:val="NormalLeft"/>
              <w:rPr>
                <w:rStyle w:val="CRRefonteDeleted"/>
                <w:noProof/>
                <w:highlight w:val="lightGray"/>
              </w:rPr>
            </w:pPr>
          </w:p>
        </w:tc>
        <w:tc>
          <w:tcPr>
            <w:tcW w:w="1579" w:type="dxa"/>
            <w:tcBorders>
              <w:top w:val="single" w:sz="2" w:space="0" w:color="auto"/>
              <w:left w:val="single" w:sz="2" w:space="0" w:color="auto"/>
              <w:bottom w:val="single" w:sz="2" w:space="0" w:color="auto"/>
              <w:right w:val="single" w:sz="2" w:space="0" w:color="auto"/>
            </w:tcBorders>
          </w:tcPr>
          <w:p w14:paraId="3748702E" w14:textId="77777777" w:rsidR="005C7768" w:rsidRPr="00163671" w:rsidRDefault="005C7768" w:rsidP="00335440">
            <w:pPr>
              <w:pStyle w:val="NormalLeft"/>
              <w:rPr>
                <w:rStyle w:val="CRRefonteDeleted"/>
                <w:noProof/>
                <w:highlight w:val="lightGray"/>
              </w:rPr>
            </w:pPr>
          </w:p>
        </w:tc>
      </w:tr>
      <w:tr w:rsidR="005C7768" w:rsidRPr="00163671" w14:paraId="07B38743" w14:textId="77777777" w:rsidTr="00335440">
        <w:tc>
          <w:tcPr>
            <w:tcW w:w="1950" w:type="dxa"/>
            <w:tcBorders>
              <w:top w:val="single" w:sz="2" w:space="0" w:color="auto"/>
              <w:left w:val="single" w:sz="2" w:space="0" w:color="auto"/>
              <w:bottom w:val="single" w:sz="2" w:space="0" w:color="auto"/>
              <w:right w:val="single" w:sz="2" w:space="0" w:color="auto"/>
            </w:tcBorders>
          </w:tcPr>
          <w:p w14:paraId="533172F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Αβεβαιότητα</w:t>
            </w:r>
          </w:p>
        </w:tc>
        <w:tc>
          <w:tcPr>
            <w:tcW w:w="2507" w:type="dxa"/>
            <w:tcBorders>
              <w:top w:val="single" w:sz="2" w:space="0" w:color="auto"/>
              <w:left w:val="single" w:sz="2" w:space="0" w:color="auto"/>
              <w:bottom w:val="single" w:sz="2" w:space="0" w:color="auto"/>
              <w:right w:val="single" w:sz="2" w:space="0" w:color="auto"/>
            </w:tcBorders>
          </w:tcPr>
          <w:p w14:paraId="2B14480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15 %</w:t>
            </w:r>
          </w:p>
        </w:tc>
        <w:tc>
          <w:tcPr>
            <w:tcW w:w="1207" w:type="dxa"/>
            <w:tcBorders>
              <w:top w:val="single" w:sz="2" w:space="0" w:color="auto"/>
              <w:left w:val="single" w:sz="2" w:space="0" w:color="auto"/>
              <w:bottom w:val="single" w:sz="2" w:space="0" w:color="auto"/>
              <w:right w:val="single" w:sz="2" w:space="0" w:color="auto"/>
            </w:tcBorders>
          </w:tcPr>
          <w:p w14:paraId="441BBCE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25 %</w:t>
            </w:r>
          </w:p>
        </w:tc>
        <w:tc>
          <w:tcPr>
            <w:tcW w:w="2043" w:type="dxa"/>
            <w:tcBorders>
              <w:top w:val="single" w:sz="2" w:space="0" w:color="auto"/>
              <w:left w:val="single" w:sz="2" w:space="0" w:color="auto"/>
              <w:bottom w:val="single" w:sz="2" w:space="0" w:color="auto"/>
              <w:right w:val="single" w:sz="2" w:space="0" w:color="auto"/>
            </w:tcBorders>
          </w:tcPr>
          <w:p w14:paraId="772C03D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25 %</w:t>
            </w:r>
          </w:p>
        </w:tc>
        <w:tc>
          <w:tcPr>
            <w:tcW w:w="1579" w:type="dxa"/>
            <w:tcBorders>
              <w:top w:val="single" w:sz="2" w:space="0" w:color="auto"/>
              <w:left w:val="single" w:sz="2" w:space="0" w:color="auto"/>
              <w:bottom w:val="single" w:sz="2" w:space="0" w:color="auto"/>
              <w:right w:val="single" w:sz="2" w:space="0" w:color="auto"/>
            </w:tcBorders>
          </w:tcPr>
          <w:p w14:paraId="6E9C92A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15 %</w:t>
            </w:r>
          </w:p>
        </w:tc>
      </w:tr>
      <w:tr w:rsidR="005C7768" w:rsidRPr="00163671" w14:paraId="24296382" w14:textId="77777777" w:rsidTr="00335440">
        <w:tc>
          <w:tcPr>
            <w:tcW w:w="1950" w:type="dxa"/>
            <w:tcBorders>
              <w:top w:val="single" w:sz="2" w:space="0" w:color="auto"/>
              <w:left w:val="single" w:sz="2" w:space="0" w:color="auto"/>
              <w:bottom w:val="single" w:sz="2" w:space="0" w:color="auto"/>
              <w:right w:val="single" w:sz="2" w:space="0" w:color="auto"/>
            </w:tcBorders>
          </w:tcPr>
          <w:p w14:paraId="0D58C06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Ελάχιστη συλλογή δεδομένων</w:t>
            </w:r>
          </w:p>
        </w:tc>
        <w:tc>
          <w:tcPr>
            <w:tcW w:w="2507" w:type="dxa"/>
            <w:tcBorders>
              <w:top w:val="single" w:sz="2" w:space="0" w:color="auto"/>
              <w:left w:val="single" w:sz="2" w:space="0" w:color="auto"/>
              <w:bottom w:val="single" w:sz="2" w:space="0" w:color="auto"/>
              <w:right w:val="single" w:sz="2" w:space="0" w:color="auto"/>
            </w:tcBorders>
          </w:tcPr>
          <w:p w14:paraId="20DADA1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w:t>
            </w:r>
          </w:p>
        </w:tc>
        <w:tc>
          <w:tcPr>
            <w:tcW w:w="1207" w:type="dxa"/>
            <w:tcBorders>
              <w:top w:val="single" w:sz="2" w:space="0" w:color="auto"/>
              <w:left w:val="single" w:sz="2" w:space="0" w:color="auto"/>
              <w:bottom w:val="single" w:sz="2" w:space="0" w:color="auto"/>
              <w:right w:val="single" w:sz="2" w:space="0" w:color="auto"/>
            </w:tcBorders>
          </w:tcPr>
          <w:p w14:paraId="06ED323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w:t>
            </w:r>
          </w:p>
        </w:tc>
        <w:tc>
          <w:tcPr>
            <w:tcW w:w="2043" w:type="dxa"/>
            <w:tcBorders>
              <w:top w:val="single" w:sz="2" w:space="0" w:color="auto"/>
              <w:left w:val="single" w:sz="2" w:space="0" w:color="auto"/>
              <w:bottom w:val="single" w:sz="2" w:space="0" w:color="auto"/>
              <w:right w:val="single" w:sz="2" w:space="0" w:color="auto"/>
            </w:tcBorders>
          </w:tcPr>
          <w:p w14:paraId="54AC58F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w:t>
            </w:r>
          </w:p>
        </w:tc>
        <w:tc>
          <w:tcPr>
            <w:tcW w:w="1579" w:type="dxa"/>
            <w:tcBorders>
              <w:top w:val="single" w:sz="2" w:space="0" w:color="auto"/>
              <w:left w:val="single" w:sz="2" w:space="0" w:color="auto"/>
              <w:bottom w:val="single" w:sz="2" w:space="0" w:color="auto"/>
              <w:right w:val="single" w:sz="2" w:space="0" w:color="auto"/>
            </w:tcBorders>
          </w:tcPr>
          <w:p w14:paraId="72DE1EF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 το καλοκαίρι</w:t>
            </w:r>
          </w:p>
          <w:p w14:paraId="4E5814F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75 % το χειμώνα</w:t>
            </w:r>
          </w:p>
        </w:tc>
      </w:tr>
      <w:tr w:rsidR="005C7768" w:rsidRPr="00163671" w14:paraId="7F4C776C" w14:textId="77777777" w:rsidTr="00335440">
        <w:tc>
          <w:tcPr>
            <w:tcW w:w="1950" w:type="dxa"/>
            <w:tcBorders>
              <w:top w:val="single" w:sz="2" w:space="0" w:color="auto"/>
              <w:left w:val="single" w:sz="2" w:space="0" w:color="auto"/>
              <w:bottom w:val="single" w:sz="2" w:space="0" w:color="auto"/>
              <w:right w:val="single" w:sz="2" w:space="0" w:color="auto"/>
            </w:tcBorders>
          </w:tcPr>
          <w:p w14:paraId="62DB3DE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Ελάχιστη χρονική κάλυψη:</w:t>
            </w:r>
          </w:p>
        </w:tc>
        <w:tc>
          <w:tcPr>
            <w:tcW w:w="2507" w:type="dxa"/>
            <w:tcBorders>
              <w:top w:val="single" w:sz="2" w:space="0" w:color="auto"/>
              <w:left w:val="single" w:sz="2" w:space="0" w:color="auto"/>
              <w:bottom w:val="single" w:sz="2" w:space="0" w:color="auto"/>
              <w:right w:val="single" w:sz="2" w:space="0" w:color="auto"/>
            </w:tcBorders>
          </w:tcPr>
          <w:p w14:paraId="0FE2B24B" w14:textId="77777777" w:rsidR="005C7768" w:rsidRPr="00163671" w:rsidRDefault="005C7768" w:rsidP="00335440">
            <w:pPr>
              <w:pStyle w:val="NormalLeft"/>
              <w:rPr>
                <w:rStyle w:val="CRRefonteDeleted"/>
                <w:noProof/>
                <w:highlight w:val="lightGray"/>
              </w:rPr>
            </w:pPr>
          </w:p>
        </w:tc>
        <w:tc>
          <w:tcPr>
            <w:tcW w:w="1207" w:type="dxa"/>
            <w:tcBorders>
              <w:top w:val="single" w:sz="2" w:space="0" w:color="auto"/>
              <w:left w:val="single" w:sz="2" w:space="0" w:color="auto"/>
              <w:bottom w:val="single" w:sz="2" w:space="0" w:color="auto"/>
              <w:right w:val="single" w:sz="2" w:space="0" w:color="auto"/>
            </w:tcBorders>
          </w:tcPr>
          <w:p w14:paraId="06DEA5E4" w14:textId="77777777" w:rsidR="005C7768" w:rsidRPr="00163671" w:rsidRDefault="005C7768" w:rsidP="00335440">
            <w:pPr>
              <w:pStyle w:val="NormalLeft"/>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14:paraId="268EC99C" w14:textId="77777777" w:rsidR="005C7768" w:rsidRPr="00163671" w:rsidRDefault="005C7768" w:rsidP="00335440">
            <w:pPr>
              <w:pStyle w:val="NormalLeft"/>
              <w:rPr>
                <w:rStyle w:val="CRRefonteDeleted"/>
                <w:noProof/>
                <w:highlight w:val="lightGray"/>
              </w:rPr>
            </w:pPr>
          </w:p>
        </w:tc>
        <w:tc>
          <w:tcPr>
            <w:tcW w:w="1579" w:type="dxa"/>
            <w:tcBorders>
              <w:top w:val="single" w:sz="2" w:space="0" w:color="auto"/>
              <w:left w:val="single" w:sz="2" w:space="0" w:color="auto"/>
              <w:bottom w:val="single" w:sz="2" w:space="0" w:color="auto"/>
              <w:right w:val="single" w:sz="2" w:space="0" w:color="auto"/>
            </w:tcBorders>
          </w:tcPr>
          <w:p w14:paraId="4ED93ED6" w14:textId="77777777" w:rsidR="005C7768" w:rsidRPr="00163671" w:rsidRDefault="005C7768" w:rsidP="00335440">
            <w:pPr>
              <w:pStyle w:val="NormalLeft"/>
              <w:rPr>
                <w:rStyle w:val="CRRefonteDeleted"/>
                <w:noProof/>
                <w:highlight w:val="lightGray"/>
              </w:rPr>
            </w:pPr>
          </w:p>
        </w:tc>
      </w:tr>
      <w:tr w:rsidR="005C7768" w:rsidRPr="00163671" w14:paraId="51DB8FA0" w14:textId="77777777" w:rsidTr="00335440">
        <w:tc>
          <w:tcPr>
            <w:tcW w:w="1950" w:type="dxa"/>
            <w:tcBorders>
              <w:top w:val="single" w:sz="2" w:space="0" w:color="auto"/>
              <w:left w:val="single" w:sz="2" w:space="0" w:color="auto"/>
              <w:bottom w:val="single" w:sz="2" w:space="0" w:color="auto"/>
              <w:right w:val="single" w:sz="2" w:space="0" w:color="auto"/>
            </w:tcBorders>
          </w:tcPr>
          <w:p w14:paraId="338E68B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r w:rsidRPr="00163671">
              <w:rPr>
                <w:noProof/>
              </w:rPr>
              <w:tab/>
            </w:r>
            <w:r w:rsidRPr="00163671">
              <w:rPr>
                <w:rStyle w:val="CRRefonteDeleted"/>
                <w:noProof/>
                <w:highlight w:val="lightGray"/>
              </w:rPr>
              <w:t>μη εκτεθειμένες αστικές τοποθεσίες και κυκλοφορία</w:t>
            </w:r>
          </w:p>
        </w:tc>
        <w:tc>
          <w:tcPr>
            <w:tcW w:w="2507" w:type="dxa"/>
            <w:tcBorders>
              <w:top w:val="single" w:sz="2" w:space="0" w:color="auto"/>
              <w:left w:val="single" w:sz="2" w:space="0" w:color="auto"/>
              <w:bottom w:val="single" w:sz="2" w:space="0" w:color="auto"/>
              <w:right w:val="single" w:sz="2" w:space="0" w:color="auto"/>
            </w:tcBorders>
          </w:tcPr>
          <w:p w14:paraId="7953FF5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p>
        </w:tc>
        <w:tc>
          <w:tcPr>
            <w:tcW w:w="1207" w:type="dxa"/>
            <w:tcBorders>
              <w:top w:val="single" w:sz="2" w:space="0" w:color="auto"/>
              <w:left w:val="single" w:sz="2" w:space="0" w:color="auto"/>
              <w:bottom w:val="single" w:sz="2" w:space="0" w:color="auto"/>
              <w:right w:val="single" w:sz="2" w:space="0" w:color="auto"/>
            </w:tcBorders>
          </w:tcPr>
          <w:p w14:paraId="26774B5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35 %</w:t>
            </w:r>
            <w:r w:rsidRPr="00163671">
              <w:rPr>
                <w:rStyle w:val="CRRefonteDeleted"/>
                <w:noProof/>
                <w:highlight w:val="lightGray"/>
                <w:vertAlign w:val="superscript"/>
              </w:rPr>
              <w:footnoteReference w:id="10"/>
            </w:r>
          </w:p>
        </w:tc>
        <w:tc>
          <w:tcPr>
            <w:tcW w:w="2043" w:type="dxa"/>
            <w:tcBorders>
              <w:top w:val="single" w:sz="2" w:space="0" w:color="auto"/>
              <w:left w:val="single" w:sz="2" w:space="0" w:color="auto"/>
              <w:bottom w:val="single" w:sz="2" w:space="0" w:color="auto"/>
              <w:right w:val="single" w:sz="2" w:space="0" w:color="auto"/>
            </w:tcBorders>
          </w:tcPr>
          <w:p w14:paraId="49919B4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p>
        </w:tc>
        <w:tc>
          <w:tcPr>
            <w:tcW w:w="1579" w:type="dxa"/>
            <w:tcBorders>
              <w:top w:val="single" w:sz="2" w:space="0" w:color="auto"/>
              <w:left w:val="single" w:sz="2" w:space="0" w:color="auto"/>
              <w:bottom w:val="single" w:sz="2" w:space="0" w:color="auto"/>
              <w:right w:val="single" w:sz="2" w:space="0" w:color="auto"/>
            </w:tcBorders>
          </w:tcPr>
          <w:p w14:paraId="71FEAA6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p>
        </w:tc>
      </w:tr>
      <w:tr w:rsidR="005C7768" w:rsidRPr="00163671" w14:paraId="4FADEFA2" w14:textId="77777777" w:rsidTr="00335440">
        <w:tc>
          <w:tcPr>
            <w:tcW w:w="1950" w:type="dxa"/>
            <w:tcBorders>
              <w:top w:val="single" w:sz="2" w:space="0" w:color="auto"/>
              <w:left w:val="single" w:sz="2" w:space="0" w:color="auto"/>
              <w:bottom w:val="single" w:sz="2" w:space="0" w:color="auto"/>
              <w:right w:val="single" w:sz="2" w:space="0" w:color="auto"/>
            </w:tcBorders>
          </w:tcPr>
          <w:p w14:paraId="6F21CA1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r w:rsidRPr="00163671">
              <w:rPr>
                <w:noProof/>
              </w:rPr>
              <w:tab/>
            </w:r>
            <w:r w:rsidRPr="00163671">
              <w:rPr>
                <w:rStyle w:val="CRRefonteDeleted"/>
                <w:noProof/>
                <w:highlight w:val="lightGray"/>
              </w:rPr>
              <w:t>βιομηχανικοί τόποι</w:t>
            </w:r>
          </w:p>
        </w:tc>
        <w:tc>
          <w:tcPr>
            <w:tcW w:w="2507" w:type="dxa"/>
            <w:tcBorders>
              <w:top w:val="single" w:sz="2" w:space="0" w:color="auto"/>
              <w:left w:val="single" w:sz="2" w:space="0" w:color="auto"/>
              <w:bottom w:val="single" w:sz="2" w:space="0" w:color="auto"/>
              <w:right w:val="single" w:sz="2" w:space="0" w:color="auto"/>
            </w:tcBorders>
          </w:tcPr>
          <w:p w14:paraId="7E537DF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p>
        </w:tc>
        <w:tc>
          <w:tcPr>
            <w:tcW w:w="1207" w:type="dxa"/>
            <w:tcBorders>
              <w:top w:val="single" w:sz="2" w:space="0" w:color="auto"/>
              <w:left w:val="single" w:sz="2" w:space="0" w:color="auto"/>
              <w:bottom w:val="single" w:sz="2" w:space="0" w:color="auto"/>
              <w:right w:val="single" w:sz="2" w:space="0" w:color="auto"/>
            </w:tcBorders>
          </w:tcPr>
          <w:p w14:paraId="64147F3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w:t>
            </w:r>
          </w:p>
        </w:tc>
        <w:tc>
          <w:tcPr>
            <w:tcW w:w="2043" w:type="dxa"/>
            <w:tcBorders>
              <w:top w:val="single" w:sz="2" w:space="0" w:color="auto"/>
              <w:left w:val="single" w:sz="2" w:space="0" w:color="auto"/>
              <w:bottom w:val="single" w:sz="2" w:space="0" w:color="auto"/>
              <w:right w:val="single" w:sz="2" w:space="0" w:color="auto"/>
            </w:tcBorders>
          </w:tcPr>
          <w:p w14:paraId="01613F0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p>
        </w:tc>
        <w:tc>
          <w:tcPr>
            <w:tcW w:w="1579" w:type="dxa"/>
            <w:tcBorders>
              <w:top w:val="single" w:sz="2" w:space="0" w:color="auto"/>
              <w:left w:val="single" w:sz="2" w:space="0" w:color="auto"/>
              <w:bottom w:val="single" w:sz="2" w:space="0" w:color="auto"/>
              <w:right w:val="single" w:sz="2" w:space="0" w:color="auto"/>
            </w:tcBorders>
          </w:tcPr>
          <w:p w14:paraId="0ABB54B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p>
        </w:tc>
      </w:tr>
      <w:tr w:rsidR="005C7768" w:rsidRPr="00163671" w14:paraId="7126E9A0" w14:textId="77777777" w:rsidTr="00335440">
        <w:tc>
          <w:tcPr>
            <w:tcW w:w="1950" w:type="dxa"/>
            <w:tcBorders>
              <w:top w:val="single" w:sz="2" w:space="0" w:color="auto"/>
              <w:left w:val="single" w:sz="2" w:space="0" w:color="auto"/>
              <w:bottom w:val="single" w:sz="2" w:space="0" w:color="auto"/>
              <w:right w:val="single" w:sz="2" w:space="0" w:color="auto"/>
            </w:tcBorders>
          </w:tcPr>
          <w:p w14:paraId="5ECF088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Ενδεικτικές μετρήσεις</w:t>
            </w:r>
          </w:p>
        </w:tc>
        <w:tc>
          <w:tcPr>
            <w:tcW w:w="2507" w:type="dxa"/>
            <w:tcBorders>
              <w:top w:val="single" w:sz="2" w:space="0" w:color="auto"/>
              <w:left w:val="single" w:sz="2" w:space="0" w:color="auto"/>
              <w:bottom w:val="single" w:sz="2" w:space="0" w:color="auto"/>
              <w:right w:val="single" w:sz="2" w:space="0" w:color="auto"/>
            </w:tcBorders>
          </w:tcPr>
          <w:p w14:paraId="47882AEB" w14:textId="77777777" w:rsidR="005C7768" w:rsidRPr="00163671" w:rsidRDefault="005C7768" w:rsidP="00335440">
            <w:pPr>
              <w:pStyle w:val="NormalLeft"/>
              <w:rPr>
                <w:rStyle w:val="CRRefonteDeleted"/>
                <w:noProof/>
                <w:highlight w:val="lightGray"/>
              </w:rPr>
            </w:pPr>
          </w:p>
        </w:tc>
        <w:tc>
          <w:tcPr>
            <w:tcW w:w="1207" w:type="dxa"/>
            <w:tcBorders>
              <w:top w:val="single" w:sz="2" w:space="0" w:color="auto"/>
              <w:left w:val="single" w:sz="2" w:space="0" w:color="auto"/>
              <w:bottom w:val="single" w:sz="2" w:space="0" w:color="auto"/>
              <w:right w:val="single" w:sz="2" w:space="0" w:color="auto"/>
            </w:tcBorders>
          </w:tcPr>
          <w:p w14:paraId="4DE35276" w14:textId="77777777" w:rsidR="005C7768" w:rsidRPr="00163671" w:rsidRDefault="005C7768" w:rsidP="00335440">
            <w:pPr>
              <w:pStyle w:val="NormalLeft"/>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14:paraId="24DF5196" w14:textId="77777777" w:rsidR="005C7768" w:rsidRPr="00163671" w:rsidRDefault="005C7768" w:rsidP="00335440">
            <w:pPr>
              <w:pStyle w:val="NormalLeft"/>
              <w:rPr>
                <w:rStyle w:val="CRRefonteDeleted"/>
                <w:noProof/>
                <w:highlight w:val="lightGray"/>
              </w:rPr>
            </w:pPr>
          </w:p>
        </w:tc>
        <w:tc>
          <w:tcPr>
            <w:tcW w:w="1579" w:type="dxa"/>
            <w:tcBorders>
              <w:top w:val="single" w:sz="2" w:space="0" w:color="auto"/>
              <w:left w:val="single" w:sz="2" w:space="0" w:color="auto"/>
              <w:bottom w:val="single" w:sz="2" w:space="0" w:color="auto"/>
              <w:right w:val="single" w:sz="2" w:space="0" w:color="auto"/>
            </w:tcBorders>
          </w:tcPr>
          <w:p w14:paraId="26499D5E" w14:textId="77777777" w:rsidR="005C7768" w:rsidRPr="00163671" w:rsidRDefault="005C7768" w:rsidP="00335440">
            <w:pPr>
              <w:pStyle w:val="NormalLeft"/>
              <w:rPr>
                <w:rStyle w:val="CRRefonteDeleted"/>
                <w:noProof/>
                <w:highlight w:val="lightGray"/>
              </w:rPr>
            </w:pPr>
          </w:p>
        </w:tc>
      </w:tr>
      <w:tr w:rsidR="005C7768" w:rsidRPr="00163671" w14:paraId="54AF30DC" w14:textId="77777777" w:rsidTr="00335440">
        <w:tc>
          <w:tcPr>
            <w:tcW w:w="1950" w:type="dxa"/>
            <w:tcBorders>
              <w:top w:val="single" w:sz="2" w:space="0" w:color="auto"/>
              <w:left w:val="single" w:sz="2" w:space="0" w:color="auto"/>
              <w:bottom w:val="single" w:sz="2" w:space="0" w:color="auto"/>
              <w:right w:val="single" w:sz="2" w:space="0" w:color="auto"/>
            </w:tcBorders>
          </w:tcPr>
          <w:p w14:paraId="7CDD8E1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Αβεβαιότητα</w:t>
            </w:r>
          </w:p>
        </w:tc>
        <w:tc>
          <w:tcPr>
            <w:tcW w:w="2507" w:type="dxa"/>
            <w:tcBorders>
              <w:top w:val="single" w:sz="2" w:space="0" w:color="auto"/>
              <w:left w:val="single" w:sz="2" w:space="0" w:color="auto"/>
              <w:bottom w:val="single" w:sz="2" w:space="0" w:color="auto"/>
              <w:right w:val="single" w:sz="2" w:space="0" w:color="auto"/>
            </w:tcBorders>
          </w:tcPr>
          <w:p w14:paraId="5AA1090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25 %</w:t>
            </w:r>
          </w:p>
        </w:tc>
        <w:tc>
          <w:tcPr>
            <w:tcW w:w="1207" w:type="dxa"/>
            <w:tcBorders>
              <w:top w:val="single" w:sz="2" w:space="0" w:color="auto"/>
              <w:left w:val="single" w:sz="2" w:space="0" w:color="auto"/>
              <w:bottom w:val="single" w:sz="2" w:space="0" w:color="auto"/>
              <w:right w:val="single" w:sz="2" w:space="0" w:color="auto"/>
            </w:tcBorders>
          </w:tcPr>
          <w:p w14:paraId="6EE366E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30 %</w:t>
            </w:r>
          </w:p>
        </w:tc>
        <w:tc>
          <w:tcPr>
            <w:tcW w:w="2043" w:type="dxa"/>
            <w:tcBorders>
              <w:top w:val="single" w:sz="2" w:space="0" w:color="auto"/>
              <w:left w:val="single" w:sz="2" w:space="0" w:color="auto"/>
              <w:bottom w:val="single" w:sz="2" w:space="0" w:color="auto"/>
              <w:right w:val="single" w:sz="2" w:space="0" w:color="auto"/>
            </w:tcBorders>
          </w:tcPr>
          <w:p w14:paraId="24F0335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w:t>
            </w:r>
          </w:p>
        </w:tc>
        <w:tc>
          <w:tcPr>
            <w:tcW w:w="1579" w:type="dxa"/>
            <w:tcBorders>
              <w:top w:val="single" w:sz="2" w:space="0" w:color="auto"/>
              <w:left w:val="single" w:sz="2" w:space="0" w:color="auto"/>
              <w:bottom w:val="single" w:sz="2" w:space="0" w:color="auto"/>
              <w:right w:val="single" w:sz="2" w:space="0" w:color="auto"/>
            </w:tcBorders>
          </w:tcPr>
          <w:p w14:paraId="2DEF698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30 %</w:t>
            </w:r>
          </w:p>
        </w:tc>
      </w:tr>
      <w:tr w:rsidR="005C7768" w:rsidRPr="00163671" w14:paraId="2F0DD70B" w14:textId="77777777" w:rsidTr="00335440">
        <w:tc>
          <w:tcPr>
            <w:tcW w:w="1950" w:type="dxa"/>
            <w:tcBorders>
              <w:top w:val="single" w:sz="2" w:space="0" w:color="auto"/>
              <w:left w:val="single" w:sz="2" w:space="0" w:color="auto"/>
              <w:bottom w:val="single" w:sz="2" w:space="0" w:color="auto"/>
              <w:right w:val="single" w:sz="2" w:space="0" w:color="auto"/>
            </w:tcBorders>
          </w:tcPr>
          <w:p w14:paraId="5FF24E3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Ελάχιστη συλλογή δεδομένων</w:t>
            </w:r>
          </w:p>
        </w:tc>
        <w:tc>
          <w:tcPr>
            <w:tcW w:w="2507" w:type="dxa"/>
            <w:tcBorders>
              <w:top w:val="single" w:sz="2" w:space="0" w:color="auto"/>
              <w:left w:val="single" w:sz="2" w:space="0" w:color="auto"/>
              <w:bottom w:val="single" w:sz="2" w:space="0" w:color="auto"/>
              <w:right w:val="single" w:sz="2" w:space="0" w:color="auto"/>
            </w:tcBorders>
          </w:tcPr>
          <w:p w14:paraId="6DAED20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w:t>
            </w:r>
          </w:p>
        </w:tc>
        <w:tc>
          <w:tcPr>
            <w:tcW w:w="1207" w:type="dxa"/>
            <w:tcBorders>
              <w:top w:val="single" w:sz="2" w:space="0" w:color="auto"/>
              <w:left w:val="single" w:sz="2" w:space="0" w:color="auto"/>
              <w:bottom w:val="single" w:sz="2" w:space="0" w:color="auto"/>
              <w:right w:val="single" w:sz="2" w:space="0" w:color="auto"/>
            </w:tcBorders>
          </w:tcPr>
          <w:p w14:paraId="66BCCFD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w:t>
            </w:r>
          </w:p>
        </w:tc>
        <w:tc>
          <w:tcPr>
            <w:tcW w:w="2043" w:type="dxa"/>
            <w:tcBorders>
              <w:top w:val="single" w:sz="2" w:space="0" w:color="auto"/>
              <w:left w:val="single" w:sz="2" w:space="0" w:color="auto"/>
              <w:bottom w:val="single" w:sz="2" w:space="0" w:color="auto"/>
              <w:right w:val="single" w:sz="2" w:space="0" w:color="auto"/>
            </w:tcBorders>
          </w:tcPr>
          <w:p w14:paraId="747DDE2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w:t>
            </w:r>
          </w:p>
        </w:tc>
        <w:tc>
          <w:tcPr>
            <w:tcW w:w="1579" w:type="dxa"/>
            <w:tcBorders>
              <w:top w:val="single" w:sz="2" w:space="0" w:color="auto"/>
              <w:left w:val="single" w:sz="2" w:space="0" w:color="auto"/>
              <w:bottom w:val="single" w:sz="2" w:space="0" w:color="auto"/>
              <w:right w:val="single" w:sz="2" w:space="0" w:color="auto"/>
            </w:tcBorders>
          </w:tcPr>
          <w:p w14:paraId="1BBFFB0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w:t>
            </w:r>
          </w:p>
        </w:tc>
      </w:tr>
      <w:tr w:rsidR="005C7768" w:rsidRPr="00163671" w14:paraId="660C3E4E" w14:textId="77777777" w:rsidTr="00335440">
        <w:tc>
          <w:tcPr>
            <w:tcW w:w="1950" w:type="dxa"/>
            <w:tcBorders>
              <w:top w:val="single" w:sz="2" w:space="0" w:color="auto"/>
              <w:left w:val="single" w:sz="2" w:space="0" w:color="auto"/>
              <w:bottom w:val="single" w:sz="2" w:space="0" w:color="auto"/>
              <w:right w:val="single" w:sz="2" w:space="0" w:color="auto"/>
            </w:tcBorders>
          </w:tcPr>
          <w:p w14:paraId="40FF8DD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Ελάχιστη χρονική κάλυψη</w:t>
            </w:r>
          </w:p>
        </w:tc>
        <w:tc>
          <w:tcPr>
            <w:tcW w:w="2507" w:type="dxa"/>
            <w:tcBorders>
              <w:top w:val="single" w:sz="2" w:space="0" w:color="auto"/>
              <w:left w:val="single" w:sz="2" w:space="0" w:color="auto"/>
              <w:bottom w:val="single" w:sz="2" w:space="0" w:color="auto"/>
              <w:right w:val="single" w:sz="2" w:space="0" w:color="auto"/>
            </w:tcBorders>
          </w:tcPr>
          <w:p w14:paraId="26F28BC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14 %</w:t>
            </w:r>
            <w:r w:rsidRPr="00163671">
              <w:rPr>
                <w:rStyle w:val="CRRefonteDeleted"/>
                <w:noProof/>
                <w:highlight w:val="lightGray"/>
                <w:vertAlign w:val="superscript"/>
              </w:rPr>
              <w:footnoteReference w:id="11"/>
            </w:r>
          </w:p>
        </w:tc>
        <w:tc>
          <w:tcPr>
            <w:tcW w:w="1207" w:type="dxa"/>
            <w:tcBorders>
              <w:top w:val="single" w:sz="2" w:space="0" w:color="auto"/>
              <w:left w:val="single" w:sz="2" w:space="0" w:color="auto"/>
              <w:bottom w:val="single" w:sz="2" w:space="0" w:color="auto"/>
              <w:right w:val="single" w:sz="2" w:space="0" w:color="auto"/>
            </w:tcBorders>
          </w:tcPr>
          <w:p w14:paraId="41E98DD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14 %</w:t>
            </w:r>
            <w:r w:rsidRPr="00163671">
              <w:rPr>
                <w:rStyle w:val="CRRefonteDeleted"/>
                <w:noProof/>
                <w:highlight w:val="lightGray"/>
                <w:vertAlign w:val="superscript"/>
              </w:rPr>
              <w:footnoteReference w:id="12"/>
            </w:r>
          </w:p>
        </w:tc>
        <w:tc>
          <w:tcPr>
            <w:tcW w:w="2043" w:type="dxa"/>
            <w:tcBorders>
              <w:top w:val="single" w:sz="2" w:space="0" w:color="auto"/>
              <w:left w:val="single" w:sz="2" w:space="0" w:color="auto"/>
              <w:bottom w:val="single" w:sz="2" w:space="0" w:color="auto"/>
              <w:right w:val="single" w:sz="2" w:space="0" w:color="auto"/>
            </w:tcBorders>
          </w:tcPr>
          <w:p w14:paraId="37F23EB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14 %</w:t>
            </w:r>
            <w:r w:rsidRPr="00163671">
              <w:rPr>
                <w:rStyle w:val="CRRefonteDeleted"/>
                <w:noProof/>
                <w:highlight w:val="lightGray"/>
                <w:vertAlign w:val="superscript"/>
              </w:rPr>
              <w:footnoteReference w:id="13"/>
            </w:r>
          </w:p>
        </w:tc>
        <w:tc>
          <w:tcPr>
            <w:tcW w:w="1579" w:type="dxa"/>
            <w:tcBorders>
              <w:top w:val="single" w:sz="2" w:space="0" w:color="auto"/>
              <w:left w:val="single" w:sz="2" w:space="0" w:color="auto"/>
              <w:bottom w:val="single" w:sz="2" w:space="0" w:color="auto"/>
              <w:right w:val="single" w:sz="2" w:space="0" w:color="auto"/>
            </w:tcBorders>
          </w:tcPr>
          <w:p w14:paraId="635C469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&gt; 10 % το καλοκαίρι</w:t>
            </w:r>
          </w:p>
        </w:tc>
      </w:tr>
      <w:tr w:rsidR="005C7768" w:rsidRPr="00163671" w14:paraId="1199D299" w14:textId="77777777" w:rsidTr="00335440">
        <w:tc>
          <w:tcPr>
            <w:tcW w:w="1950" w:type="dxa"/>
            <w:tcBorders>
              <w:top w:val="single" w:sz="2" w:space="0" w:color="auto"/>
              <w:left w:val="single" w:sz="2" w:space="0" w:color="auto"/>
              <w:bottom w:val="single" w:sz="2" w:space="0" w:color="auto"/>
              <w:right w:val="single" w:sz="2" w:space="0" w:color="auto"/>
            </w:tcBorders>
          </w:tcPr>
          <w:p w14:paraId="7EBF2C6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Αβεβαιότητα μοντελοποίησης:</w:t>
            </w:r>
          </w:p>
        </w:tc>
        <w:tc>
          <w:tcPr>
            <w:tcW w:w="2507" w:type="dxa"/>
            <w:tcBorders>
              <w:top w:val="single" w:sz="2" w:space="0" w:color="auto"/>
              <w:left w:val="single" w:sz="2" w:space="0" w:color="auto"/>
              <w:bottom w:val="single" w:sz="2" w:space="0" w:color="auto"/>
              <w:right w:val="single" w:sz="2" w:space="0" w:color="auto"/>
            </w:tcBorders>
          </w:tcPr>
          <w:p w14:paraId="07180F44" w14:textId="77777777" w:rsidR="005C7768" w:rsidRPr="00163671" w:rsidRDefault="005C7768" w:rsidP="00335440">
            <w:pPr>
              <w:pStyle w:val="NormalLeft"/>
              <w:rPr>
                <w:rStyle w:val="CRRefonteDeleted"/>
                <w:noProof/>
                <w:highlight w:val="lightGray"/>
              </w:rPr>
            </w:pPr>
          </w:p>
        </w:tc>
        <w:tc>
          <w:tcPr>
            <w:tcW w:w="1207" w:type="dxa"/>
            <w:tcBorders>
              <w:top w:val="single" w:sz="2" w:space="0" w:color="auto"/>
              <w:left w:val="single" w:sz="2" w:space="0" w:color="auto"/>
              <w:bottom w:val="single" w:sz="2" w:space="0" w:color="auto"/>
              <w:right w:val="single" w:sz="2" w:space="0" w:color="auto"/>
            </w:tcBorders>
          </w:tcPr>
          <w:p w14:paraId="410E6A10" w14:textId="77777777" w:rsidR="005C7768" w:rsidRPr="00163671" w:rsidRDefault="005C7768" w:rsidP="00335440">
            <w:pPr>
              <w:pStyle w:val="NormalLeft"/>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14:paraId="6107B0CA" w14:textId="77777777" w:rsidR="005C7768" w:rsidRPr="00163671" w:rsidRDefault="005C7768" w:rsidP="00335440">
            <w:pPr>
              <w:pStyle w:val="NormalLeft"/>
              <w:rPr>
                <w:rStyle w:val="CRRefonteDeleted"/>
                <w:noProof/>
                <w:highlight w:val="lightGray"/>
              </w:rPr>
            </w:pPr>
          </w:p>
        </w:tc>
        <w:tc>
          <w:tcPr>
            <w:tcW w:w="1579" w:type="dxa"/>
            <w:tcBorders>
              <w:top w:val="single" w:sz="2" w:space="0" w:color="auto"/>
              <w:left w:val="single" w:sz="2" w:space="0" w:color="auto"/>
              <w:bottom w:val="single" w:sz="2" w:space="0" w:color="auto"/>
              <w:right w:val="single" w:sz="2" w:space="0" w:color="auto"/>
            </w:tcBorders>
          </w:tcPr>
          <w:p w14:paraId="7F16326F" w14:textId="77777777" w:rsidR="005C7768" w:rsidRPr="00163671" w:rsidRDefault="005C7768" w:rsidP="00335440">
            <w:pPr>
              <w:pStyle w:val="NormalLeft"/>
              <w:rPr>
                <w:rStyle w:val="CRRefonteDeleted"/>
                <w:noProof/>
                <w:highlight w:val="lightGray"/>
              </w:rPr>
            </w:pPr>
          </w:p>
        </w:tc>
      </w:tr>
      <w:tr w:rsidR="005C7768" w:rsidRPr="00163671" w14:paraId="21B97E04" w14:textId="77777777" w:rsidTr="00335440">
        <w:tc>
          <w:tcPr>
            <w:tcW w:w="1950" w:type="dxa"/>
            <w:tcBorders>
              <w:top w:val="single" w:sz="2" w:space="0" w:color="auto"/>
              <w:left w:val="single" w:sz="2" w:space="0" w:color="auto"/>
              <w:bottom w:val="single" w:sz="2" w:space="0" w:color="auto"/>
              <w:right w:val="single" w:sz="2" w:space="0" w:color="auto"/>
            </w:tcBorders>
          </w:tcPr>
          <w:p w14:paraId="5530FE3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Ωριαία</w:t>
            </w:r>
          </w:p>
        </w:tc>
        <w:tc>
          <w:tcPr>
            <w:tcW w:w="2507" w:type="dxa"/>
            <w:tcBorders>
              <w:top w:val="single" w:sz="2" w:space="0" w:color="auto"/>
              <w:left w:val="single" w:sz="2" w:space="0" w:color="auto"/>
              <w:bottom w:val="single" w:sz="2" w:space="0" w:color="auto"/>
              <w:right w:val="single" w:sz="2" w:space="0" w:color="auto"/>
            </w:tcBorders>
          </w:tcPr>
          <w:p w14:paraId="53964F0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w:t>
            </w:r>
          </w:p>
        </w:tc>
        <w:tc>
          <w:tcPr>
            <w:tcW w:w="1207" w:type="dxa"/>
            <w:tcBorders>
              <w:top w:val="single" w:sz="2" w:space="0" w:color="auto"/>
              <w:left w:val="single" w:sz="2" w:space="0" w:color="auto"/>
              <w:bottom w:val="single" w:sz="2" w:space="0" w:color="auto"/>
              <w:right w:val="single" w:sz="2" w:space="0" w:color="auto"/>
            </w:tcBorders>
          </w:tcPr>
          <w:p w14:paraId="486212A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p>
        </w:tc>
        <w:tc>
          <w:tcPr>
            <w:tcW w:w="2043" w:type="dxa"/>
            <w:tcBorders>
              <w:top w:val="single" w:sz="2" w:space="0" w:color="auto"/>
              <w:left w:val="single" w:sz="2" w:space="0" w:color="auto"/>
              <w:bottom w:val="single" w:sz="2" w:space="0" w:color="auto"/>
              <w:right w:val="single" w:sz="2" w:space="0" w:color="auto"/>
            </w:tcBorders>
          </w:tcPr>
          <w:p w14:paraId="7572BEC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p>
        </w:tc>
        <w:tc>
          <w:tcPr>
            <w:tcW w:w="1579" w:type="dxa"/>
            <w:tcBorders>
              <w:top w:val="single" w:sz="2" w:space="0" w:color="auto"/>
              <w:left w:val="single" w:sz="2" w:space="0" w:color="auto"/>
              <w:bottom w:val="single" w:sz="2" w:space="0" w:color="auto"/>
              <w:right w:val="single" w:sz="2" w:space="0" w:color="auto"/>
            </w:tcBorders>
          </w:tcPr>
          <w:p w14:paraId="4E0E9D6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w:t>
            </w:r>
          </w:p>
        </w:tc>
      </w:tr>
      <w:tr w:rsidR="005C7768" w:rsidRPr="00163671" w14:paraId="25620B0C" w14:textId="77777777" w:rsidTr="00335440">
        <w:tc>
          <w:tcPr>
            <w:tcW w:w="1950" w:type="dxa"/>
            <w:tcBorders>
              <w:top w:val="single" w:sz="2" w:space="0" w:color="auto"/>
              <w:left w:val="single" w:sz="2" w:space="0" w:color="auto"/>
              <w:bottom w:val="single" w:sz="2" w:space="0" w:color="auto"/>
              <w:right w:val="single" w:sz="2" w:space="0" w:color="auto"/>
            </w:tcBorders>
          </w:tcPr>
          <w:p w14:paraId="6424341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Μέσοι όροι οκτώ ωρών</w:t>
            </w:r>
          </w:p>
        </w:tc>
        <w:tc>
          <w:tcPr>
            <w:tcW w:w="2507" w:type="dxa"/>
            <w:tcBorders>
              <w:top w:val="single" w:sz="2" w:space="0" w:color="auto"/>
              <w:left w:val="single" w:sz="2" w:space="0" w:color="auto"/>
              <w:bottom w:val="single" w:sz="2" w:space="0" w:color="auto"/>
              <w:right w:val="single" w:sz="2" w:space="0" w:color="auto"/>
            </w:tcBorders>
          </w:tcPr>
          <w:p w14:paraId="5BF06CD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w:t>
            </w:r>
          </w:p>
        </w:tc>
        <w:tc>
          <w:tcPr>
            <w:tcW w:w="1207" w:type="dxa"/>
            <w:tcBorders>
              <w:top w:val="single" w:sz="2" w:space="0" w:color="auto"/>
              <w:left w:val="single" w:sz="2" w:space="0" w:color="auto"/>
              <w:bottom w:val="single" w:sz="2" w:space="0" w:color="auto"/>
              <w:right w:val="single" w:sz="2" w:space="0" w:color="auto"/>
            </w:tcBorders>
          </w:tcPr>
          <w:p w14:paraId="318C5D4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p>
        </w:tc>
        <w:tc>
          <w:tcPr>
            <w:tcW w:w="2043" w:type="dxa"/>
            <w:tcBorders>
              <w:top w:val="single" w:sz="2" w:space="0" w:color="auto"/>
              <w:left w:val="single" w:sz="2" w:space="0" w:color="auto"/>
              <w:bottom w:val="single" w:sz="2" w:space="0" w:color="auto"/>
              <w:right w:val="single" w:sz="2" w:space="0" w:color="auto"/>
            </w:tcBorders>
          </w:tcPr>
          <w:p w14:paraId="70E4541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p>
        </w:tc>
        <w:tc>
          <w:tcPr>
            <w:tcW w:w="1579" w:type="dxa"/>
            <w:tcBorders>
              <w:top w:val="single" w:sz="2" w:space="0" w:color="auto"/>
              <w:left w:val="single" w:sz="2" w:space="0" w:color="auto"/>
              <w:bottom w:val="single" w:sz="2" w:space="0" w:color="auto"/>
              <w:right w:val="single" w:sz="2" w:space="0" w:color="auto"/>
            </w:tcBorders>
          </w:tcPr>
          <w:p w14:paraId="027A357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w:t>
            </w:r>
          </w:p>
        </w:tc>
      </w:tr>
      <w:tr w:rsidR="005C7768" w:rsidRPr="00163671" w14:paraId="7EE257A1" w14:textId="77777777" w:rsidTr="00335440">
        <w:tc>
          <w:tcPr>
            <w:tcW w:w="1950" w:type="dxa"/>
            <w:tcBorders>
              <w:top w:val="single" w:sz="2" w:space="0" w:color="auto"/>
              <w:left w:val="single" w:sz="2" w:space="0" w:color="auto"/>
              <w:bottom w:val="single" w:sz="2" w:space="0" w:color="auto"/>
              <w:right w:val="single" w:sz="2" w:space="0" w:color="auto"/>
            </w:tcBorders>
          </w:tcPr>
          <w:p w14:paraId="3D4E85A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Ημερήσιοι μέσοι όροι</w:t>
            </w:r>
          </w:p>
        </w:tc>
        <w:tc>
          <w:tcPr>
            <w:tcW w:w="2507" w:type="dxa"/>
            <w:tcBorders>
              <w:top w:val="single" w:sz="2" w:space="0" w:color="auto"/>
              <w:left w:val="single" w:sz="2" w:space="0" w:color="auto"/>
              <w:bottom w:val="single" w:sz="2" w:space="0" w:color="auto"/>
              <w:right w:val="single" w:sz="2" w:space="0" w:color="auto"/>
            </w:tcBorders>
          </w:tcPr>
          <w:p w14:paraId="086A54A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w:t>
            </w:r>
          </w:p>
        </w:tc>
        <w:tc>
          <w:tcPr>
            <w:tcW w:w="1207" w:type="dxa"/>
            <w:tcBorders>
              <w:top w:val="single" w:sz="2" w:space="0" w:color="auto"/>
              <w:left w:val="single" w:sz="2" w:space="0" w:color="auto"/>
              <w:bottom w:val="single" w:sz="2" w:space="0" w:color="auto"/>
              <w:right w:val="single" w:sz="2" w:space="0" w:color="auto"/>
            </w:tcBorders>
          </w:tcPr>
          <w:p w14:paraId="723E3D3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p>
        </w:tc>
        <w:tc>
          <w:tcPr>
            <w:tcW w:w="2043" w:type="dxa"/>
            <w:tcBorders>
              <w:top w:val="single" w:sz="2" w:space="0" w:color="auto"/>
              <w:left w:val="single" w:sz="2" w:space="0" w:color="auto"/>
              <w:bottom w:val="single" w:sz="2" w:space="0" w:color="auto"/>
              <w:right w:val="single" w:sz="2" w:space="0" w:color="auto"/>
            </w:tcBorders>
          </w:tcPr>
          <w:p w14:paraId="58C064A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δεν έχει προσδιοριστεί ακόμη</w:t>
            </w:r>
          </w:p>
        </w:tc>
        <w:tc>
          <w:tcPr>
            <w:tcW w:w="1579" w:type="dxa"/>
            <w:tcBorders>
              <w:top w:val="single" w:sz="2" w:space="0" w:color="auto"/>
              <w:left w:val="single" w:sz="2" w:space="0" w:color="auto"/>
              <w:bottom w:val="single" w:sz="2" w:space="0" w:color="auto"/>
              <w:right w:val="single" w:sz="2" w:space="0" w:color="auto"/>
            </w:tcBorders>
          </w:tcPr>
          <w:p w14:paraId="67E2B26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p>
        </w:tc>
      </w:tr>
      <w:tr w:rsidR="005C7768" w:rsidRPr="00163671" w14:paraId="5E35201F" w14:textId="77777777" w:rsidTr="00335440">
        <w:tc>
          <w:tcPr>
            <w:tcW w:w="1950" w:type="dxa"/>
            <w:tcBorders>
              <w:top w:val="single" w:sz="2" w:space="0" w:color="auto"/>
              <w:left w:val="single" w:sz="2" w:space="0" w:color="auto"/>
              <w:bottom w:val="single" w:sz="2" w:space="0" w:color="auto"/>
              <w:right w:val="single" w:sz="2" w:space="0" w:color="auto"/>
            </w:tcBorders>
          </w:tcPr>
          <w:p w14:paraId="4C48A94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Ετήσιοι μέσοι όροι</w:t>
            </w:r>
          </w:p>
        </w:tc>
        <w:tc>
          <w:tcPr>
            <w:tcW w:w="2507" w:type="dxa"/>
            <w:tcBorders>
              <w:top w:val="single" w:sz="2" w:space="0" w:color="auto"/>
              <w:left w:val="single" w:sz="2" w:space="0" w:color="auto"/>
              <w:bottom w:val="single" w:sz="2" w:space="0" w:color="auto"/>
              <w:right w:val="single" w:sz="2" w:space="0" w:color="auto"/>
            </w:tcBorders>
          </w:tcPr>
          <w:p w14:paraId="1A9226D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30 %</w:t>
            </w:r>
          </w:p>
        </w:tc>
        <w:tc>
          <w:tcPr>
            <w:tcW w:w="1207" w:type="dxa"/>
            <w:tcBorders>
              <w:top w:val="single" w:sz="2" w:space="0" w:color="auto"/>
              <w:left w:val="single" w:sz="2" w:space="0" w:color="auto"/>
              <w:bottom w:val="single" w:sz="2" w:space="0" w:color="auto"/>
              <w:right w:val="single" w:sz="2" w:space="0" w:color="auto"/>
            </w:tcBorders>
          </w:tcPr>
          <w:p w14:paraId="73E9B69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w:t>
            </w:r>
          </w:p>
        </w:tc>
        <w:tc>
          <w:tcPr>
            <w:tcW w:w="2043" w:type="dxa"/>
            <w:tcBorders>
              <w:top w:val="single" w:sz="2" w:space="0" w:color="auto"/>
              <w:left w:val="single" w:sz="2" w:space="0" w:color="auto"/>
              <w:bottom w:val="single" w:sz="2" w:space="0" w:color="auto"/>
              <w:right w:val="single" w:sz="2" w:space="0" w:color="auto"/>
            </w:tcBorders>
          </w:tcPr>
          <w:p w14:paraId="680F861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w:t>
            </w:r>
          </w:p>
        </w:tc>
        <w:tc>
          <w:tcPr>
            <w:tcW w:w="1579" w:type="dxa"/>
            <w:tcBorders>
              <w:top w:val="single" w:sz="2" w:space="0" w:color="auto"/>
              <w:left w:val="single" w:sz="2" w:space="0" w:color="auto"/>
              <w:bottom w:val="single" w:sz="2" w:space="0" w:color="auto"/>
              <w:right w:val="single" w:sz="2" w:space="0" w:color="auto"/>
            </w:tcBorders>
          </w:tcPr>
          <w:p w14:paraId="36971CB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p>
        </w:tc>
      </w:tr>
      <w:tr w:rsidR="005C7768" w:rsidRPr="00163671" w14:paraId="1C9C68D1" w14:textId="77777777" w:rsidTr="00335440">
        <w:tc>
          <w:tcPr>
            <w:tcW w:w="1950" w:type="dxa"/>
            <w:tcBorders>
              <w:top w:val="single" w:sz="2" w:space="0" w:color="auto"/>
              <w:left w:val="single" w:sz="2" w:space="0" w:color="auto"/>
              <w:bottom w:val="single" w:sz="2" w:space="0" w:color="auto"/>
              <w:right w:val="single" w:sz="2" w:space="0" w:color="auto"/>
            </w:tcBorders>
          </w:tcPr>
          <w:p w14:paraId="371E335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Αντικειμενικός υπολογισμός:</w:t>
            </w:r>
          </w:p>
        </w:tc>
        <w:tc>
          <w:tcPr>
            <w:tcW w:w="2507" w:type="dxa"/>
            <w:tcBorders>
              <w:top w:val="single" w:sz="2" w:space="0" w:color="auto"/>
              <w:left w:val="single" w:sz="2" w:space="0" w:color="auto"/>
              <w:bottom w:val="single" w:sz="2" w:space="0" w:color="auto"/>
              <w:right w:val="single" w:sz="2" w:space="0" w:color="auto"/>
            </w:tcBorders>
          </w:tcPr>
          <w:p w14:paraId="1CA41734" w14:textId="77777777" w:rsidR="005C7768" w:rsidRPr="00163671" w:rsidRDefault="005C7768" w:rsidP="00335440">
            <w:pPr>
              <w:pStyle w:val="NormalLeft"/>
              <w:rPr>
                <w:rStyle w:val="CRRefonteDeleted"/>
                <w:noProof/>
                <w:highlight w:val="lightGray"/>
              </w:rPr>
            </w:pPr>
          </w:p>
        </w:tc>
        <w:tc>
          <w:tcPr>
            <w:tcW w:w="1207" w:type="dxa"/>
            <w:tcBorders>
              <w:top w:val="single" w:sz="2" w:space="0" w:color="auto"/>
              <w:left w:val="single" w:sz="2" w:space="0" w:color="auto"/>
              <w:bottom w:val="single" w:sz="2" w:space="0" w:color="auto"/>
              <w:right w:val="single" w:sz="2" w:space="0" w:color="auto"/>
            </w:tcBorders>
          </w:tcPr>
          <w:p w14:paraId="5E1AD8C4" w14:textId="77777777" w:rsidR="005C7768" w:rsidRPr="00163671" w:rsidRDefault="005C7768" w:rsidP="00335440">
            <w:pPr>
              <w:pStyle w:val="NormalLeft"/>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14:paraId="46FABDDB" w14:textId="77777777" w:rsidR="005C7768" w:rsidRPr="00163671" w:rsidRDefault="005C7768" w:rsidP="00335440">
            <w:pPr>
              <w:pStyle w:val="NormalLeft"/>
              <w:rPr>
                <w:rStyle w:val="CRRefonteDeleted"/>
                <w:noProof/>
                <w:highlight w:val="lightGray"/>
              </w:rPr>
            </w:pPr>
          </w:p>
        </w:tc>
        <w:tc>
          <w:tcPr>
            <w:tcW w:w="1579" w:type="dxa"/>
            <w:tcBorders>
              <w:top w:val="single" w:sz="2" w:space="0" w:color="auto"/>
              <w:left w:val="single" w:sz="2" w:space="0" w:color="auto"/>
              <w:bottom w:val="single" w:sz="2" w:space="0" w:color="auto"/>
              <w:right w:val="single" w:sz="2" w:space="0" w:color="auto"/>
            </w:tcBorders>
          </w:tcPr>
          <w:p w14:paraId="1C524E8E" w14:textId="77777777" w:rsidR="005C7768" w:rsidRPr="00163671" w:rsidRDefault="005C7768" w:rsidP="00335440">
            <w:pPr>
              <w:pStyle w:val="NormalLeft"/>
              <w:rPr>
                <w:rStyle w:val="CRRefonteDeleted"/>
                <w:noProof/>
                <w:highlight w:val="lightGray"/>
              </w:rPr>
            </w:pPr>
          </w:p>
        </w:tc>
      </w:tr>
      <w:tr w:rsidR="005C7768" w:rsidRPr="00163671" w14:paraId="3EF5E3C5" w14:textId="77777777" w:rsidTr="00335440">
        <w:tc>
          <w:tcPr>
            <w:tcW w:w="1950" w:type="dxa"/>
            <w:tcBorders>
              <w:top w:val="single" w:sz="2" w:space="0" w:color="auto"/>
              <w:left w:val="single" w:sz="2" w:space="0" w:color="auto"/>
              <w:bottom w:val="single" w:sz="2" w:space="0" w:color="auto"/>
              <w:right w:val="single" w:sz="2" w:space="0" w:color="auto"/>
            </w:tcBorders>
          </w:tcPr>
          <w:p w14:paraId="376DDB7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Αβεβαιότητα</w:t>
            </w:r>
          </w:p>
        </w:tc>
        <w:tc>
          <w:tcPr>
            <w:tcW w:w="2507" w:type="dxa"/>
            <w:tcBorders>
              <w:top w:val="single" w:sz="2" w:space="0" w:color="auto"/>
              <w:left w:val="single" w:sz="2" w:space="0" w:color="auto"/>
              <w:bottom w:val="single" w:sz="2" w:space="0" w:color="auto"/>
              <w:right w:val="single" w:sz="2" w:space="0" w:color="auto"/>
            </w:tcBorders>
          </w:tcPr>
          <w:p w14:paraId="0C8A21C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75 %</w:t>
            </w:r>
          </w:p>
        </w:tc>
        <w:tc>
          <w:tcPr>
            <w:tcW w:w="1207" w:type="dxa"/>
            <w:tcBorders>
              <w:top w:val="single" w:sz="2" w:space="0" w:color="auto"/>
              <w:left w:val="single" w:sz="2" w:space="0" w:color="auto"/>
              <w:bottom w:val="single" w:sz="2" w:space="0" w:color="auto"/>
              <w:right w:val="single" w:sz="2" w:space="0" w:color="auto"/>
            </w:tcBorders>
          </w:tcPr>
          <w:p w14:paraId="2A3EA13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100 %</w:t>
            </w:r>
          </w:p>
        </w:tc>
        <w:tc>
          <w:tcPr>
            <w:tcW w:w="2043" w:type="dxa"/>
            <w:tcBorders>
              <w:top w:val="single" w:sz="2" w:space="0" w:color="auto"/>
              <w:left w:val="single" w:sz="2" w:space="0" w:color="auto"/>
              <w:bottom w:val="single" w:sz="2" w:space="0" w:color="auto"/>
              <w:right w:val="single" w:sz="2" w:space="0" w:color="auto"/>
            </w:tcBorders>
          </w:tcPr>
          <w:p w14:paraId="3FBA9CB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100 %</w:t>
            </w:r>
          </w:p>
        </w:tc>
        <w:tc>
          <w:tcPr>
            <w:tcW w:w="1579" w:type="dxa"/>
            <w:tcBorders>
              <w:top w:val="single" w:sz="2" w:space="0" w:color="auto"/>
              <w:left w:val="single" w:sz="2" w:space="0" w:color="auto"/>
              <w:bottom w:val="single" w:sz="2" w:space="0" w:color="auto"/>
              <w:right w:val="single" w:sz="2" w:space="0" w:color="auto"/>
            </w:tcBorders>
          </w:tcPr>
          <w:p w14:paraId="751B9A2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75 %</w:t>
            </w:r>
          </w:p>
        </w:tc>
      </w:tr>
    </w:tbl>
    <w:p w14:paraId="7A2FE47D" w14:textId="77777777" w:rsidR="005C7768" w:rsidRPr="00163671" w:rsidRDefault="005C7768" w:rsidP="005C7768">
      <w:pPr>
        <w:rPr>
          <w:rStyle w:val="CRRefonteDeleted"/>
          <w:noProof/>
          <w:highlight w:val="lightGray"/>
        </w:rPr>
      </w:pPr>
    </w:p>
    <w:p w14:paraId="1A5D8D24" w14:textId="77777777" w:rsidR="005C7768" w:rsidRPr="00163671" w:rsidRDefault="005C7768" w:rsidP="005C7768">
      <w:pPr>
        <w:rPr>
          <w:rStyle w:val="CRRefonteDeleted"/>
          <w:noProof/>
          <w:highlight w:val="lightGray"/>
        </w:rPr>
      </w:pPr>
      <w:r w:rsidRPr="00163671">
        <w:rPr>
          <w:rStyle w:val="CRRefonteDeleted"/>
          <w:noProof/>
          <w:highlight w:val="lightGray"/>
        </w:rPr>
        <w:t>Η αβεβαιότητα (εκφρασμένη σε επίπεδο εμπιστοσύνης 95 %) των μεθόδων εκτίμησης αξιολογείται σύμφωνα με τις αρχές που περιλαμβάνονται στον οδηγό της CEN για την έκφραση της αβεβαιότητας στις μετρήσεις (ENV 13005-1999), τη μεθοδολογία του προτύπου ISO 5725:1994 και τις οδηγίες που περιέχονται στην έκθεση της Ευρωπαϊκής Επιτροπής Τυποποίησης «Ποιότητα του αέρα — Ανάλυση του υπολογισμού της αβεβαιότητας στις μεθόδους μετρήσεων αναφοράς για τον ατμοσφαιρικό αέρα» (CR 14377:2002E). Τα ποσοστά αβεβαιότητας του παραπάνω πίνακα αφορούν μέσο όρο κατά τη συγκεκριμένη περίοδο επιμέρους μετρήσεων, κοντά στην οριακή τιμή (ή την τιμή στόχο στην περίπτωση του όζοντος) για διάστημα εμπιστοσύνης 95 %. Η αβεβαιότητα των σταθερών μετρήσεων πρέπει να ερμηνεύεται ως ισχύουσα για την περιοχή της αντίστοιχης οριακής τιμής (ή της τιμής στόχου στην περίπτωση του όζοντος).</w:t>
      </w:r>
    </w:p>
    <w:p w14:paraId="11FC7021" w14:textId="77777777" w:rsidR="005C7768" w:rsidRPr="00163671" w:rsidRDefault="005C7768" w:rsidP="005C7768">
      <w:pPr>
        <w:rPr>
          <w:rStyle w:val="CRRefonteDeleted"/>
          <w:noProof/>
          <w:highlight w:val="lightGray"/>
        </w:rPr>
      </w:pPr>
      <w:r w:rsidRPr="00163671">
        <w:rPr>
          <w:rStyle w:val="CRRefonteDeleted"/>
          <w:noProof/>
          <w:highlight w:val="lightGray"/>
        </w:rPr>
        <w:t>Ως αβεβαιότητα της προσομοίωσης ορίζεται η μέγιστη απόκλιση των μετρούμενων και των υπολογιζόμενων επιπέδων συγκέντρωσης για το 90 % των επιμέρους σημείων παρακολούθησης, κατά τη διάρκεια της υπό μελέτη περιόδου, από την οριακή τιμή (ή την τιμή στόχο στην περίπτωση του όζοντος) χωρίς να λαμβάνεται υπόψη ο ακριβής χρόνος των συμβάντων. Η αβεβαιότητα της προσομοίωσης πρέπει να ερμηνεύεται ως ισχύουσα για την περιοχή της αντίστοιχης οριακής τιμής (ή της τιμής στόχου στην περίπτωση του όζοντος). Οι σταθερές μετρήσεις που θα πρέπει να επιλέγονται για σύγκριση με τα αποτελέσματα της προσομοίωσης θα είναι αντιπροσωπευτικές της κλίμακας που καλύπτεται από το μοντέλο.</w:t>
      </w:r>
    </w:p>
    <w:p w14:paraId="1C66517F" w14:textId="77777777" w:rsidR="005C7768" w:rsidRPr="00163671" w:rsidRDefault="005C7768" w:rsidP="005C7768">
      <w:pPr>
        <w:rPr>
          <w:rStyle w:val="CRRefonteDeleted"/>
          <w:noProof/>
          <w:highlight w:val="lightGray"/>
        </w:rPr>
      </w:pPr>
      <w:r w:rsidRPr="00163671">
        <w:rPr>
          <w:rStyle w:val="CRRefonteDeleted"/>
          <w:noProof/>
          <w:highlight w:val="lightGray"/>
        </w:rPr>
        <w:t>Ως αβεβαιότητα αντικειμενικής εκτίμησης ορίζεται η μέγιστη απόκλιση των μετρούμενων και των υπολογιζόμενων επιπέδων συγκέντρωσης κατά τη διάρκεια της υπό μελέτη περιόδου, από την οριακή τιμή (ή την τιμή στόχο στην περίπτωση του όζοντος) χωρίς να λαμβάνεται υπόψη ο ακριβής χρόνος των συμβάντων.</w:t>
      </w:r>
    </w:p>
    <w:p w14:paraId="1C512EC2" w14:textId="77777777" w:rsidR="005C7768" w:rsidRPr="00163671" w:rsidRDefault="005C7768" w:rsidP="005C7768">
      <w:pPr>
        <w:rPr>
          <w:rStyle w:val="CRRefonteDeleted"/>
          <w:noProof/>
          <w:highlight w:val="lightGray"/>
        </w:rPr>
      </w:pPr>
      <w:r w:rsidRPr="00163671">
        <w:rPr>
          <w:rStyle w:val="CRRefonteDeleted"/>
          <w:noProof/>
          <w:highlight w:val="lightGray"/>
        </w:rPr>
        <w:t>Στις απαιτήσεις για την ελάχιστη συλλογή δεδομένων και τη χρονική κάλυψη δεν περιλαμβάνονται οι απώλειες δεδομένων λόγω της τακτικής βαθμονόμησης ή της συνήθους συντήρησης των οργάνων.</w:t>
      </w:r>
    </w:p>
    <w:p w14:paraId="717B9619"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Β.</w:t>
      </w:r>
      <w:r w:rsidRPr="00163671">
        <w:rPr>
          <w:noProof/>
        </w:rPr>
        <w:tab/>
      </w:r>
      <w:r w:rsidRPr="00163671">
        <w:rPr>
          <w:rStyle w:val="CRRefonteDeleted"/>
          <w:noProof/>
          <w:highlight w:val="lightGray"/>
        </w:rPr>
        <w:t>Αποτελέσματα της εκτίμησης της ποιότητας του αέρα</w:t>
      </w:r>
    </w:p>
    <w:p w14:paraId="2D3A442E" w14:textId="77777777" w:rsidR="005C7768" w:rsidRPr="00163671" w:rsidRDefault="005C7768" w:rsidP="005C7768">
      <w:pPr>
        <w:rPr>
          <w:rStyle w:val="CRRefonteDeleted"/>
          <w:noProof/>
          <w:highlight w:val="lightGray"/>
        </w:rPr>
      </w:pPr>
      <w:r w:rsidRPr="00163671">
        <w:rPr>
          <w:rStyle w:val="CRRefonteDeleted"/>
          <w:noProof/>
          <w:highlight w:val="lightGray"/>
        </w:rPr>
        <w:t>Για τις ζώνες ή τους οικισμούς όπου χρησιμοποιούνται άλλες πηγές, εκτός των μετρήσεων, για τη συμπλήρωση στοιχείων από μετρήσεις ή ως αποκλειστικό μέσο εκτίμησης της ποιότητας του αέρα, συγκεντρώνονται οι ακόλουθες πληροφορίες:</w:t>
      </w:r>
    </w:p>
    <w:p w14:paraId="2F565F5F" w14:textId="77777777" w:rsidR="005C7768" w:rsidRPr="00163671" w:rsidRDefault="005C7768" w:rsidP="00B947E8">
      <w:pPr>
        <w:pStyle w:val="Tiret0"/>
        <w:numPr>
          <w:ilvl w:val="0"/>
          <w:numId w:val="30"/>
        </w:numPr>
        <w:autoSpaceDE w:val="0"/>
        <w:autoSpaceDN w:val="0"/>
        <w:rPr>
          <w:rStyle w:val="CRRefonteDeleted"/>
          <w:noProof/>
          <w:highlight w:val="lightGray"/>
        </w:rPr>
      </w:pPr>
      <w:r w:rsidRPr="00163671">
        <w:rPr>
          <w:rStyle w:val="CRRefonteDeleted"/>
          <w:noProof/>
          <w:highlight w:val="lightGray"/>
        </w:rPr>
        <w:t>περιγραφή των δραστηριοτήτων εκτίμησης που εκτελέσθηκαν,</w:t>
      </w:r>
    </w:p>
    <w:p w14:paraId="1F957E01" w14:textId="77777777" w:rsidR="005C7768" w:rsidRPr="00163671" w:rsidRDefault="005C7768" w:rsidP="00B947E8">
      <w:pPr>
        <w:pStyle w:val="Tiret0"/>
        <w:numPr>
          <w:ilvl w:val="0"/>
          <w:numId w:val="29"/>
        </w:numPr>
        <w:autoSpaceDE w:val="0"/>
        <w:autoSpaceDN w:val="0"/>
        <w:ind w:left="851" w:hanging="851"/>
        <w:rPr>
          <w:rStyle w:val="CRRefonteDeleted"/>
          <w:noProof/>
          <w:highlight w:val="lightGray"/>
        </w:rPr>
      </w:pPr>
      <w:r w:rsidRPr="00163671">
        <w:rPr>
          <w:rStyle w:val="CRRefonteDeleted"/>
          <w:noProof/>
          <w:highlight w:val="lightGray"/>
        </w:rPr>
        <w:t>οι χρησιμοποιούμενες συγκεκριμένες μέθοδοι, με περιγραφές της εκάστοτε μεθόδου,</w:t>
      </w:r>
    </w:p>
    <w:p w14:paraId="450FB292" w14:textId="77777777" w:rsidR="005C7768" w:rsidRPr="00163671" w:rsidRDefault="005C7768" w:rsidP="00B947E8">
      <w:pPr>
        <w:pStyle w:val="Tiret0"/>
        <w:numPr>
          <w:ilvl w:val="0"/>
          <w:numId w:val="29"/>
        </w:numPr>
        <w:autoSpaceDE w:val="0"/>
        <w:autoSpaceDN w:val="0"/>
        <w:ind w:left="851" w:hanging="851"/>
        <w:rPr>
          <w:rStyle w:val="CRRefonteDeleted"/>
          <w:noProof/>
          <w:highlight w:val="lightGray"/>
        </w:rPr>
      </w:pPr>
      <w:r w:rsidRPr="00163671">
        <w:rPr>
          <w:rStyle w:val="CRRefonteDeleted"/>
          <w:noProof/>
          <w:highlight w:val="lightGray"/>
        </w:rPr>
        <w:t>οι πηγές δεδομένων και πληροφοριών,</w:t>
      </w:r>
    </w:p>
    <w:p w14:paraId="06426C73" w14:textId="77777777" w:rsidR="005C7768" w:rsidRPr="00163671" w:rsidRDefault="005C7768" w:rsidP="00B947E8">
      <w:pPr>
        <w:pStyle w:val="Tiret0"/>
        <w:numPr>
          <w:ilvl w:val="0"/>
          <w:numId w:val="29"/>
        </w:numPr>
        <w:autoSpaceDE w:val="0"/>
        <w:autoSpaceDN w:val="0"/>
        <w:ind w:left="851" w:hanging="851"/>
        <w:rPr>
          <w:rStyle w:val="CRRefonteDeleted"/>
          <w:noProof/>
          <w:highlight w:val="lightGray"/>
        </w:rPr>
      </w:pPr>
      <w:r w:rsidRPr="00163671">
        <w:rPr>
          <w:rStyle w:val="CRRefonteDeleted"/>
          <w:noProof/>
          <w:highlight w:val="lightGray"/>
        </w:rPr>
        <w:t>περιγραφή των αποτελεσμάτων, συμπεριλαμβανομένης της αβεβαιότητάς τους και, ιδίως, της έκτασης της περιοχής ή, ανάλογα με την περίπτωση, του μήκους του δρόμου εντός της ζώνης ή οικισμού, όπου οι συγκεντρώσεις υπερβαίνουν οριακή τιμή, τιμή στόχο ή μακροπρόθεσμο στόχο, συν το τυχόν περιθώριο ανοχής, και της περιοχής στην οποία οι συγκεντρώσεις υπερβαίνουν το ανώτερο ή το κατώτερο όριο εκτίμησης,</w:t>
      </w:r>
    </w:p>
    <w:p w14:paraId="3D473059" w14:textId="77777777" w:rsidR="005C7768" w:rsidRPr="00163671" w:rsidRDefault="005C7768" w:rsidP="00B947E8">
      <w:pPr>
        <w:pStyle w:val="Tiret0"/>
        <w:numPr>
          <w:ilvl w:val="0"/>
          <w:numId w:val="29"/>
        </w:numPr>
        <w:autoSpaceDE w:val="0"/>
        <w:autoSpaceDN w:val="0"/>
        <w:ind w:left="851" w:hanging="851"/>
        <w:rPr>
          <w:noProof/>
          <w:highlight w:val="lightGray"/>
        </w:rPr>
      </w:pPr>
      <w:r w:rsidRPr="00163671">
        <w:rPr>
          <w:rStyle w:val="CRRefonteDeleted"/>
          <w:noProof/>
          <w:highlight w:val="lightGray"/>
        </w:rPr>
        <w:t>ο πληθυσμός που ενδέχεται να εκτεθεί σε επίπεδα που υπερβαίνουν οριακές τιμές για την προστασία της υγείας του ανθρώπου.</w:t>
      </w:r>
    </w:p>
    <w:p w14:paraId="6F16A57D" w14:textId="77777777" w:rsidR="005C7768" w:rsidRPr="00163671" w:rsidRDefault="005C7768" w:rsidP="005C7768">
      <w:pPr>
        <w:pStyle w:val="CRSeparator"/>
        <w:rPr>
          <w:noProof/>
        </w:rPr>
      </w:pPr>
    </w:p>
    <w:p w14:paraId="52D7A079"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2 και παράρτημα II σημείο 1</w:t>
      </w:r>
    </w:p>
    <w:p w14:paraId="353429BC"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Γ.</w:t>
      </w:r>
      <w:r w:rsidRPr="00163671">
        <w:rPr>
          <w:noProof/>
        </w:rPr>
        <w:tab/>
      </w:r>
      <w:r w:rsidRPr="00163671">
        <w:rPr>
          <w:rStyle w:val="CRRefonteDeleted"/>
          <w:noProof/>
          <w:highlight w:val="lightGray"/>
        </w:rPr>
        <w:t>Διασφάλιση της ποιότητας κατά την εκτίμηση της ποιότητας του ατμοσφαιρικού αέρα. Επικύρωση δεδομένων</w:t>
      </w:r>
    </w:p>
    <w:p w14:paraId="2D31DABA" w14:textId="77777777" w:rsidR="005C7768" w:rsidRPr="00163671" w:rsidRDefault="005C7768" w:rsidP="005C7768">
      <w:pPr>
        <w:rPr>
          <w:rStyle w:val="CRRefonteDeleted"/>
          <w:noProof/>
          <w:highlight w:val="lightGray"/>
        </w:rPr>
      </w:pPr>
      <w:r w:rsidRPr="00163671">
        <w:rPr>
          <w:rStyle w:val="CRRefonteDeleted"/>
          <w:noProof/>
          <w:highlight w:val="lightGray"/>
        </w:rPr>
        <w:t>1.</w:t>
      </w:r>
      <w:r w:rsidRPr="00163671">
        <w:rPr>
          <w:noProof/>
        </w:rPr>
        <w:tab/>
      </w:r>
      <w:r w:rsidRPr="00163671">
        <w:rPr>
          <w:rStyle w:val="CRRefonteDeleted"/>
          <w:noProof/>
          <w:highlight w:val="lightGray"/>
        </w:rPr>
        <w:t>Για να εξασφαλισθούν η ακρίβεια των μετρήσεων και η συμμόρφωση προς τους στόχους για την ποιότητα των δεδομένων που αναφέρονται στο τμήμα Α, οι ενδεδειγμένες αρμόδιες αρχές και φορείς που ορίζονται σύμφωνα με το άρθρο 3 εξασφαλίζουν:</w:t>
      </w:r>
    </w:p>
    <w:p w14:paraId="6CA0EBB5"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i)</w:t>
      </w:r>
      <w:r w:rsidRPr="00163671">
        <w:rPr>
          <w:noProof/>
        </w:rPr>
        <w:tab/>
      </w:r>
      <w:r w:rsidRPr="00163671">
        <w:rPr>
          <w:rStyle w:val="CRRefonteDeleted"/>
          <w:noProof/>
          <w:highlight w:val="lightGray"/>
        </w:rPr>
        <w:t>την ιχνηλασιμότητα όλων των μετρήσεων που εκτελούνται για την εκτίμηση της ποιότητας του ατμοσφαιρικού αέρα, σύμφωνα με τα άρθρα 6 και 9, σύμφωνα με τις απαιτήσεις που καθορίζονται στο εναρμονισμένο πρότυπο για τα εργαστήρια δοκιμών και διακριβώσεων·</w:t>
      </w:r>
    </w:p>
    <w:p w14:paraId="747F6C4C"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ii)</w:t>
      </w:r>
      <w:r w:rsidRPr="00163671">
        <w:rPr>
          <w:noProof/>
        </w:rPr>
        <w:tab/>
      </w:r>
      <w:r w:rsidRPr="00163671">
        <w:rPr>
          <w:rStyle w:val="CRRefonteDeleted"/>
          <w:noProof/>
          <w:highlight w:val="lightGray"/>
        </w:rPr>
        <w:t>ότι οι φορείς που εκμεταλλεύονται δίκτυα και μεμονωμένους σταθμούς έχουν καθιερώσει σύστημα διασφάλισης και ελέγχου της ποιότητας, το οποίο προβλέπει τακτική συντήρηση ώστε να εξασφαλίζεται η ακρίβεια των συσκευών μέτρησης. Το σύστημα ποιότητας επανεξετάζεται όποτε κρίνεται απαραίτητο και τουλάχιστον κάθε πέντε έτη από το σχετικό εθνικό εργαστήριο αναφοράς·</w:t>
      </w:r>
    </w:p>
    <w:p w14:paraId="576A8F07"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iii)</w:t>
      </w:r>
      <w:r w:rsidRPr="00163671">
        <w:rPr>
          <w:noProof/>
        </w:rPr>
        <w:tab/>
      </w:r>
      <w:r w:rsidRPr="00163671">
        <w:rPr>
          <w:rStyle w:val="CRRefonteDeleted"/>
          <w:noProof/>
          <w:highlight w:val="lightGray"/>
        </w:rPr>
        <w:t>ότι έχει καθιερωθεί διαδικασία ελέγχου/διασφάλισης της ποιότητας για τη συλλογή δεδομένων και την υποβολή εκθέσεων και ότι οι φορείς στους οποίους έχει ανατεθεί το έργο αυτό συμμετέχουν ενεργά στα αντίστοιχα προγράμματα διασφάλισης της ποιότητας που καλύπτουν το σύνολο της Ένωσης·</w:t>
      </w:r>
    </w:p>
    <w:p w14:paraId="2DFDDD48"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iv)</w:t>
      </w:r>
      <w:r w:rsidRPr="00163671">
        <w:rPr>
          <w:noProof/>
        </w:rPr>
        <w:tab/>
      </w:r>
      <w:r w:rsidRPr="00163671">
        <w:rPr>
          <w:rStyle w:val="CRRefonteDeleted"/>
          <w:noProof/>
          <w:highlight w:val="lightGray"/>
        </w:rPr>
        <w:t xml:space="preserve">ότι τα εθνικά εργαστήρια αναφοράς ορίζονται από την κατάλληλη αρμόδια αρχή ή φορέα σύμφωνα με το άρθρο 3 και είναι πιστοποιημένα για τις μεθόδους αναφοράς που αναφέρονται στο παράρτημα VI, τουλάχιστον για τους ρύπους των οποίων οι συγκεντρώσεις είναι μεγαλύτερες του κατώτατου ορίου εκτίμησης, σύμφωνα με το σχετικό εναρμονισμένο πρότυπο για τα εργαστήρια δοκιμών και διακριβώσεων τα στοιχεία αναφοράς του οποίου δημοσιεύθηκαν στην </w:t>
      </w:r>
      <w:r w:rsidRPr="00163671">
        <w:rPr>
          <w:rStyle w:val="CRRefonteDeleted"/>
          <w:i/>
          <w:noProof/>
          <w:highlight w:val="lightGray"/>
        </w:rPr>
        <w:t>Επίσημη Εφημερίδα της Ευρωπαϊκής Ένωσης</w:t>
      </w:r>
      <w:r w:rsidRPr="00163671">
        <w:rPr>
          <w:rStyle w:val="CRRefonteDeleted"/>
          <w:noProof/>
          <w:highlight w:val="lightGray"/>
        </w:rPr>
        <w:t>, σύμφωνα με το άρθρο 2 παράγραφος 9 του κανονισμού (ΕΚ) αριθ. 765/2008 για τον καθορισμό των απαιτήσεων διαπίστευσης και εποπτείας της αγοράς. Τα εν λόγω εργαστήρια είναι επίσης υπεύθυνα για τον συντονισμό των προγραμμάτων διασφάλισης της ποιότητας, που εφαρμόζονται σε ολόκληρη την Ένωση, στην επικράτεια κάθε κράτους μέλους, και τα οποία οργανώνονται από το Κοινό Κέντρο Ερευνών της Επιτροπής, ενώ παράλληλα είναι υπεύθυνα για τον συντονισμό της ορθής εφαρμογής των μεθόδων αναφοράς και της εξακρίβωσης της ισοδυναμίας των μεθόδων που δεν είναι μέθοδοι αναφοράς σε εθνικό επίπεδο. Τα εθνικά εργαστήρια αναφοράς που είναι υπεύθυνα για τη διοργάνωση διεργαστηριακής σύγκρισης σε εθνικό επίπεδο θα πρέπει επίσης να είναι πιστοποιημένα σύμφωνα με το σχετικό εναρμονισμένο πρότυπο για διεργαστηριακό έλεγχο ικανότητας·</w:t>
      </w:r>
    </w:p>
    <w:p w14:paraId="7F1ECF8C"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v)</w:t>
      </w:r>
      <w:r w:rsidRPr="00163671">
        <w:rPr>
          <w:noProof/>
        </w:rPr>
        <w:tab/>
      </w:r>
      <w:r w:rsidRPr="00163671">
        <w:rPr>
          <w:rStyle w:val="CRRefonteDeleted"/>
          <w:noProof/>
          <w:highlight w:val="lightGray"/>
        </w:rPr>
        <w:t>ότι τα εθνικά εργαστήρια αναφοράς συμμετέχουν τουλάχιστον κάθε τρία έτη στα προγράμματα για τη διασφάλιση της ποιότητας που εφαρμόζονται σε όλη την Ένωση και τα οποία διοργανώνονται από το Κοινό Κέντρο Ερευνών της Επιτροπής. Εάν η συμμετοχή αυτή δεν φέρει τα αναμενόμενα αποτελέσματα, τότε το εθνικό εργαστήριο θα πρέπει να υποδείξει κατά την επόμενη συμμετοχή του στη διεργαστηριακή σύγκριση ικανοποιητικά μέτρα εξυγίανσης αλλά και να υποβάλλει σχετική έκθεση στο Κοινό Κέντρο Ερευνών·</w:t>
      </w:r>
    </w:p>
    <w:p w14:paraId="5C0D1722"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vi)</w:t>
      </w:r>
      <w:r w:rsidRPr="00163671">
        <w:rPr>
          <w:noProof/>
        </w:rPr>
        <w:tab/>
      </w:r>
      <w:r w:rsidRPr="00163671">
        <w:rPr>
          <w:rStyle w:val="CRRefonteDeleted"/>
          <w:noProof/>
          <w:highlight w:val="lightGray"/>
        </w:rPr>
        <w:t>ότι τα εθνικά εργαστήρια αναφοράς στηρίζουν το έργο που επιτελείται από το ευρωπαϊκό δίκτυο των εθνικών εργαστηρίων αναφοράς που έχει συσταθεί από την Επιτροπή.</w:t>
      </w:r>
    </w:p>
    <w:p w14:paraId="7D3D5521" w14:textId="77777777" w:rsidR="005C7768" w:rsidRPr="00163671" w:rsidRDefault="005C7768" w:rsidP="005C7768">
      <w:pPr>
        <w:rPr>
          <w:rStyle w:val="CRRefonteDeleted"/>
          <w:noProof/>
          <w:highlight w:val="lightGray"/>
        </w:rPr>
      </w:pPr>
      <w:r w:rsidRPr="00163671">
        <w:rPr>
          <w:rStyle w:val="CRRefonteDeleted"/>
          <w:noProof/>
          <w:highlight w:val="lightGray"/>
        </w:rPr>
        <w:t>2.</w:t>
      </w:r>
      <w:r w:rsidRPr="00163671">
        <w:rPr>
          <w:noProof/>
        </w:rPr>
        <w:tab/>
      </w:r>
      <w:r w:rsidRPr="00163671">
        <w:rPr>
          <w:rStyle w:val="CRRefonteDeleted"/>
          <w:noProof/>
          <w:highlight w:val="lightGray"/>
        </w:rPr>
        <w:t>Όλα τα υποβαλλόμενα δυνάμει του άρθρου 27 δεδομένα θεωρούνται έγκυρα, εκτός από τα δεδομένα που έχουν χαρακτηρισθεί προσωρινά.</w:t>
      </w:r>
    </w:p>
    <w:p w14:paraId="34F7D4C4"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22AA2DC2" w14:textId="77777777" w:rsidR="005C7768" w:rsidRPr="00163671" w:rsidRDefault="005C7768" w:rsidP="005C7768">
      <w:pPr>
        <w:pStyle w:val="CRSeparator"/>
        <w:rPr>
          <w:noProof/>
        </w:rPr>
      </w:pPr>
    </w:p>
    <w:p w14:paraId="75AA3B0C"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2008/50/ΕΚ</w:t>
      </w:r>
    </w:p>
    <w:p w14:paraId="1EA837D1" w14:textId="77777777" w:rsidR="005C7768" w:rsidRPr="00163671" w:rsidRDefault="005C7768" w:rsidP="00DA5703">
      <w:pPr>
        <w:jc w:val="center"/>
        <w:rPr>
          <w:rStyle w:val="CRRefonteDeleted"/>
          <w:b/>
          <w:noProof/>
          <w:highlight w:val="lightGray"/>
          <w:u w:val="single"/>
        </w:rPr>
      </w:pPr>
      <w:r w:rsidRPr="00163671">
        <w:rPr>
          <w:rStyle w:val="CRRefonteDeleted"/>
          <w:b/>
          <w:noProof/>
          <w:highlight w:val="lightGray"/>
          <w:u w:val="single"/>
        </w:rPr>
        <w:t>ΠΑΡΑΡΤΗΜΑ ΙΙ</w:t>
      </w:r>
    </w:p>
    <w:p w14:paraId="36721B87"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Καθορισμός των απαιτήσεων για την εκτίμηση των συγκεντρώσεων διοξειδίου του θείου, διοξειδίου του αζώτου και οξειδίων του αζώτου, σωματιδίων (ΑΣ</w:t>
      </w:r>
      <w:r w:rsidRPr="00163671">
        <w:rPr>
          <w:rStyle w:val="CRRefonteDeleted"/>
          <w:b/>
          <w:noProof/>
          <w:highlight w:val="lightGray"/>
          <w:vertAlign w:val="subscript"/>
        </w:rPr>
        <w:t>10</w:t>
      </w:r>
      <w:r w:rsidRPr="00163671">
        <w:rPr>
          <w:rStyle w:val="CRRefonteDeleted"/>
          <w:b/>
          <w:noProof/>
          <w:highlight w:val="lightGray"/>
        </w:rPr>
        <w:t xml:space="preserve"> και ΑΣ</w:t>
      </w:r>
      <w:r w:rsidRPr="00163671">
        <w:rPr>
          <w:rStyle w:val="CRRefonteDeleted"/>
          <w:b/>
          <w:noProof/>
          <w:highlight w:val="lightGray"/>
          <w:vertAlign w:val="subscript"/>
        </w:rPr>
        <w:t>2,5</w:t>
      </w:r>
      <w:r w:rsidRPr="00163671">
        <w:rPr>
          <w:rStyle w:val="CRRefonteDeleted"/>
          <w:b/>
          <w:noProof/>
          <w:highlight w:val="lightGray"/>
        </w:rPr>
        <w:t>), μολύβδου, βενζολίου και μονοξειδίου του άνθρακα στον ατμοσφαιρικό αέρα εντός ζώνης ή οικισμού</w:t>
      </w:r>
    </w:p>
    <w:p w14:paraId="5296D246"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Α.</w:t>
      </w:r>
      <w:r w:rsidRPr="00163671">
        <w:rPr>
          <w:noProof/>
        </w:rPr>
        <w:tab/>
      </w:r>
      <w:r w:rsidRPr="00163671">
        <w:rPr>
          <w:rStyle w:val="CRRefonteDeleted"/>
          <w:noProof/>
          <w:highlight w:val="lightGray"/>
        </w:rPr>
        <w:t>Ανώτερα και κατώτερα όρια εκτίμησης</w:t>
      </w:r>
    </w:p>
    <w:p w14:paraId="7F0DA529" w14:textId="77777777" w:rsidR="005C7768" w:rsidRPr="00163671" w:rsidRDefault="005C7768" w:rsidP="005C7768">
      <w:pPr>
        <w:rPr>
          <w:rStyle w:val="CRRefonteDeleted"/>
          <w:noProof/>
          <w:highlight w:val="lightGray"/>
        </w:rPr>
      </w:pPr>
      <w:r w:rsidRPr="00163671">
        <w:rPr>
          <w:rStyle w:val="CRRefonteDeleted"/>
          <w:noProof/>
          <w:highlight w:val="lightGray"/>
        </w:rPr>
        <w:t>Ισχύουν τα ακόλουθα, ανώτερα και κατώτερα, όρια εκτίμησης:</w:t>
      </w:r>
    </w:p>
    <w:p w14:paraId="49861F03"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1.</w:t>
      </w:r>
      <w:r w:rsidRPr="00163671">
        <w:rPr>
          <w:noProof/>
        </w:rPr>
        <w:tab/>
      </w:r>
      <w:r w:rsidRPr="00163671">
        <w:rPr>
          <w:rStyle w:val="CRRefonteDeleted"/>
          <w:noProof/>
          <w:highlight w:val="lightGray"/>
        </w:rPr>
        <w:t>Διοξείδιο του θείου</w:t>
      </w:r>
    </w:p>
    <w:tbl>
      <w:tblPr>
        <w:tblW w:w="0" w:type="auto"/>
        <w:tblLayout w:type="fixed"/>
        <w:tblLook w:val="0000" w:firstRow="0" w:lastRow="0" w:firstColumn="0" w:lastColumn="0" w:noHBand="0" w:noVBand="0"/>
      </w:tblPr>
      <w:tblGrid>
        <w:gridCol w:w="1857"/>
        <w:gridCol w:w="4922"/>
        <w:gridCol w:w="2507"/>
      </w:tblGrid>
      <w:tr w:rsidR="005C7768" w:rsidRPr="00163671" w14:paraId="5CAD256C" w14:textId="77777777" w:rsidTr="00335440">
        <w:tc>
          <w:tcPr>
            <w:tcW w:w="1857" w:type="dxa"/>
            <w:tcBorders>
              <w:top w:val="single" w:sz="2" w:space="0" w:color="auto"/>
              <w:left w:val="single" w:sz="2" w:space="0" w:color="auto"/>
              <w:bottom w:val="single" w:sz="2" w:space="0" w:color="auto"/>
              <w:right w:val="single" w:sz="2" w:space="0" w:color="auto"/>
            </w:tcBorders>
          </w:tcPr>
          <w:p w14:paraId="39609F84" w14:textId="77777777" w:rsidR="005C7768" w:rsidRPr="00163671" w:rsidRDefault="005C7768" w:rsidP="00335440">
            <w:pPr>
              <w:adjustRightInd w:val="0"/>
              <w:spacing w:before="0" w:after="0"/>
              <w:jc w:val="left"/>
              <w:rPr>
                <w:rStyle w:val="CRRefonteDeleted"/>
                <w:noProof/>
                <w:highlight w:val="lightGray"/>
              </w:rPr>
            </w:pPr>
          </w:p>
        </w:tc>
        <w:tc>
          <w:tcPr>
            <w:tcW w:w="4922" w:type="dxa"/>
            <w:tcBorders>
              <w:top w:val="single" w:sz="2" w:space="0" w:color="auto"/>
              <w:left w:val="single" w:sz="2" w:space="0" w:color="auto"/>
              <w:bottom w:val="single" w:sz="2" w:space="0" w:color="auto"/>
              <w:right w:val="single" w:sz="2" w:space="0" w:color="auto"/>
            </w:tcBorders>
          </w:tcPr>
          <w:p w14:paraId="4AD4543C"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Προστασία της υγείας</w:t>
            </w:r>
          </w:p>
        </w:tc>
        <w:tc>
          <w:tcPr>
            <w:tcW w:w="2507" w:type="dxa"/>
            <w:tcBorders>
              <w:top w:val="single" w:sz="2" w:space="0" w:color="auto"/>
              <w:left w:val="single" w:sz="2" w:space="0" w:color="auto"/>
              <w:bottom w:val="single" w:sz="2" w:space="0" w:color="auto"/>
              <w:right w:val="single" w:sz="2" w:space="0" w:color="auto"/>
            </w:tcBorders>
          </w:tcPr>
          <w:p w14:paraId="4EB04E00"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Προστασία της βλάστησης</w:t>
            </w:r>
          </w:p>
        </w:tc>
      </w:tr>
      <w:tr w:rsidR="005C7768" w:rsidRPr="00163671" w14:paraId="00FE82B5" w14:textId="77777777" w:rsidTr="00335440">
        <w:tc>
          <w:tcPr>
            <w:tcW w:w="1857" w:type="dxa"/>
            <w:tcBorders>
              <w:top w:val="single" w:sz="2" w:space="0" w:color="auto"/>
              <w:left w:val="single" w:sz="2" w:space="0" w:color="auto"/>
              <w:bottom w:val="single" w:sz="2" w:space="0" w:color="auto"/>
              <w:right w:val="single" w:sz="2" w:space="0" w:color="auto"/>
            </w:tcBorders>
          </w:tcPr>
          <w:p w14:paraId="79818EC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Ανώτερο όριο εκτίμησης</w:t>
            </w:r>
          </w:p>
        </w:tc>
        <w:tc>
          <w:tcPr>
            <w:tcW w:w="4922" w:type="dxa"/>
            <w:tcBorders>
              <w:top w:val="single" w:sz="2" w:space="0" w:color="auto"/>
              <w:left w:val="single" w:sz="2" w:space="0" w:color="auto"/>
              <w:bottom w:val="single" w:sz="2" w:space="0" w:color="auto"/>
              <w:right w:val="single" w:sz="2" w:space="0" w:color="auto"/>
            </w:tcBorders>
          </w:tcPr>
          <w:p w14:paraId="7A4E58E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60 % της εικοσιτετράωρης οριακής τιμής (75 μg/m</w:t>
            </w:r>
            <w:r w:rsidRPr="00163671">
              <w:rPr>
                <w:rStyle w:val="CRRefonteDeleted"/>
                <w:noProof/>
                <w:highlight w:val="lightGray"/>
                <w:vertAlign w:val="superscript"/>
              </w:rPr>
              <w:t>3</w:t>
            </w:r>
            <w:r w:rsidRPr="00163671">
              <w:rPr>
                <w:rStyle w:val="CRRefonteDeleted"/>
                <w:noProof/>
                <w:highlight w:val="lightGray"/>
              </w:rPr>
              <w:t>, δεν πρέπει να υπερβαίνεται περισσότερο από 3 φορές σε ένα ημερολογιακό έτος)</w:t>
            </w:r>
          </w:p>
        </w:tc>
        <w:tc>
          <w:tcPr>
            <w:tcW w:w="2507" w:type="dxa"/>
            <w:tcBorders>
              <w:top w:val="single" w:sz="2" w:space="0" w:color="auto"/>
              <w:left w:val="single" w:sz="2" w:space="0" w:color="auto"/>
              <w:bottom w:val="single" w:sz="2" w:space="0" w:color="auto"/>
              <w:right w:val="single" w:sz="2" w:space="0" w:color="auto"/>
            </w:tcBorders>
          </w:tcPr>
          <w:p w14:paraId="2AB496C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60 % του χειμερινού κρίσιμου επιπέδου</w:t>
            </w:r>
          </w:p>
          <w:p w14:paraId="6D08ADC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(12 μg/m</w:t>
            </w:r>
            <w:r w:rsidRPr="00163671">
              <w:rPr>
                <w:rStyle w:val="CRRefonteDeleted"/>
                <w:noProof/>
                <w:highlight w:val="lightGray"/>
                <w:vertAlign w:val="superscript"/>
              </w:rPr>
              <w:t>3</w:t>
            </w:r>
            <w:r w:rsidRPr="00163671">
              <w:rPr>
                <w:rStyle w:val="CRRefonteDeleted"/>
                <w:noProof/>
                <w:highlight w:val="lightGray"/>
              </w:rPr>
              <w:t>)</w:t>
            </w:r>
          </w:p>
        </w:tc>
      </w:tr>
      <w:tr w:rsidR="005C7768" w:rsidRPr="00163671" w14:paraId="1A66BD2E" w14:textId="77777777" w:rsidTr="00335440">
        <w:tc>
          <w:tcPr>
            <w:tcW w:w="1857" w:type="dxa"/>
            <w:tcBorders>
              <w:top w:val="single" w:sz="2" w:space="0" w:color="auto"/>
              <w:left w:val="single" w:sz="2" w:space="0" w:color="auto"/>
              <w:bottom w:val="single" w:sz="2" w:space="0" w:color="auto"/>
              <w:right w:val="single" w:sz="2" w:space="0" w:color="auto"/>
            </w:tcBorders>
          </w:tcPr>
          <w:p w14:paraId="3EE9193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Κατώτερο όριο εκτίμησης</w:t>
            </w:r>
          </w:p>
        </w:tc>
        <w:tc>
          <w:tcPr>
            <w:tcW w:w="4922" w:type="dxa"/>
            <w:tcBorders>
              <w:top w:val="single" w:sz="2" w:space="0" w:color="auto"/>
              <w:left w:val="single" w:sz="2" w:space="0" w:color="auto"/>
              <w:bottom w:val="single" w:sz="2" w:space="0" w:color="auto"/>
              <w:right w:val="single" w:sz="2" w:space="0" w:color="auto"/>
            </w:tcBorders>
          </w:tcPr>
          <w:p w14:paraId="0F794D6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40 % της εικοσιτετράωρης οριακής τιμής (50 μg/m</w:t>
            </w:r>
            <w:r w:rsidRPr="00163671">
              <w:rPr>
                <w:rStyle w:val="CRRefonteDeleted"/>
                <w:noProof/>
                <w:highlight w:val="lightGray"/>
                <w:vertAlign w:val="superscript"/>
              </w:rPr>
              <w:t>3</w:t>
            </w:r>
            <w:r w:rsidRPr="00163671">
              <w:rPr>
                <w:rStyle w:val="CRRefonteDeleted"/>
                <w:noProof/>
                <w:highlight w:val="lightGray"/>
              </w:rPr>
              <w:t>, δεν πρέπει να υπερβαίνεται περισσότερο από 3 φορές σε ένα ημερολογιακό έτος)</w:t>
            </w:r>
          </w:p>
        </w:tc>
        <w:tc>
          <w:tcPr>
            <w:tcW w:w="2507" w:type="dxa"/>
            <w:tcBorders>
              <w:top w:val="single" w:sz="2" w:space="0" w:color="auto"/>
              <w:left w:val="single" w:sz="2" w:space="0" w:color="auto"/>
              <w:bottom w:val="single" w:sz="2" w:space="0" w:color="auto"/>
              <w:right w:val="single" w:sz="2" w:space="0" w:color="auto"/>
            </w:tcBorders>
          </w:tcPr>
          <w:p w14:paraId="3B9BB92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40 % του χειμερινού κρίσιμου επιπέδου</w:t>
            </w:r>
          </w:p>
          <w:p w14:paraId="601B826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(8 μg/m</w:t>
            </w:r>
            <w:r w:rsidRPr="00163671">
              <w:rPr>
                <w:rStyle w:val="CRRefonteDeleted"/>
                <w:noProof/>
                <w:highlight w:val="lightGray"/>
                <w:vertAlign w:val="superscript"/>
              </w:rPr>
              <w:t>3</w:t>
            </w:r>
            <w:r w:rsidRPr="00163671">
              <w:rPr>
                <w:rStyle w:val="CRRefonteDeleted"/>
                <w:noProof/>
                <w:highlight w:val="lightGray"/>
              </w:rPr>
              <w:t>)</w:t>
            </w:r>
          </w:p>
        </w:tc>
      </w:tr>
    </w:tbl>
    <w:p w14:paraId="727448AD" w14:textId="77777777" w:rsidR="005C7768" w:rsidRPr="00163671" w:rsidRDefault="005C7768" w:rsidP="005C7768">
      <w:pPr>
        <w:rPr>
          <w:rStyle w:val="CRRefonteDeleted"/>
          <w:noProof/>
          <w:highlight w:val="lightGray"/>
        </w:rPr>
      </w:pPr>
    </w:p>
    <w:p w14:paraId="7215132D"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2.</w:t>
      </w:r>
      <w:r w:rsidRPr="00163671">
        <w:rPr>
          <w:noProof/>
        </w:rPr>
        <w:tab/>
      </w:r>
      <w:r w:rsidRPr="00163671">
        <w:rPr>
          <w:rStyle w:val="CRRefonteDeleted"/>
          <w:noProof/>
          <w:highlight w:val="lightGray"/>
        </w:rPr>
        <w:t>Διοξείδιο του αζώτου και οξείδια του αζώτου</w:t>
      </w:r>
    </w:p>
    <w:tbl>
      <w:tblPr>
        <w:tblW w:w="0" w:type="auto"/>
        <w:tblLayout w:type="fixed"/>
        <w:tblLook w:val="0000" w:firstRow="0" w:lastRow="0" w:firstColumn="0" w:lastColumn="0" w:noHBand="0" w:noVBand="0"/>
      </w:tblPr>
      <w:tblGrid>
        <w:gridCol w:w="1486"/>
        <w:gridCol w:w="2786"/>
        <w:gridCol w:w="2321"/>
        <w:gridCol w:w="2693"/>
      </w:tblGrid>
      <w:tr w:rsidR="005C7768" w:rsidRPr="00163671" w14:paraId="10BD7453" w14:textId="77777777" w:rsidTr="00335440">
        <w:tc>
          <w:tcPr>
            <w:tcW w:w="1486" w:type="dxa"/>
            <w:tcBorders>
              <w:top w:val="single" w:sz="2" w:space="0" w:color="auto"/>
              <w:left w:val="single" w:sz="2" w:space="0" w:color="auto"/>
              <w:bottom w:val="single" w:sz="2" w:space="0" w:color="auto"/>
              <w:right w:val="single" w:sz="2" w:space="0" w:color="auto"/>
            </w:tcBorders>
          </w:tcPr>
          <w:p w14:paraId="2D8D88C7" w14:textId="77777777" w:rsidR="005C7768" w:rsidRPr="00163671" w:rsidRDefault="005C7768" w:rsidP="00335440">
            <w:pPr>
              <w:adjustRightInd w:val="0"/>
              <w:spacing w:before="0" w:after="0"/>
              <w:jc w:val="left"/>
              <w:rPr>
                <w:rStyle w:val="CRRefonteDeleted"/>
                <w:noProof/>
                <w:highlight w:val="lightGray"/>
              </w:rPr>
            </w:pPr>
          </w:p>
        </w:tc>
        <w:tc>
          <w:tcPr>
            <w:tcW w:w="2786" w:type="dxa"/>
            <w:tcBorders>
              <w:top w:val="single" w:sz="2" w:space="0" w:color="auto"/>
              <w:left w:val="single" w:sz="2" w:space="0" w:color="auto"/>
              <w:bottom w:val="single" w:sz="2" w:space="0" w:color="auto"/>
              <w:right w:val="single" w:sz="2" w:space="0" w:color="auto"/>
            </w:tcBorders>
          </w:tcPr>
          <w:p w14:paraId="29C515A2"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Ωριαία οριακή τιμή για την προστασία της υγείας του ανθρώπου (NO</w:t>
            </w:r>
            <w:r w:rsidRPr="00163671">
              <w:rPr>
                <w:rStyle w:val="CRRefonteDeleted"/>
                <w:noProof/>
                <w:highlight w:val="lightGray"/>
                <w:vertAlign w:val="subscript"/>
              </w:rPr>
              <w:t>2</w:t>
            </w:r>
            <w:r w:rsidRPr="00163671">
              <w:rPr>
                <w:rStyle w:val="CRRefonteDeleted"/>
                <w:noProof/>
                <w:highlight w:val="lightGray"/>
              </w:rPr>
              <w:t>)</w:t>
            </w:r>
          </w:p>
        </w:tc>
        <w:tc>
          <w:tcPr>
            <w:tcW w:w="2321" w:type="dxa"/>
            <w:tcBorders>
              <w:top w:val="single" w:sz="2" w:space="0" w:color="auto"/>
              <w:left w:val="single" w:sz="2" w:space="0" w:color="auto"/>
              <w:bottom w:val="single" w:sz="2" w:space="0" w:color="auto"/>
              <w:right w:val="single" w:sz="2" w:space="0" w:color="auto"/>
            </w:tcBorders>
          </w:tcPr>
          <w:p w14:paraId="08DBAB71"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Ετήσια οριακή τιμή για την προστασία της υγείας του ανθρώπου (NO</w:t>
            </w:r>
            <w:r w:rsidRPr="00163671">
              <w:rPr>
                <w:rStyle w:val="CRRefonteDeleted"/>
                <w:noProof/>
                <w:highlight w:val="lightGray"/>
                <w:vertAlign w:val="subscript"/>
              </w:rPr>
              <w:t>2</w:t>
            </w:r>
            <w:r w:rsidRPr="00163671">
              <w:rPr>
                <w:rStyle w:val="CRRefonteDeleted"/>
                <w:noProof/>
                <w:highlight w:val="lightGray"/>
              </w:rPr>
              <w:t>)</w:t>
            </w:r>
          </w:p>
        </w:tc>
        <w:tc>
          <w:tcPr>
            <w:tcW w:w="2693" w:type="dxa"/>
            <w:tcBorders>
              <w:top w:val="single" w:sz="2" w:space="0" w:color="auto"/>
              <w:left w:val="single" w:sz="2" w:space="0" w:color="auto"/>
              <w:bottom w:val="single" w:sz="2" w:space="0" w:color="auto"/>
              <w:right w:val="single" w:sz="2" w:space="0" w:color="auto"/>
            </w:tcBorders>
          </w:tcPr>
          <w:p w14:paraId="6E4CBB61"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Ετήσιο κρίσιμο επίπεδο για την προστασία της βλάστησης και των φυσικών οικοσυστημάτων (NO</w:t>
            </w:r>
            <w:r w:rsidRPr="00163671">
              <w:rPr>
                <w:rStyle w:val="CRRefonteDeleted"/>
                <w:noProof/>
                <w:highlight w:val="lightGray"/>
                <w:vertAlign w:val="subscript"/>
              </w:rPr>
              <w:t>x</w:t>
            </w:r>
            <w:r w:rsidRPr="00163671">
              <w:rPr>
                <w:rStyle w:val="CRRefonteDeleted"/>
                <w:noProof/>
                <w:highlight w:val="lightGray"/>
              </w:rPr>
              <w:t>)</w:t>
            </w:r>
          </w:p>
        </w:tc>
      </w:tr>
      <w:tr w:rsidR="005C7768" w:rsidRPr="00163671" w14:paraId="010D11C5" w14:textId="77777777" w:rsidTr="00335440">
        <w:tc>
          <w:tcPr>
            <w:tcW w:w="1486" w:type="dxa"/>
            <w:tcBorders>
              <w:top w:val="single" w:sz="2" w:space="0" w:color="auto"/>
              <w:left w:val="single" w:sz="2" w:space="0" w:color="auto"/>
              <w:bottom w:val="single" w:sz="2" w:space="0" w:color="auto"/>
              <w:right w:val="single" w:sz="2" w:space="0" w:color="auto"/>
            </w:tcBorders>
          </w:tcPr>
          <w:p w14:paraId="4F243FD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Ανώτερο όριο εκτίμησης</w:t>
            </w:r>
          </w:p>
        </w:tc>
        <w:tc>
          <w:tcPr>
            <w:tcW w:w="2786" w:type="dxa"/>
            <w:tcBorders>
              <w:top w:val="single" w:sz="2" w:space="0" w:color="auto"/>
              <w:left w:val="single" w:sz="2" w:space="0" w:color="auto"/>
              <w:bottom w:val="single" w:sz="2" w:space="0" w:color="auto"/>
              <w:right w:val="single" w:sz="2" w:space="0" w:color="auto"/>
            </w:tcBorders>
          </w:tcPr>
          <w:p w14:paraId="3CB1CA9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70 % της οριακής τιμής (140 μg/m</w:t>
            </w:r>
            <w:r w:rsidRPr="00163671">
              <w:rPr>
                <w:rStyle w:val="CRRefonteDeleted"/>
                <w:noProof/>
                <w:highlight w:val="lightGray"/>
                <w:vertAlign w:val="superscript"/>
              </w:rPr>
              <w:t>3</w:t>
            </w:r>
            <w:r w:rsidRPr="00163671">
              <w:rPr>
                <w:rStyle w:val="CRRefonteDeleted"/>
                <w:noProof/>
                <w:highlight w:val="lightGray"/>
              </w:rPr>
              <w:t>, δεν πρέπει να υπερβαίνεται περισσότερο από 18 φορές σε ένα ημερολογιακό έτος)</w:t>
            </w:r>
          </w:p>
        </w:tc>
        <w:tc>
          <w:tcPr>
            <w:tcW w:w="2321" w:type="dxa"/>
            <w:tcBorders>
              <w:top w:val="single" w:sz="2" w:space="0" w:color="auto"/>
              <w:left w:val="single" w:sz="2" w:space="0" w:color="auto"/>
              <w:bottom w:val="single" w:sz="2" w:space="0" w:color="auto"/>
              <w:right w:val="single" w:sz="2" w:space="0" w:color="auto"/>
            </w:tcBorders>
          </w:tcPr>
          <w:p w14:paraId="0BB6A2A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80 % της οριακής τιμής (32 μg/m</w:t>
            </w:r>
            <w:r w:rsidRPr="00163671">
              <w:rPr>
                <w:rStyle w:val="CRRefonteDeleted"/>
                <w:noProof/>
                <w:highlight w:val="lightGray"/>
                <w:vertAlign w:val="superscript"/>
              </w:rPr>
              <w:t>3</w:t>
            </w:r>
            <w:r w:rsidRPr="00163671">
              <w:rPr>
                <w:rStyle w:val="CRRefonteDeleted"/>
                <w:noProof/>
                <w:highlight w:val="lightGray"/>
              </w:rPr>
              <w:t>)</w:t>
            </w:r>
          </w:p>
        </w:tc>
        <w:tc>
          <w:tcPr>
            <w:tcW w:w="2693" w:type="dxa"/>
            <w:tcBorders>
              <w:top w:val="single" w:sz="2" w:space="0" w:color="auto"/>
              <w:left w:val="single" w:sz="2" w:space="0" w:color="auto"/>
              <w:bottom w:val="single" w:sz="2" w:space="0" w:color="auto"/>
              <w:right w:val="single" w:sz="2" w:space="0" w:color="auto"/>
            </w:tcBorders>
          </w:tcPr>
          <w:p w14:paraId="788AD4A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80 % του κρίσιμου επιπέδου (24 μg/m</w:t>
            </w:r>
            <w:r w:rsidRPr="00163671">
              <w:rPr>
                <w:rStyle w:val="CRRefonteDeleted"/>
                <w:noProof/>
                <w:highlight w:val="lightGray"/>
                <w:vertAlign w:val="superscript"/>
              </w:rPr>
              <w:t>3</w:t>
            </w:r>
            <w:r w:rsidRPr="00163671">
              <w:rPr>
                <w:rStyle w:val="CRRefonteDeleted"/>
                <w:noProof/>
                <w:highlight w:val="lightGray"/>
              </w:rPr>
              <w:t>)</w:t>
            </w:r>
          </w:p>
        </w:tc>
      </w:tr>
      <w:tr w:rsidR="005C7768" w:rsidRPr="00163671" w14:paraId="4EB95F60" w14:textId="77777777" w:rsidTr="00335440">
        <w:tc>
          <w:tcPr>
            <w:tcW w:w="1486" w:type="dxa"/>
            <w:tcBorders>
              <w:top w:val="single" w:sz="2" w:space="0" w:color="auto"/>
              <w:left w:val="single" w:sz="2" w:space="0" w:color="auto"/>
              <w:bottom w:val="single" w:sz="2" w:space="0" w:color="auto"/>
              <w:right w:val="single" w:sz="2" w:space="0" w:color="auto"/>
            </w:tcBorders>
          </w:tcPr>
          <w:p w14:paraId="6D6F52D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Κατώτερο όριο εκτίμησης</w:t>
            </w:r>
          </w:p>
        </w:tc>
        <w:tc>
          <w:tcPr>
            <w:tcW w:w="2786" w:type="dxa"/>
            <w:tcBorders>
              <w:top w:val="single" w:sz="2" w:space="0" w:color="auto"/>
              <w:left w:val="single" w:sz="2" w:space="0" w:color="auto"/>
              <w:bottom w:val="single" w:sz="2" w:space="0" w:color="auto"/>
              <w:right w:val="single" w:sz="2" w:space="0" w:color="auto"/>
            </w:tcBorders>
          </w:tcPr>
          <w:p w14:paraId="62CAA6C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 της οριακής τιμής (100 μg/m</w:t>
            </w:r>
            <w:r w:rsidRPr="00163671">
              <w:rPr>
                <w:rStyle w:val="CRRefonteDeleted"/>
                <w:noProof/>
                <w:highlight w:val="lightGray"/>
                <w:vertAlign w:val="superscript"/>
              </w:rPr>
              <w:t>3</w:t>
            </w:r>
            <w:r w:rsidRPr="00163671">
              <w:rPr>
                <w:rStyle w:val="CRRefonteDeleted"/>
                <w:noProof/>
                <w:highlight w:val="lightGray"/>
              </w:rPr>
              <w:t>, δεν πρέπει να υπερβαίνεται περισσότερο από 18 φορές σε ένα ημερολογιακό έτος)</w:t>
            </w:r>
          </w:p>
        </w:tc>
        <w:tc>
          <w:tcPr>
            <w:tcW w:w="2321" w:type="dxa"/>
            <w:tcBorders>
              <w:top w:val="single" w:sz="2" w:space="0" w:color="auto"/>
              <w:left w:val="single" w:sz="2" w:space="0" w:color="auto"/>
              <w:bottom w:val="single" w:sz="2" w:space="0" w:color="auto"/>
              <w:right w:val="single" w:sz="2" w:space="0" w:color="auto"/>
            </w:tcBorders>
          </w:tcPr>
          <w:p w14:paraId="136CF20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65 % της οριακής τιμής (26 μg/m</w:t>
            </w:r>
            <w:r w:rsidRPr="00163671">
              <w:rPr>
                <w:rStyle w:val="CRRefonteDeleted"/>
                <w:noProof/>
                <w:highlight w:val="lightGray"/>
                <w:vertAlign w:val="superscript"/>
              </w:rPr>
              <w:t>3</w:t>
            </w:r>
            <w:r w:rsidRPr="00163671">
              <w:rPr>
                <w:rStyle w:val="CRRefonteDeleted"/>
                <w:noProof/>
                <w:highlight w:val="lightGray"/>
              </w:rPr>
              <w:t>)</w:t>
            </w:r>
          </w:p>
        </w:tc>
        <w:tc>
          <w:tcPr>
            <w:tcW w:w="2693" w:type="dxa"/>
            <w:tcBorders>
              <w:top w:val="single" w:sz="2" w:space="0" w:color="auto"/>
              <w:left w:val="single" w:sz="2" w:space="0" w:color="auto"/>
              <w:bottom w:val="single" w:sz="2" w:space="0" w:color="auto"/>
              <w:right w:val="single" w:sz="2" w:space="0" w:color="auto"/>
            </w:tcBorders>
          </w:tcPr>
          <w:p w14:paraId="558E49F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65 % του κρίσιμου επιπέδου (19,5 μg/m</w:t>
            </w:r>
            <w:r w:rsidRPr="00163671">
              <w:rPr>
                <w:rStyle w:val="CRRefonteDeleted"/>
                <w:noProof/>
                <w:highlight w:val="lightGray"/>
                <w:vertAlign w:val="superscript"/>
              </w:rPr>
              <w:t>3</w:t>
            </w:r>
            <w:r w:rsidRPr="00163671">
              <w:rPr>
                <w:rStyle w:val="CRRefonteDeleted"/>
                <w:noProof/>
                <w:highlight w:val="lightGray"/>
              </w:rPr>
              <w:t>)</w:t>
            </w:r>
          </w:p>
        </w:tc>
      </w:tr>
    </w:tbl>
    <w:p w14:paraId="388CD85E" w14:textId="77777777" w:rsidR="005C7768" w:rsidRPr="00163671" w:rsidRDefault="005C7768" w:rsidP="005C7768">
      <w:pPr>
        <w:rPr>
          <w:rStyle w:val="CRRefonteDeleted"/>
          <w:noProof/>
          <w:highlight w:val="lightGray"/>
        </w:rPr>
      </w:pPr>
    </w:p>
    <w:p w14:paraId="0E55569C"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3.</w:t>
      </w:r>
      <w:r w:rsidRPr="00163671">
        <w:rPr>
          <w:noProof/>
        </w:rPr>
        <w:tab/>
      </w:r>
      <w:r w:rsidRPr="00163671">
        <w:rPr>
          <w:rStyle w:val="CRRefonteDeleted"/>
          <w:noProof/>
          <w:highlight w:val="lightGray"/>
        </w:rPr>
        <w:t>Σωματίδια (ΑΣ</w:t>
      </w:r>
      <w:r w:rsidRPr="00163671">
        <w:rPr>
          <w:rStyle w:val="CRRefonteDeleted"/>
          <w:noProof/>
          <w:highlight w:val="lightGray"/>
          <w:vertAlign w:val="subscript"/>
        </w:rPr>
        <w:t>10</w:t>
      </w:r>
      <w:r w:rsidRPr="00163671">
        <w:rPr>
          <w:rStyle w:val="CRRefonteDeleted"/>
          <w:noProof/>
          <w:highlight w:val="lightGray"/>
        </w:rPr>
        <w:t>/ΑΣ</w:t>
      </w:r>
      <w:r w:rsidRPr="00163671">
        <w:rPr>
          <w:rStyle w:val="CRRefonteDeleted"/>
          <w:noProof/>
          <w:highlight w:val="lightGray"/>
          <w:vertAlign w:val="subscript"/>
        </w:rPr>
        <w:t>2,5</w:t>
      </w:r>
      <w:r w:rsidRPr="00163671">
        <w:rPr>
          <w:rStyle w:val="CRRefonteDeleted"/>
          <w:noProof/>
          <w:highlight w:val="lightGray"/>
        </w:rPr>
        <w:t>)</w:t>
      </w:r>
    </w:p>
    <w:tbl>
      <w:tblPr>
        <w:tblW w:w="0" w:type="auto"/>
        <w:tblLayout w:type="fixed"/>
        <w:tblLook w:val="0000" w:firstRow="0" w:lastRow="0" w:firstColumn="0" w:lastColumn="0" w:noHBand="0" w:noVBand="0"/>
      </w:tblPr>
      <w:tblGrid>
        <w:gridCol w:w="1764"/>
        <w:gridCol w:w="3900"/>
        <w:gridCol w:w="1765"/>
        <w:gridCol w:w="1857"/>
      </w:tblGrid>
      <w:tr w:rsidR="005C7768" w:rsidRPr="00163671" w14:paraId="175ACDD4" w14:textId="77777777" w:rsidTr="00335440">
        <w:tc>
          <w:tcPr>
            <w:tcW w:w="1764" w:type="dxa"/>
            <w:tcBorders>
              <w:top w:val="single" w:sz="2" w:space="0" w:color="auto"/>
              <w:left w:val="single" w:sz="2" w:space="0" w:color="auto"/>
              <w:bottom w:val="single" w:sz="2" w:space="0" w:color="auto"/>
              <w:right w:val="single" w:sz="2" w:space="0" w:color="auto"/>
            </w:tcBorders>
          </w:tcPr>
          <w:p w14:paraId="7AE84495" w14:textId="77777777" w:rsidR="005C7768" w:rsidRPr="00163671" w:rsidRDefault="005C7768" w:rsidP="00335440">
            <w:pPr>
              <w:adjustRightInd w:val="0"/>
              <w:spacing w:before="0" w:after="0"/>
              <w:jc w:val="left"/>
              <w:rPr>
                <w:rStyle w:val="CRRefonteDeleted"/>
                <w:noProof/>
                <w:highlight w:val="lightGray"/>
              </w:rPr>
            </w:pPr>
          </w:p>
        </w:tc>
        <w:tc>
          <w:tcPr>
            <w:tcW w:w="3900" w:type="dxa"/>
            <w:tcBorders>
              <w:top w:val="single" w:sz="2" w:space="0" w:color="auto"/>
              <w:left w:val="single" w:sz="2" w:space="0" w:color="auto"/>
              <w:bottom w:val="single" w:sz="2" w:space="0" w:color="auto"/>
              <w:right w:val="single" w:sz="2" w:space="0" w:color="auto"/>
            </w:tcBorders>
          </w:tcPr>
          <w:p w14:paraId="3B9C04E3"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Μέσος όρος 24 ωρών ΑΣ</w:t>
            </w:r>
            <w:r w:rsidRPr="00163671">
              <w:rPr>
                <w:rStyle w:val="CRRefonteDeleted"/>
                <w:noProof/>
                <w:highlight w:val="lightGray"/>
                <w:vertAlign w:val="subscript"/>
              </w:rPr>
              <w:t>10</w:t>
            </w:r>
          </w:p>
        </w:tc>
        <w:tc>
          <w:tcPr>
            <w:tcW w:w="1765" w:type="dxa"/>
            <w:tcBorders>
              <w:top w:val="single" w:sz="2" w:space="0" w:color="auto"/>
              <w:left w:val="single" w:sz="2" w:space="0" w:color="auto"/>
              <w:bottom w:val="single" w:sz="2" w:space="0" w:color="auto"/>
              <w:right w:val="single" w:sz="2" w:space="0" w:color="auto"/>
            </w:tcBorders>
          </w:tcPr>
          <w:p w14:paraId="6B743C93"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Μέσος ετήσιος όρος ΑΣ</w:t>
            </w:r>
            <w:r w:rsidRPr="00163671">
              <w:rPr>
                <w:rStyle w:val="CRRefonteDeleted"/>
                <w:noProof/>
                <w:highlight w:val="lightGray"/>
                <w:vertAlign w:val="subscript"/>
              </w:rPr>
              <w:t>10</w:t>
            </w:r>
          </w:p>
        </w:tc>
        <w:tc>
          <w:tcPr>
            <w:tcW w:w="1857" w:type="dxa"/>
            <w:tcBorders>
              <w:top w:val="single" w:sz="2" w:space="0" w:color="auto"/>
              <w:left w:val="single" w:sz="2" w:space="0" w:color="auto"/>
              <w:bottom w:val="single" w:sz="2" w:space="0" w:color="auto"/>
              <w:right w:val="single" w:sz="2" w:space="0" w:color="auto"/>
            </w:tcBorders>
          </w:tcPr>
          <w:p w14:paraId="6544B183"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Μέσος ετήσιος όρος ΑΣ</w:t>
            </w:r>
            <w:r w:rsidRPr="00163671">
              <w:rPr>
                <w:rStyle w:val="CRRefonteDeleted"/>
                <w:noProof/>
                <w:highlight w:val="lightGray"/>
                <w:vertAlign w:val="subscript"/>
              </w:rPr>
              <w:t>2,5</w:t>
            </w:r>
            <w:r w:rsidRPr="00163671">
              <w:rPr>
                <w:rStyle w:val="CRRefonteDeleted"/>
                <w:noProof/>
                <w:highlight w:val="lightGray"/>
                <w:vertAlign w:val="superscript"/>
              </w:rPr>
              <w:footnoteReference w:id="14"/>
            </w:r>
          </w:p>
        </w:tc>
      </w:tr>
      <w:tr w:rsidR="005C7768" w:rsidRPr="00163671" w14:paraId="2D1F1C2E" w14:textId="77777777" w:rsidTr="00335440">
        <w:tc>
          <w:tcPr>
            <w:tcW w:w="1764" w:type="dxa"/>
            <w:tcBorders>
              <w:top w:val="single" w:sz="2" w:space="0" w:color="auto"/>
              <w:left w:val="single" w:sz="2" w:space="0" w:color="auto"/>
              <w:bottom w:val="single" w:sz="2" w:space="0" w:color="auto"/>
              <w:right w:val="single" w:sz="2" w:space="0" w:color="auto"/>
            </w:tcBorders>
          </w:tcPr>
          <w:p w14:paraId="1196EC5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Ανώτερο όριο εκτίμησης</w:t>
            </w:r>
          </w:p>
        </w:tc>
        <w:tc>
          <w:tcPr>
            <w:tcW w:w="3900" w:type="dxa"/>
            <w:tcBorders>
              <w:top w:val="single" w:sz="2" w:space="0" w:color="auto"/>
              <w:left w:val="single" w:sz="2" w:space="0" w:color="auto"/>
              <w:bottom w:val="single" w:sz="2" w:space="0" w:color="auto"/>
              <w:right w:val="single" w:sz="2" w:space="0" w:color="auto"/>
            </w:tcBorders>
          </w:tcPr>
          <w:p w14:paraId="65F4E95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70 % της οριακής τιμής (35 μg/m</w:t>
            </w:r>
            <w:r w:rsidRPr="00163671">
              <w:rPr>
                <w:rStyle w:val="CRRefonteDeleted"/>
                <w:noProof/>
                <w:highlight w:val="lightGray"/>
                <w:vertAlign w:val="superscript"/>
              </w:rPr>
              <w:t>3</w:t>
            </w:r>
            <w:r w:rsidRPr="00163671">
              <w:rPr>
                <w:rStyle w:val="CRRefonteDeleted"/>
                <w:noProof/>
                <w:highlight w:val="lightGray"/>
              </w:rPr>
              <w:t>, δεν πρέπει να υπερβαίνεται περισσότερο από 35 φορές σε ένα ημερολογιακό έτος)</w:t>
            </w:r>
          </w:p>
        </w:tc>
        <w:tc>
          <w:tcPr>
            <w:tcW w:w="1765" w:type="dxa"/>
            <w:tcBorders>
              <w:top w:val="single" w:sz="2" w:space="0" w:color="auto"/>
              <w:left w:val="single" w:sz="2" w:space="0" w:color="auto"/>
              <w:bottom w:val="single" w:sz="2" w:space="0" w:color="auto"/>
              <w:right w:val="single" w:sz="2" w:space="0" w:color="auto"/>
            </w:tcBorders>
          </w:tcPr>
          <w:p w14:paraId="7FA9A45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70 % της οριακής τιμής (28 μg/m</w:t>
            </w:r>
            <w:r w:rsidRPr="00163671">
              <w:rPr>
                <w:rStyle w:val="CRRefonteDeleted"/>
                <w:noProof/>
                <w:highlight w:val="lightGray"/>
                <w:vertAlign w:val="superscript"/>
              </w:rPr>
              <w:t>3</w:t>
            </w:r>
            <w:r w:rsidRPr="00163671">
              <w:rPr>
                <w:rStyle w:val="CRRefonteDeleted"/>
                <w:noProof/>
                <w:highlight w:val="lightGray"/>
              </w:rPr>
              <w:t>)</w:t>
            </w:r>
          </w:p>
        </w:tc>
        <w:tc>
          <w:tcPr>
            <w:tcW w:w="1857" w:type="dxa"/>
            <w:tcBorders>
              <w:top w:val="single" w:sz="2" w:space="0" w:color="auto"/>
              <w:left w:val="single" w:sz="2" w:space="0" w:color="auto"/>
              <w:bottom w:val="single" w:sz="2" w:space="0" w:color="auto"/>
              <w:right w:val="single" w:sz="2" w:space="0" w:color="auto"/>
            </w:tcBorders>
          </w:tcPr>
          <w:p w14:paraId="2A12C51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70 % της οριακής τιμής (17 μg/m</w:t>
            </w:r>
            <w:r w:rsidRPr="00163671">
              <w:rPr>
                <w:rStyle w:val="CRRefonteDeleted"/>
                <w:noProof/>
                <w:highlight w:val="lightGray"/>
                <w:vertAlign w:val="superscript"/>
              </w:rPr>
              <w:t>3</w:t>
            </w:r>
            <w:r w:rsidRPr="00163671">
              <w:rPr>
                <w:rStyle w:val="CRRefonteDeleted"/>
                <w:noProof/>
                <w:highlight w:val="lightGray"/>
              </w:rPr>
              <w:t>)</w:t>
            </w:r>
          </w:p>
        </w:tc>
      </w:tr>
      <w:tr w:rsidR="005C7768" w:rsidRPr="00163671" w14:paraId="0F47354E" w14:textId="77777777" w:rsidTr="00335440">
        <w:tc>
          <w:tcPr>
            <w:tcW w:w="1764" w:type="dxa"/>
            <w:tcBorders>
              <w:top w:val="single" w:sz="2" w:space="0" w:color="auto"/>
              <w:left w:val="single" w:sz="2" w:space="0" w:color="auto"/>
              <w:bottom w:val="single" w:sz="2" w:space="0" w:color="auto"/>
              <w:right w:val="single" w:sz="2" w:space="0" w:color="auto"/>
            </w:tcBorders>
          </w:tcPr>
          <w:p w14:paraId="1D88E5F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Κατώτερο όριο εκτίμησης</w:t>
            </w:r>
          </w:p>
        </w:tc>
        <w:tc>
          <w:tcPr>
            <w:tcW w:w="3900" w:type="dxa"/>
            <w:tcBorders>
              <w:top w:val="single" w:sz="2" w:space="0" w:color="auto"/>
              <w:left w:val="single" w:sz="2" w:space="0" w:color="auto"/>
              <w:bottom w:val="single" w:sz="2" w:space="0" w:color="auto"/>
              <w:right w:val="single" w:sz="2" w:space="0" w:color="auto"/>
            </w:tcBorders>
          </w:tcPr>
          <w:p w14:paraId="27EB9CC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 της οριακής τιμής (25 μg/m</w:t>
            </w:r>
            <w:r w:rsidRPr="00163671">
              <w:rPr>
                <w:rStyle w:val="CRRefonteDeleted"/>
                <w:noProof/>
                <w:highlight w:val="lightGray"/>
                <w:vertAlign w:val="superscript"/>
              </w:rPr>
              <w:t>3</w:t>
            </w:r>
            <w:r w:rsidRPr="00163671">
              <w:rPr>
                <w:rStyle w:val="CRRefonteDeleted"/>
                <w:noProof/>
                <w:highlight w:val="lightGray"/>
              </w:rPr>
              <w:t>, δεν πρέπει να υπερβαίνεται περισσότερο από 35 φορές σε ένα ημερολογιακό έτος)</w:t>
            </w:r>
          </w:p>
        </w:tc>
        <w:tc>
          <w:tcPr>
            <w:tcW w:w="1765" w:type="dxa"/>
            <w:tcBorders>
              <w:top w:val="single" w:sz="2" w:space="0" w:color="auto"/>
              <w:left w:val="single" w:sz="2" w:space="0" w:color="auto"/>
              <w:bottom w:val="single" w:sz="2" w:space="0" w:color="auto"/>
              <w:right w:val="single" w:sz="2" w:space="0" w:color="auto"/>
            </w:tcBorders>
          </w:tcPr>
          <w:p w14:paraId="14EA934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 της οριακής τιμής (20 μg/m</w:t>
            </w:r>
            <w:r w:rsidRPr="00163671">
              <w:rPr>
                <w:rStyle w:val="CRRefonteDeleted"/>
                <w:noProof/>
                <w:highlight w:val="lightGray"/>
                <w:vertAlign w:val="superscript"/>
              </w:rPr>
              <w:t>3</w:t>
            </w:r>
            <w:r w:rsidRPr="00163671">
              <w:rPr>
                <w:rStyle w:val="CRRefonteDeleted"/>
                <w:noProof/>
                <w:highlight w:val="lightGray"/>
              </w:rPr>
              <w:t>)</w:t>
            </w:r>
          </w:p>
        </w:tc>
        <w:tc>
          <w:tcPr>
            <w:tcW w:w="1857" w:type="dxa"/>
            <w:tcBorders>
              <w:top w:val="single" w:sz="2" w:space="0" w:color="auto"/>
              <w:left w:val="single" w:sz="2" w:space="0" w:color="auto"/>
              <w:bottom w:val="single" w:sz="2" w:space="0" w:color="auto"/>
              <w:right w:val="single" w:sz="2" w:space="0" w:color="auto"/>
            </w:tcBorders>
          </w:tcPr>
          <w:p w14:paraId="061FDBF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 της οριακής τιμής (12 μg/m</w:t>
            </w:r>
            <w:r w:rsidRPr="00163671">
              <w:rPr>
                <w:rStyle w:val="CRRefonteDeleted"/>
                <w:noProof/>
                <w:highlight w:val="lightGray"/>
                <w:vertAlign w:val="superscript"/>
              </w:rPr>
              <w:t>3</w:t>
            </w:r>
            <w:r w:rsidRPr="00163671">
              <w:rPr>
                <w:rStyle w:val="CRRefonteDeleted"/>
                <w:noProof/>
                <w:highlight w:val="lightGray"/>
              </w:rPr>
              <w:t>)</w:t>
            </w:r>
          </w:p>
        </w:tc>
      </w:tr>
    </w:tbl>
    <w:p w14:paraId="39D4B43F" w14:textId="77777777" w:rsidR="005C7768" w:rsidRPr="00163671" w:rsidRDefault="005C7768" w:rsidP="005C7768">
      <w:pPr>
        <w:rPr>
          <w:rStyle w:val="CRRefonteDeleted"/>
          <w:noProof/>
          <w:highlight w:val="lightGray"/>
        </w:rPr>
      </w:pPr>
    </w:p>
    <w:p w14:paraId="3013B698"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4.</w:t>
      </w:r>
      <w:r w:rsidRPr="00163671">
        <w:rPr>
          <w:noProof/>
        </w:rPr>
        <w:tab/>
      </w:r>
      <w:r w:rsidRPr="00163671">
        <w:rPr>
          <w:rStyle w:val="CRRefonteDeleted"/>
          <w:noProof/>
          <w:highlight w:val="lightGray"/>
        </w:rPr>
        <w:t>Μόλυβδος</w:t>
      </w:r>
    </w:p>
    <w:tbl>
      <w:tblPr>
        <w:tblW w:w="0" w:type="auto"/>
        <w:tblInd w:w="1486" w:type="dxa"/>
        <w:tblLayout w:type="fixed"/>
        <w:tblLook w:val="0000" w:firstRow="0" w:lastRow="0" w:firstColumn="0" w:lastColumn="0" w:noHBand="0" w:noVBand="0"/>
      </w:tblPr>
      <w:tblGrid>
        <w:gridCol w:w="3031"/>
        <w:gridCol w:w="3283"/>
      </w:tblGrid>
      <w:tr w:rsidR="005C7768" w:rsidRPr="00163671" w14:paraId="3CABDAAC" w14:textId="77777777" w:rsidTr="00335440">
        <w:tc>
          <w:tcPr>
            <w:tcW w:w="3031" w:type="dxa"/>
            <w:tcBorders>
              <w:top w:val="single" w:sz="2" w:space="0" w:color="auto"/>
              <w:left w:val="single" w:sz="2" w:space="0" w:color="auto"/>
              <w:bottom w:val="single" w:sz="2" w:space="0" w:color="auto"/>
              <w:right w:val="single" w:sz="2" w:space="0" w:color="auto"/>
            </w:tcBorders>
          </w:tcPr>
          <w:p w14:paraId="7F50B9A9" w14:textId="77777777" w:rsidR="005C7768" w:rsidRPr="00163671" w:rsidRDefault="005C7768" w:rsidP="00335440">
            <w:pPr>
              <w:adjustRightInd w:val="0"/>
              <w:spacing w:before="0" w:after="0"/>
              <w:jc w:val="left"/>
              <w:rPr>
                <w:rStyle w:val="CRRefonteDeleted"/>
                <w:noProof/>
                <w:highlight w:val="lightGray"/>
              </w:rPr>
            </w:pPr>
          </w:p>
        </w:tc>
        <w:tc>
          <w:tcPr>
            <w:tcW w:w="3283" w:type="dxa"/>
            <w:tcBorders>
              <w:top w:val="single" w:sz="2" w:space="0" w:color="auto"/>
              <w:left w:val="single" w:sz="2" w:space="0" w:color="auto"/>
              <w:bottom w:val="single" w:sz="2" w:space="0" w:color="auto"/>
              <w:right w:val="single" w:sz="2" w:space="0" w:color="auto"/>
            </w:tcBorders>
          </w:tcPr>
          <w:p w14:paraId="56EF7D6E"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Ετήσιος μέσος όρος</w:t>
            </w:r>
          </w:p>
        </w:tc>
      </w:tr>
      <w:tr w:rsidR="005C7768" w:rsidRPr="00163671" w14:paraId="5C73A908" w14:textId="77777777" w:rsidTr="00335440">
        <w:tc>
          <w:tcPr>
            <w:tcW w:w="3031" w:type="dxa"/>
            <w:tcBorders>
              <w:top w:val="single" w:sz="2" w:space="0" w:color="auto"/>
              <w:left w:val="single" w:sz="2" w:space="0" w:color="auto"/>
              <w:bottom w:val="single" w:sz="2" w:space="0" w:color="auto"/>
              <w:right w:val="single" w:sz="2" w:space="0" w:color="auto"/>
            </w:tcBorders>
          </w:tcPr>
          <w:p w14:paraId="27F0E00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Ανώτερο όριο εκτίμησης</w:t>
            </w:r>
          </w:p>
        </w:tc>
        <w:tc>
          <w:tcPr>
            <w:tcW w:w="3283" w:type="dxa"/>
            <w:tcBorders>
              <w:top w:val="single" w:sz="2" w:space="0" w:color="auto"/>
              <w:left w:val="single" w:sz="2" w:space="0" w:color="auto"/>
              <w:bottom w:val="single" w:sz="2" w:space="0" w:color="auto"/>
              <w:right w:val="single" w:sz="2" w:space="0" w:color="auto"/>
            </w:tcBorders>
          </w:tcPr>
          <w:p w14:paraId="5ECF942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70 % της οριακής τιμής (0,35 μg/m</w:t>
            </w:r>
            <w:r w:rsidRPr="00163671">
              <w:rPr>
                <w:rStyle w:val="CRRefonteDeleted"/>
                <w:noProof/>
                <w:highlight w:val="lightGray"/>
                <w:vertAlign w:val="superscript"/>
              </w:rPr>
              <w:t>3</w:t>
            </w:r>
            <w:r w:rsidRPr="00163671">
              <w:rPr>
                <w:rStyle w:val="CRRefonteDeleted"/>
                <w:noProof/>
                <w:highlight w:val="lightGray"/>
              </w:rPr>
              <w:t>)</w:t>
            </w:r>
          </w:p>
        </w:tc>
      </w:tr>
      <w:tr w:rsidR="005C7768" w:rsidRPr="00163671" w14:paraId="7A4773B8" w14:textId="77777777" w:rsidTr="00335440">
        <w:tc>
          <w:tcPr>
            <w:tcW w:w="3031" w:type="dxa"/>
            <w:tcBorders>
              <w:top w:val="single" w:sz="2" w:space="0" w:color="auto"/>
              <w:left w:val="single" w:sz="2" w:space="0" w:color="auto"/>
              <w:bottom w:val="single" w:sz="2" w:space="0" w:color="auto"/>
              <w:right w:val="single" w:sz="2" w:space="0" w:color="auto"/>
            </w:tcBorders>
          </w:tcPr>
          <w:p w14:paraId="5C28845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Κατώτερο όριο εκτίμησης</w:t>
            </w:r>
          </w:p>
        </w:tc>
        <w:tc>
          <w:tcPr>
            <w:tcW w:w="3283" w:type="dxa"/>
            <w:tcBorders>
              <w:top w:val="single" w:sz="2" w:space="0" w:color="auto"/>
              <w:left w:val="single" w:sz="2" w:space="0" w:color="auto"/>
              <w:bottom w:val="single" w:sz="2" w:space="0" w:color="auto"/>
              <w:right w:val="single" w:sz="2" w:space="0" w:color="auto"/>
            </w:tcBorders>
          </w:tcPr>
          <w:p w14:paraId="19695DF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 της οριακής τιμής (0,25 μg/m</w:t>
            </w:r>
            <w:r w:rsidRPr="00163671">
              <w:rPr>
                <w:rStyle w:val="CRRefonteDeleted"/>
                <w:noProof/>
                <w:highlight w:val="lightGray"/>
                <w:vertAlign w:val="superscript"/>
              </w:rPr>
              <w:t>3</w:t>
            </w:r>
            <w:r w:rsidRPr="00163671">
              <w:rPr>
                <w:rStyle w:val="CRRefonteDeleted"/>
                <w:noProof/>
                <w:highlight w:val="lightGray"/>
              </w:rPr>
              <w:t>)</w:t>
            </w:r>
          </w:p>
        </w:tc>
      </w:tr>
    </w:tbl>
    <w:p w14:paraId="222F5E9E" w14:textId="77777777" w:rsidR="005C7768" w:rsidRPr="00163671" w:rsidRDefault="005C7768" w:rsidP="005C7768">
      <w:pPr>
        <w:rPr>
          <w:rStyle w:val="CRRefonteDeleted"/>
          <w:noProof/>
          <w:highlight w:val="lightGray"/>
        </w:rPr>
      </w:pPr>
    </w:p>
    <w:p w14:paraId="0E4DA825"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5.</w:t>
      </w:r>
      <w:r w:rsidRPr="00163671">
        <w:rPr>
          <w:noProof/>
        </w:rPr>
        <w:tab/>
      </w:r>
      <w:r w:rsidRPr="00163671">
        <w:rPr>
          <w:rStyle w:val="CRRefonteDeleted"/>
          <w:noProof/>
          <w:highlight w:val="lightGray"/>
        </w:rPr>
        <w:t>Βενζόλιο</w:t>
      </w:r>
    </w:p>
    <w:tbl>
      <w:tblPr>
        <w:tblW w:w="0" w:type="auto"/>
        <w:tblInd w:w="1532" w:type="dxa"/>
        <w:tblLayout w:type="fixed"/>
        <w:tblLook w:val="0000" w:firstRow="0" w:lastRow="0" w:firstColumn="0" w:lastColumn="0" w:noHBand="0" w:noVBand="0"/>
      </w:tblPr>
      <w:tblGrid>
        <w:gridCol w:w="3049"/>
        <w:gridCol w:w="3173"/>
      </w:tblGrid>
      <w:tr w:rsidR="005C7768" w:rsidRPr="00163671" w14:paraId="120AF802" w14:textId="77777777" w:rsidTr="00335440">
        <w:tc>
          <w:tcPr>
            <w:tcW w:w="3049" w:type="dxa"/>
            <w:tcBorders>
              <w:top w:val="single" w:sz="2" w:space="0" w:color="auto"/>
              <w:left w:val="single" w:sz="2" w:space="0" w:color="auto"/>
              <w:bottom w:val="single" w:sz="2" w:space="0" w:color="auto"/>
              <w:right w:val="single" w:sz="2" w:space="0" w:color="auto"/>
            </w:tcBorders>
          </w:tcPr>
          <w:p w14:paraId="543857A0" w14:textId="77777777" w:rsidR="005C7768" w:rsidRPr="00163671" w:rsidRDefault="005C7768" w:rsidP="00335440">
            <w:pPr>
              <w:adjustRightInd w:val="0"/>
              <w:spacing w:before="0" w:after="0"/>
              <w:jc w:val="left"/>
              <w:rPr>
                <w:rStyle w:val="CRRefonteDeleted"/>
                <w:noProof/>
                <w:highlight w:val="lightGray"/>
              </w:rPr>
            </w:pPr>
          </w:p>
        </w:tc>
        <w:tc>
          <w:tcPr>
            <w:tcW w:w="3173" w:type="dxa"/>
            <w:tcBorders>
              <w:top w:val="single" w:sz="2" w:space="0" w:color="auto"/>
              <w:left w:val="single" w:sz="2" w:space="0" w:color="auto"/>
              <w:bottom w:val="single" w:sz="2" w:space="0" w:color="auto"/>
              <w:right w:val="single" w:sz="2" w:space="0" w:color="auto"/>
            </w:tcBorders>
          </w:tcPr>
          <w:p w14:paraId="10867A35"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Ετήσιος μέσος όρος</w:t>
            </w:r>
          </w:p>
        </w:tc>
      </w:tr>
      <w:tr w:rsidR="005C7768" w:rsidRPr="00163671" w14:paraId="195878B4" w14:textId="77777777" w:rsidTr="00335440">
        <w:tc>
          <w:tcPr>
            <w:tcW w:w="3049" w:type="dxa"/>
            <w:tcBorders>
              <w:top w:val="single" w:sz="2" w:space="0" w:color="auto"/>
              <w:left w:val="single" w:sz="2" w:space="0" w:color="auto"/>
              <w:bottom w:val="single" w:sz="2" w:space="0" w:color="auto"/>
              <w:right w:val="single" w:sz="2" w:space="0" w:color="auto"/>
            </w:tcBorders>
          </w:tcPr>
          <w:p w14:paraId="49D9136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Ανώτερο όριο εκτίμησης</w:t>
            </w:r>
          </w:p>
        </w:tc>
        <w:tc>
          <w:tcPr>
            <w:tcW w:w="3173" w:type="dxa"/>
            <w:tcBorders>
              <w:top w:val="single" w:sz="2" w:space="0" w:color="auto"/>
              <w:left w:val="single" w:sz="2" w:space="0" w:color="auto"/>
              <w:bottom w:val="single" w:sz="2" w:space="0" w:color="auto"/>
              <w:right w:val="single" w:sz="2" w:space="0" w:color="auto"/>
            </w:tcBorders>
          </w:tcPr>
          <w:p w14:paraId="27CA5CD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70 % της οριακής τιμής (3,5 μg/m</w:t>
            </w:r>
            <w:r w:rsidRPr="00163671">
              <w:rPr>
                <w:rStyle w:val="CRRefonteDeleted"/>
                <w:noProof/>
                <w:highlight w:val="lightGray"/>
                <w:vertAlign w:val="superscript"/>
              </w:rPr>
              <w:t>3</w:t>
            </w:r>
            <w:r w:rsidRPr="00163671">
              <w:rPr>
                <w:rStyle w:val="CRRefonteDeleted"/>
                <w:noProof/>
                <w:highlight w:val="lightGray"/>
              </w:rPr>
              <w:t>)</w:t>
            </w:r>
          </w:p>
        </w:tc>
      </w:tr>
      <w:tr w:rsidR="005C7768" w:rsidRPr="00163671" w14:paraId="36E4D335" w14:textId="77777777" w:rsidTr="00335440">
        <w:tc>
          <w:tcPr>
            <w:tcW w:w="3049" w:type="dxa"/>
            <w:tcBorders>
              <w:top w:val="single" w:sz="2" w:space="0" w:color="auto"/>
              <w:left w:val="single" w:sz="2" w:space="0" w:color="auto"/>
              <w:bottom w:val="single" w:sz="2" w:space="0" w:color="auto"/>
              <w:right w:val="single" w:sz="2" w:space="0" w:color="auto"/>
            </w:tcBorders>
          </w:tcPr>
          <w:p w14:paraId="721B47A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Κατώτερο όριο εκτίμησης</w:t>
            </w:r>
          </w:p>
        </w:tc>
        <w:tc>
          <w:tcPr>
            <w:tcW w:w="3173" w:type="dxa"/>
            <w:tcBorders>
              <w:top w:val="single" w:sz="2" w:space="0" w:color="auto"/>
              <w:left w:val="single" w:sz="2" w:space="0" w:color="auto"/>
              <w:bottom w:val="single" w:sz="2" w:space="0" w:color="auto"/>
              <w:right w:val="single" w:sz="2" w:space="0" w:color="auto"/>
            </w:tcBorders>
          </w:tcPr>
          <w:p w14:paraId="1B98258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40 % της οριακής τιμής (2 μg/m</w:t>
            </w:r>
            <w:r w:rsidRPr="00163671">
              <w:rPr>
                <w:rStyle w:val="CRRefonteDeleted"/>
                <w:noProof/>
                <w:highlight w:val="lightGray"/>
                <w:vertAlign w:val="superscript"/>
              </w:rPr>
              <w:t>3</w:t>
            </w:r>
            <w:r w:rsidRPr="00163671">
              <w:rPr>
                <w:rStyle w:val="CRRefonteDeleted"/>
                <w:noProof/>
                <w:highlight w:val="lightGray"/>
              </w:rPr>
              <w:t>)</w:t>
            </w:r>
          </w:p>
        </w:tc>
      </w:tr>
    </w:tbl>
    <w:p w14:paraId="03877B50" w14:textId="77777777" w:rsidR="005C7768" w:rsidRPr="00163671" w:rsidRDefault="005C7768" w:rsidP="005C7768">
      <w:pPr>
        <w:rPr>
          <w:rStyle w:val="CRRefonteDeleted"/>
          <w:noProof/>
          <w:highlight w:val="lightGray"/>
        </w:rPr>
      </w:pPr>
    </w:p>
    <w:p w14:paraId="7F92647B"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6.</w:t>
      </w:r>
      <w:r w:rsidRPr="00163671">
        <w:rPr>
          <w:noProof/>
        </w:rPr>
        <w:tab/>
      </w:r>
      <w:r w:rsidRPr="00163671">
        <w:rPr>
          <w:rStyle w:val="CRRefonteDeleted"/>
          <w:noProof/>
          <w:highlight w:val="lightGray"/>
        </w:rPr>
        <w:t>Μονοξείδιο του άνθρακα</w:t>
      </w:r>
    </w:p>
    <w:tbl>
      <w:tblPr>
        <w:tblW w:w="0" w:type="auto"/>
        <w:tblInd w:w="1579" w:type="dxa"/>
        <w:tblLayout w:type="fixed"/>
        <w:tblLook w:val="0000" w:firstRow="0" w:lastRow="0" w:firstColumn="0" w:lastColumn="0" w:noHBand="0" w:noVBand="0"/>
      </w:tblPr>
      <w:tblGrid>
        <w:gridCol w:w="3003"/>
        <w:gridCol w:w="3126"/>
      </w:tblGrid>
      <w:tr w:rsidR="005C7768" w:rsidRPr="00163671" w14:paraId="3F1796AE" w14:textId="77777777" w:rsidTr="00335440">
        <w:tc>
          <w:tcPr>
            <w:tcW w:w="3003" w:type="dxa"/>
            <w:tcBorders>
              <w:top w:val="single" w:sz="2" w:space="0" w:color="auto"/>
              <w:left w:val="single" w:sz="2" w:space="0" w:color="auto"/>
              <w:bottom w:val="single" w:sz="2" w:space="0" w:color="auto"/>
              <w:right w:val="single" w:sz="2" w:space="0" w:color="auto"/>
            </w:tcBorders>
          </w:tcPr>
          <w:p w14:paraId="2E25BA45" w14:textId="77777777" w:rsidR="005C7768" w:rsidRPr="00163671" w:rsidRDefault="005C7768" w:rsidP="00335440">
            <w:pPr>
              <w:adjustRightInd w:val="0"/>
              <w:spacing w:before="0" w:after="0"/>
              <w:jc w:val="left"/>
              <w:rPr>
                <w:rStyle w:val="CRRefonteDeleted"/>
                <w:noProof/>
                <w:highlight w:val="lightGray"/>
              </w:rPr>
            </w:pPr>
          </w:p>
        </w:tc>
        <w:tc>
          <w:tcPr>
            <w:tcW w:w="3126" w:type="dxa"/>
            <w:tcBorders>
              <w:top w:val="single" w:sz="2" w:space="0" w:color="auto"/>
              <w:left w:val="single" w:sz="2" w:space="0" w:color="auto"/>
              <w:bottom w:val="single" w:sz="2" w:space="0" w:color="auto"/>
              <w:right w:val="single" w:sz="2" w:space="0" w:color="auto"/>
            </w:tcBorders>
          </w:tcPr>
          <w:p w14:paraId="7867BF02"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Μέσος όρος 8 ωρών</w:t>
            </w:r>
          </w:p>
        </w:tc>
      </w:tr>
      <w:tr w:rsidR="005C7768" w:rsidRPr="00163671" w14:paraId="4156DAB3" w14:textId="77777777" w:rsidTr="00335440">
        <w:tc>
          <w:tcPr>
            <w:tcW w:w="3003" w:type="dxa"/>
            <w:tcBorders>
              <w:top w:val="single" w:sz="2" w:space="0" w:color="auto"/>
              <w:left w:val="single" w:sz="2" w:space="0" w:color="auto"/>
              <w:bottom w:val="single" w:sz="2" w:space="0" w:color="auto"/>
              <w:right w:val="single" w:sz="2" w:space="0" w:color="auto"/>
            </w:tcBorders>
          </w:tcPr>
          <w:p w14:paraId="06FC5AD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Ανώτερο όριο εκτίμησης</w:t>
            </w:r>
          </w:p>
        </w:tc>
        <w:tc>
          <w:tcPr>
            <w:tcW w:w="3126" w:type="dxa"/>
            <w:tcBorders>
              <w:top w:val="single" w:sz="2" w:space="0" w:color="auto"/>
              <w:left w:val="single" w:sz="2" w:space="0" w:color="auto"/>
              <w:bottom w:val="single" w:sz="2" w:space="0" w:color="auto"/>
              <w:right w:val="single" w:sz="2" w:space="0" w:color="auto"/>
            </w:tcBorders>
          </w:tcPr>
          <w:p w14:paraId="1A36BF5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70 % της οριακής τιμής (7 μg/m</w:t>
            </w:r>
            <w:r w:rsidRPr="00163671">
              <w:rPr>
                <w:rStyle w:val="CRRefonteDeleted"/>
                <w:noProof/>
                <w:highlight w:val="lightGray"/>
                <w:vertAlign w:val="superscript"/>
              </w:rPr>
              <w:t>3</w:t>
            </w:r>
            <w:r w:rsidRPr="00163671">
              <w:rPr>
                <w:rStyle w:val="CRRefonteDeleted"/>
                <w:noProof/>
                <w:highlight w:val="lightGray"/>
              </w:rPr>
              <w:t>)</w:t>
            </w:r>
          </w:p>
        </w:tc>
      </w:tr>
      <w:tr w:rsidR="005C7768" w:rsidRPr="00163671" w14:paraId="2D362840" w14:textId="77777777" w:rsidTr="00335440">
        <w:tc>
          <w:tcPr>
            <w:tcW w:w="3003" w:type="dxa"/>
            <w:tcBorders>
              <w:top w:val="single" w:sz="2" w:space="0" w:color="auto"/>
              <w:left w:val="single" w:sz="2" w:space="0" w:color="auto"/>
              <w:bottom w:val="single" w:sz="2" w:space="0" w:color="auto"/>
              <w:right w:val="single" w:sz="2" w:space="0" w:color="auto"/>
            </w:tcBorders>
          </w:tcPr>
          <w:p w14:paraId="3C10CF0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Κατώτερο όριο εκτίμησης</w:t>
            </w:r>
          </w:p>
        </w:tc>
        <w:tc>
          <w:tcPr>
            <w:tcW w:w="3126" w:type="dxa"/>
            <w:tcBorders>
              <w:top w:val="single" w:sz="2" w:space="0" w:color="auto"/>
              <w:left w:val="single" w:sz="2" w:space="0" w:color="auto"/>
              <w:bottom w:val="single" w:sz="2" w:space="0" w:color="auto"/>
              <w:right w:val="single" w:sz="2" w:space="0" w:color="auto"/>
            </w:tcBorders>
          </w:tcPr>
          <w:p w14:paraId="6BE4379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 της οριακής τιμής (5 μg/m</w:t>
            </w:r>
            <w:r w:rsidRPr="00163671">
              <w:rPr>
                <w:rStyle w:val="CRRefonteDeleted"/>
                <w:noProof/>
                <w:highlight w:val="lightGray"/>
                <w:vertAlign w:val="superscript"/>
              </w:rPr>
              <w:t>3</w:t>
            </w:r>
            <w:r w:rsidRPr="00163671">
              <w:rPr>
                <w:rStyle w:val="CRRefonteDeleted"/>
                <w:noProof/>
                <w:highlight w:val="lightGray"/>
              </w:rPr>
              <w:t>)</w:t>
            </w:r>
          </w:p>
        </w:tc>
      </w:tr>
    </w:tbl>
    <w:p w14:paraId="11B2EB4E" w14:textId="77777777" w:rsidR="005C7768" w:rsidRPr="00163671" w:rsidRDefault="005C7768" w:rsidP="005C7768">
      <w:pPr>
        <w:rPr>
          <w:rStyle w:val="CRRefonteDeleted"/>
          <w:noProof/>
          <w:highlight w:val="lightGray"/>
        </w:rPr>
      </w:pPr>
    </w:p>
    <w:p w14:paraId="17F9D0D3"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65CCFF0C" w14:textId="77777777" w:rsidR="005C7768" w:rsidRPr="00163671" w:rsidRDefault="005C7768" w:rsidP="005C7768">
      <w:pPr>
        <w:pStyle w:val="CRSeparator"/>
        <w:rPr>
          <w:noProof/>
        </w:rPr>
      </w:pPr>
    </w:p>
    <w:p w14:paraId="04616BBF"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2008/50/ΕΚ</w:t>
      </w:r>
    </w:p>
    <w:p w14:paraId="286F1F95" w14:textId="77777777" w:rsidR="005C7768" w:rsidRPr="00163671" w:rsidRDefault="005C7768" w:rsidP="000A6A7F">
      <w:pPr>
        <w:jc w:val="center"/>
        <w:rPr>
          <w:rStyle w:val="CRRefonteDeleted"/>
          <w:b/>
          <w:noProof/>
          <w:highlight w:val="lightGray"/>
          <w:u w:val="single"/>
        </w:rPr>
      </w:pPr>
      <w:r w:rsidRPr="00163671">
        <w:rPr>
          <w:rStyle w:val="CRRefonteDeleted"/>
          <w:b/>
          <w:noProof/>
          <w:highlight w:val="lightGray"/>
          <w:u w:val="single"/>
        </w:rPr>
        <w:t>ΠΑΡΑΡΤΗΜΑ III</w:t>
      </w:r>
    </w:p>
    <w:p w14:paraId="4A1B5C83"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Εκτίμηση της ποιότητας του ατμοσφαιρικού αέρα και τοποθεσία των σημείων δειγματοληψίας για τις μετρήσεις διοξειδίου του θείου, διοξειδίου του αζώτου και οξειδίων του αζώτου, σωματιδίων (ΑΣ</w:t>
      </w:r>
      <w:r w:rsidRPr="00163671">
        <w:rPr>
          <w:rStyle w:val="CRRefonteDeleted"/>
          <w:b/>
          <w:noProof/>
          <w:highlight w:val="lightGray"/>
          <w:vertAlign w:val="subscript"/>
        </w:rPr>
        <w:t>10</w:t>
      </w:r>
      <w:r w:rsidRPr="00163671">
        <w:rPr>
          <w:rStyle w:val="CRRefonteDeleted"/>
          <w:b/>
          <w:noProof/>
          <w:highlight w:val="lightGray"/>
        </w:rPr>
        <w:t xml:space="preserve"> και ΑΣ</w:t>
      </w:r>
      <w:r w:rsidRPr="00163671">
        <w:rPr>
          <w:rStyle w:val="CRRefonteDeleted"/>
          <w:b/>
          <w:noProof/>
          <w:highlight w:val="lightGray"/>
          <w:vertAlign w:val="subscript"/>
        </w:rPr>
        <w:t>2,5</w:t>
      </w:r>
      <w:r w:rsidRPr="00163671">
        <w:rPr>
          <w:rStyle w:val="CRRefonteDeleted"/>
          <w:b/>
          <w:noProof/>
          <w:highlight w:val="lightGray"/>
        </w:rPr>
        <w:t>), μολύβδου, βενζολίου και μονοξειδίου του άνθρακα στον ατμοσφαιρικό αέρα</w:t>
      </w:r>
    </w:p>
    <w:p w14:paraId="16B8EF13"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Α.</w:t>
      </w:r>
      <w:r w:rsidRPr="00163671">
        <w:rPr>
          <w:noProof/>
        </w:rPr>
        <w:tab/>
      </w:r>
      <w:r w:rsidRPr="00163671">
        <w:rPr>
          <w:rStyle w:val="CRRefonteDeleted"/>
          <w:noProof/>
          <w:highlight w:val="lightGray"/>
        </w:rPr>
        <w:t>Γενικά</w:t>
      </w:r>
    </w:p>
    <w:p w14:paraId="4FB86B71" w14:textId="77777777" w:rsidR="005C7768" w:rsidRPr="00163671" w:rsidRDefault="005C7768" w:rsidP="005C7768">
      <w:pPr>
        <w:rPr>
          <w:rStyle w:val="CRRefonteDeleted"/>
          <w:noProof/>
          <w:highlight w:val="lightGray"/>
        </w:rPr>
      </w:pPr>
      <w:r w:rsidRPr="00163671">
        <w:rPr>
          <w:rStyle w:val="CRRefonteDeleted"/>
          <w:noProof/>
          <w:highlight w:val="lightGray"/>
        </w:rPr>
        <w:t>Η εκτίμηση της ποιότητας του ατμοσφαιρικού αέρα γίνεται σε όλες τις ζώνες και τους οικισμούς σύμφωνα με τα ακόλουθα κριτήρια:</w:t>
      </w:r>
    </w:p>
    <w:p w14:paraId="70FEA916" w14:textId="77777777" w:rsidR="005C7768" w:rsidRPr="00163671" w:rsidRDefault="005C7768" w:rsidP="005C7768">
      <w:pPr>
        <w:rPr>
          <w:rStyle w:val="CRRefonteDeleted"/>
          <w:noProof/>
          <w:highlight w:val="lightGray"/>
        </w:rPr>
      </w:pPr>
      <w:r w:rsidRPr="00163671">
        <w:rPr>
          <w:rStyle w:val="CRRefonteDeleted"/>
          <w:noProof/>
          <w:highlight w:val="lightGray"/>
        </w:rPr>
        <w:t>1.</w:t>
      </w:r>
      <w:r w:rsidRPr="00163671">
        <w:rPr>
          <w:noProof/>
        </w:rPr>
        <w:tab/>
      </w:r>
      <w:r w:rsidRPr="00163671">
        <w:rPr>
          <w:rStyle w:val="CRRefonteDeleted"/>
          <w:noProof/>
          <w:highlight w:val="lightGray"/>
        </w:rPr>
        <w:t>Η εκτίμηση της ποιότητας του ατμοσφαιρικού αέρα γίνεται σε όλες τις τοποθεσίες, εκτός εκείνων που περιλαμβάνονται στην παράγραφο 2, σύμφωνα με τα κριτήρια που ορίζονται στα τμήματα Β και Γ πιο κάτω, για την τοποθεσία των σημείων δειγματοληψίας για σταθερές μετρήσεις. Οι αρχές που ορίζονται στα τμήματα Β και Γ ισχύουν επίσης εφόσον μπορούν να βοηθήσουν στον εντοπισμό των συγκεκριμένων τοποθεσιών στις οποίες παρατηρείται συγκέντρωση των συγκεκριμένων ρύπων, όπου έχει γίνει εκτίμηση της ποιότητας του ατμοσφαιρικού αέρα με ενδεικτικές μετρήσεις ή προσομοίωση.</w:t>
      </w:r>
    </w:p>
    <w:p w14:paraId="74A9A56E" w14:textId="77777777" w:rsidR="005C7768" w:rsidRPr="00163671" w:rsidRDefault="005C7768" w:rsidP="005C7768">
      <w:pPr>
        <w:rPr>
          <w:rStyle w:val="CRRefonteDeleted"/>
          <w:noProof/>
          <w:highlight w:val="lightGray"/>
        </w:rPr>
      </w:pPr>
      <w:r w:rsidRPr="00163671">
        <w:rPr>
          <w:rStyle w:val="CRRefonteDeleted"/>
          <w:noProof/>
          <w:highlight w:val="lightGray"/>
        </w:rPr>
        <w:t>2.</w:t>
      </w:r>
      <w:r w:rsidRPr="00163671">
        <w:rPr>
          <w:noProof/>
        </w:rPr>
        <w:tab/>
      </w:r>
      <w:r w:rsidRPr="00163671">
        <w:rPr>
          <w:rStyle w:val="CRRefonteDeleted"/>
          <w:noProof/>
          <w:highlight w:val="lightGray"/>
        </w:rPr>
        <w:t>Δεν γίνεται εκτίμηση της συμμόρφωσης προς τις οριακές τιμές που αποσκοπεί στην προστασία της ανθρώπινης υγείας στις ακόλουθες τοποθεσίες:</w:t>
      </w:r>
    </w:p>
    <w:p w14:paraId="2B3C514B"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α)</w:t>
      </w:r>
      <w:r w:rsidRPr="00163671">
        <w:rPr>
          <w:noProof/>
        </w:rPr>
        <w:tab/>
      </w:r>
      <w:r w:rsidRPr="00163671">
        <w:rPr>
          <w:rStyle w:val="CRRefonteDeleted"/>
          <w:noProof/>
          <w:highlight w:val="lightGray"/>
        </w:rPr>
        <w:t>σε τοποθεσίες που βρίσκονται εντός περιοχών στις οποίες το κοινό δεν έχει πρόσβαση και δεν υπάρχουν σταθερές κατοικίες·</w:t>
      </w:r>
    </w:p>
    <w:p w14:paraId="4407661D"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β)</w:t>
      </w:r>
      <w:r w:rsidRPr="00163671">
        <w:rPr>
          <w:noProof/>
        </w:rPr>
        <w:tab/>
      </w:r>
      <w:r w:rsidRPr="00163671">
        <w:rPr>
          <w:rStyle w:val="CRRefonteDeleted"/>
          <w:noProof/>
          <w:highlight w:val="lightGray"/>
        </w:rPr>
        <w:t>σύμφωνα με το άρθρο 2 παράγραφος 1, σε χώρους εργοστασίων ή βιομηχανικές εγκαταστάσεις στις οποίες ισχύουν όλες οι συναφείς διατάξεις που αφορούν την υγεία και την ασφάλεια στην εργασία·</w:t>
      </w:r>
    </w:p>
    <w:p w14:paraId="6AE54564"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γ)</w:t>
      </w:r>
      <w:r w:rsidRPr="00163671">
        <w:rPr>
          <w:noProof/>
        </w:rPr>
        <w:tab/>
      </w:r>
      <w:r w:rsidRPr="00163671">
        <w:rPr>
          <w:rStyle w:val="CRRefonteDeleted"/>
          <w:noProof/>
          <w:highlight w:val="lightGray"/>
        </w:rPr>
        <w:t>στα οδοστρώματα και στα κεντρικά διαζώματα των οδών, εκτός από τα σημεία από τα οποία οι πεζοί έχουν πρόσβαση στο κεντρικό διάζωμα.</w:t>
      </w:r>
    </w:p>
    <w:p w14:paraId="78A40BE1"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Β.</w:t>
      </w:r>
      <w:r w:rsidRPr="00163671">
        <w:rPr>
          <w:noProof/>
        </w:rPr>
        <w:tab/>
      </w:r>
      <w:r w:rsidRPr="00163671">
        <w:rPr>
          <w:rStyle w:val="CRRefonteDeleted"/>
          <w:noProof/>
          <w:highlight w:val="lightGray"/>
        </w:rPr>
        <w:t>Χωροθέτηση μεγάλης κλίμακας των σημείων δειγματοληψίας</w:t>
      </w:r>
    </w:p>
    <w:p w14:paraId="4868AEFF" w14:textId="77777777" w:rsidR="005C7768" w:rsidRPr="00163671" w:rsidRDefault="005C7768" w:rsidP="005C7768">
      <w:pPr>
        <w:rPr>
          <w:rStyle w:val="CRRefonteDeleted"/>
          <w:noProof/>
          <w:highlight w:val="lightGray"/>
        </w:rPr>
      </w:pPr>
      <w:r w:rsidRPr="00163671">
        <w:rPr>
          <w:rStyle w:val="CRRefonteDeleted"/>
          <w:noProof/>
          <w:highlight w:val="lightGray"/>
        </w:rPr>
        <w:t>1.</w:t>
      </w:r>
      <w:r w:rsidRPr="00163671">
        <w:rPr>
          <w:noProof/>
        </w:rPr>
        <w:tab/>
      </w:r>
      <w:r w:rsidRPr="00163671">
        <w:rPr>
          <w:rStyle w:val="CRRefonteDeleted"/>
          <w:noProof/>
          <w:highlight w:val="lightGray"/>
        </w:rPr>
        <w:t>Προστασία της ανθρώπινης υγείας</w:t>
      </w:r>
    </w:p>
    <w:p w14:paraId="730E5B01"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α)</w:t>
      </w:r>
      <w:r w:rsidRPr="00163671">
        <w:rPr>
          <w:noProof/>
        </w:rPr>
        <w:tab/>
      </w:r>
      <w:r w:rsidRPr="00163671">
        <w:rPr>
          <w:rStyle w:val="CRRefonteDeleted"/>
          <w:noProof/>
          <w:highlight w:val="lightGray"/>
        </w:rPr>
        <w:t>Τα σημεία δειγματοληψίας που προορίζονται για την προστασία της υγείας του ανθρώπου τοποθετούνται κατά τρόπον ώστε να παρέχουν στοιχεία:</w:t>
      </w:r>
    </w:p>
    <w:p w14:paraId="08C62490"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για τις περιοχές μέσα σε ζώνες και οικισμούς, όπου απαντούν οι υψηλότερες συγκεντρώσεις στις οποίες είναι ενδεχόμενο να εκτεθεί, άμεσα ή έμμεσα, ο πληθυσμός για χρονικό διάστημα που είναι σημαντικό σε σχέση με την περίοδο αναφοράς της ή των οριακών τιμών,</w:t>
      </w:r>
    </w:p>
    <w:p w14:paraId="34754AB5"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για τα επίπεδα σε άλλες περιοχές μέσα στις ζώνες και τους οικισμούς, που να είναι αντιπροσωπευτικές της έκθεσης του γενικού πληθυσμού.</w:t>
      </w:r>
    </w:p>
    <w:p w14:paraId="12BFC38B"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β)</w:t>
      </w:r>
      <w:r w:rsidRPr="00163671">
        <w:rPr>
          <w:noProof/>
        </w:rPr>
        <w:tab/>
      </w:r>
      <w:r w:rsidRPr="00163671">
        <w:rPr>
          <w:rStyle w:val="CRRefonteDeleted"/>
          <w:noProof/>
          <w:highlight w:val="lightGray"/>
        </w:rPr>
        <w:t>Τα σημεία δειγματοληψίας τοποθετούνται, κατά κανόνα, έτσι ώστε να αποφεύγεται η μέτρηση της κατάστασης στα μικροπεριβάλλοντα της άμεσης γειτονίας τους. Αυτό σημαίνει ότι ένα σημείο δειγματοληψίας πρέπει να τοποθετείται κατά τρόπο ώστε ο αέρας στον οποίο γίνονται οι δειγματοληψίες να είναι αντιπροσωπευτικός της ποιότητας του αέρα σε τμήμα οδού μήκους 100 m τουλάχιστον για θέσεις με κυκλοφορία ή με διαστάσεις τουλάχιστον 250 × 250 m για θέσεις με βιομηχανία, όπου αυτό είναι εφικτό.</w:t>
      </w:r>
    </w:p>
    <w:p w14:paraId="61BD7167"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γ)</w:t>
      </w:r>
      <w:r w:rsidRPr="00163671">
        <w:rPr>
          <w:noProof/>
        </w:rPr>
        <w:tab/>
      </w:r>
      <w:r w:rsidRPr="00163671">
        <w:rPr>
          <w:rStyle w:val="CRRefonteDeleted"/>
          <w:noProof/>
          <w:highlight w:val="lightGray"/>
        </w:rPr>
        <w:t>Στις μη εκτεθειμένες αστικές τοποθεσίες, το σημείο δειγματοληψίας τοποθετείται κατά τρόπο ώστε τα αντίστοιχα επίπεδα ρύπανσης να επηρεάζονται από την ολοκληρωμένη συμβολή όλων των πηγών ανάντη του ανέμου ως προς το σταθμό. Το επίπεδο ρύπανσης δεν θα πρέπει να επηρεάζεται αποκλειστικά και μόνο από μία πηγή, εκτός των περιπτώσεων κατά τις οποίες ανάλογη κατάσταση θεωρείται τυπική για ευρύτερη μη εκτεθειμένη αστική περιοχή. Τα εν λόγω σημεία δειγματοληψίας είναι, κατά κανόνα, αντιπροσωπευτικά για πολλά τετραγωνικά χιλιόμετρα.</w:t>
      </w:r>
    </w:p>
    <w:p w14:paraId="3BB46851"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δ)</w:t>
      </w:r>
      <w:r w:rsidRPr="00163671">
        <w:rPr>
          <w:noProof/>
        </w:rPr>
        <w:tab/>
      </w:r>
      <w:r w:rsidRPr="00163671">
        <w:rPr>
          <w:rStyle w:val="CRRefonteDeleted"/>
          <w:noProof/>
          <w:highlight w:val="lightGray"/>
        </w:rPr>
        <w:t>Όταν ο στόχος είναι η εκτίμηση των επιπέδων του μη εκτεθειμένου αγροτικού περιβάλλοντος, το σημείο δειγματοληψίας δεν πρέπει να επηρεάζεται από γειτονικούς οικισμούς ή βιομηχανικούς τόπους, δηλαδή τόπους που απέχουν λιγότερο από 5 km.</w:t>
      </w:r>
    </w:p>
    <w:p w14:paraId="1312B47C"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ε)</w:t>
      </w:r>
      <w:r w:rsidRPr="00163671">
        <w:rPr>
          <w:noProof/>
        </w:rPr>
        <w:tab/>
      </w:r>
      <w:r w:rsidRPr="00163671">
        <w:rPr>
          <w:rStyle w:val="CRRefonteDeleted"/>
          <w:noProof/>
          <w:highlight w:val="lightGray"/>
        </w:rPr>
        <w:t>Όταν επιχειρείται εκτίμηση της συμβολής βιομηχανικών πηγών, τουλάχιστον ένα σημείο δειγματοληψίας εγκαθίσταται κατάντη του ανέμου ως προς την πηγή στην πλησιέστερη οικιστική περιοχή. Εάν δεν είναι γνωστή η συγκέντρωση στο μη εκτεθειμένο περιβάλλον, επιπλέον σημείο δειγματοληψίας εγκαθίσταται στην κύρια κατεύθυνση του ανέμου.</w:t>
      </w:r>
    </w:p>
    <w:p w14:paraId="4FA2B058"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στ)</w:t>
      </w:r>
      <w:r w:rsidRPr="00163671">
        <w:rPr>
          <w:noProof/>
        </w:rPr>
        <w:tab/>
      </w:r>
      <w:r w:rsidRPr="00163671">
        <w:rPr>
          <w:rStyle w:val="CRRefonteDeleted"/>
          <w:noProof/>
          <w:highlight w:val="lightGray"/>
        </w:rPr>
        <w:t>Τα σημεία δειγματοληψίας πρέπει επίσης να είναι κατά το δυνατόν αντιπροσωπευτικά ανάλογων τοποθεσιών που δεν βρίσκονται σε άμεση γειτνίαση με αυτά.</w:t>
      </w:r>
    </w:p>
    <w:p w14:paraId="2F53FBC2"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ζ)</w:t>
      </w:r>
      <w:r w:rsidRPr="00163671">
        <w:rPr>
          <w:noProof/>
        </w:rPr>
        <w:tab/>
      </w:r>
      <w:r w:rsidRPr="00163671">
        <w:rPr>
          <w:rStyle w:val="CRRefonteDeleted"/>
          <w:noProof/>
          <w:highlight w:val="lightGray"/>
        </w:rPr>
        <w:t>Πρέπει να λαμβάνεται υπόψη η ανάγκη σημείων δειγματοληψίας σε νησιά, όταν απαιτείται για την προστασία της ανθρώπινης υγείας.</w:t>
      </w:r>
    </w:p>
    <w:p w14:paraId="43EE0882" w14:textId="77777777" w:rsidR="005C7768" w:rsidRPr="00163671" w:rsidRDefault="005C7768" w:rsidP="005C7768">
      <w:pPr>
        <w:rPr>
          <w:rStyle w:val="CRRefonteDeleted"/>
          <w:noProof/>
          <w:highlight w:val="lightGray"/>
        </w:rPr>
      </w:pPr>
      <w:r w:rsidRPr="00163671">
        <w:rPr>
          <w:rStyle w:val="CRRefonteDeleted"/>
          <w:noProof/>
          <w:highlight w:val="lightGray"/>
        </w:rPr>
        <w:t>2.</w:t>
      </w:r>
      <w:r w:rsidRPr="00163671">
        <w:rPr>
          <w:noProof/>
        </w:rPr>
        <w:tab/>
      </w:r>
      <w:r w:rsidRPr="00163671">
        <w:rPr>
          <w:rStyle w:val="CRRefonteDeleted"/>
          <w:noProof/>
          <w:highlight w:val="lightGray"/>
        </w:rPr>
        <w:t>Προστασία της βλάστησης και των φυσικών οικοσυστημάτων</w:t>
      </w:r>
    </w:p>
    <w:p w14:paraId="1DC94490" w14:textId="77777777" w:rsidR="005C7768" w:rsidRPr="00163671" w:rsidRDefault="005C7768" w:rsidP="005C7768">
      <w:pPr>
        <w:rPr>
          <w:rStyle w:val="CRRefonteDeleted"/>
          <w:noProof/>
          <w:highlight w:val="lightGray"/>
        </w:rPr>
      </w:pPr>
      <w:r w:rsidRPr="00163671">
        <w:rPr>
          <w:rStyle w:val="CRRefonteDeleted"/>
          <w:noProof/>
          <w:highlight w:val="lightGray"/>
        </w:rPr>
        <w:t>Τα σημεία δειγματοληψίας που αποσκοπούν στην προστασία της βλάστησης και των φυσικών οικοσυστημάτων τοποθετούνται σε απόσταση τουλάχιστον 20 km από οικισμούς ή τουλάχιστον 5 km από άλλες δομημένες περιοχές, βιομηχανικές εγκαταστάσεις, αυτοκινητόδρομους ή οδικές αρτηρίες από τις οποίες περνούν περισσότερα από 50 000 οχήματα ημερησίως. Αυτό σημαίνει ότι κάθε ανάλογο σημείο δειγματοληψίας πρέπει να τοποθετείται κατά τρόπο ώστε να εξασφαλίζεται ότι η ποιότητα του αέρα από τον οποίο λαμβάνονται τα δείγματα είναι αντιπροσωπευτική της ποιότητας του αέρα από περιβάλλουσα περιοχή εμβαδού τουλάχιστον 1 000 km</w:t>
      </w:r>
      <w:r w:rsidRPr="00163671">
        <w:rPr>
          <w:rStyle w:val="CRRefonteDeleted"/>
          <w:noProof/>
          <w:highlight w:val="lightGray"/>
          <w:vertAlign w:val="superscript"/>
        </w:rPr>
        <w:t>2</w:t>
      </w:r>
      <w:r w:rsidRPr="00163671">
        <w:rPr>
          <w:rStyle w:val="CRRefonteDeleted"/>
          <w:noProof/>
          <w:highlight w:val="lightGray"/>
        </w:rPr>
        <w:t>. Τα κράτη μέλη μπορούν να επιτρέπουν ένα σημείο δειγματοληψίας να βρίσκεται σε μικρότερη απόσταση ή να είναι αντιπροσωπευτικό της ποιότητας του αέρα σε περιοχή μικρότερης έκτασης, λαμβάνοντας υπόψη τις γεωγραφικές συνθήκες ή τις δυνατότητες προστασίας ιδιαιτέρως ευαίσθητων περιοχών.</w:t>
      </w:r>
    </w:p>
    <w:p w14:paraId="4D57F9EA" w14:textId="77777777" w:rsidR="005C7768" w:rsidRPr="00163671" w:rsidRDefault="005C7768" w:rsidP="005C7768">
      <w:pPr>
        <w:rPr>
          <w:rStyle w:val="CRRefonteDeleted"/>
          <w:noProof/>
          <w:highlight w:val="lightGray"/>
        </w:rPr>
      </w:pPr>
      <w:r w:rsidRPr="00163671">
        <w:rPr>
          <w:rStyle w:val="CRRefonteDeleted"/>
          <w:noProof/>
          <w:highlight w:val="lightGray"/>
        </w:rPr>
        <w:t>Λαμβάνεται επίσης υπόψη η ανάγκη εκτίμησης της ποιότητας του αέρα σε νησιά.</w:t>
      </w:r>
    </w:p>
    <w:p w14:paraId="431B694A"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Γ.</w:t>
      </w:r>
      <w:r w:rsidRPr="00163671">
        <w:rPr>
          <w:noProof/>
        </w:rPr>
        <w:tab/>
      </w:r>
      <w:r w:rsidRPr="00163671">
        <w:rPr>
          <w:rStyle w:val="CRRefonteDeleted"/>
          <w:noProof/>
          <w:highlight w:val="lightGray"/>
        </w:rPr>
        <w:t>Χωροθέτηση μικρής κλίμακας των σημείων δειγματοληψίας</w:t>
      </w:r>
    </w:p>
    <w:p w14:paraId="0DA30936" w14:textId="77777777" w:rsidR="005C7768" w:rsidRPr="00163671" w:rsidRDefault="005C7768" w:rsidP="005C7768">
      <w:pPr>
        <w:rPr>
          <w:rStyle w:val="CRRefonteDeleted"/>
          <w:noProof/>
          <w:highlight w:val="lightGray"/>
        </w:rPr>
      </w:pPr>
      <w:r w:rsidRPr="00163671">
        <w:rPr>
          <w:rStyle w:val="CRRefonteDeleted"/>
          <w:noProof/>
          <w:highlight w:val="lightGray"/>
        </w:rPr>
        <w:t>Ισχύουν κατά το δυνατόν τα εξής:</w:t>
      </w:r>
    </w:p>
    <w:p w14:paraId="42A5217A" w14:textId="77777777" w:rsidR="005C7768" w:rsidRPr="00163671" w:rsidRDefault="005C7768" w:rsidP="005C7768">
      <w:pPr>
        <w:pStyle w:val="CRSeparator"/>
        <w:rPr>
          <w:noProof/>
        </w:rPr>
      </w:pPr>
    </w:p>
    <w:p w14:paraId="54021C63"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2 και παράρτημα II σημείο 2 στοιχείο α)</w:t>
      </w:r>
    </w:p>
    <w:p w14:paraId="7007DE59" w14:textId="77777777" w:rsidR="005C7768" w:rsidRPr="00163671" w:rsidRDefault="005C7768" w:rsidP="00B947E8">
      <w:pPr>
        <w:pStyle w:val="Tiret0"/>
        <w:numPr>
          <w:ilvl w:val="0"/>
          <w:numId w:val="29"/>
        </w:numPr>
        <w:autoSpaceDE w:val="0"/>
        <w:autoSpaceDN w:val="0"/>
        <w:ind w:left="851" w:hanging="851"/>
        <w:rPr>
          <w:noProof/>
          <w:highlight w:val="lightGray"/>
        </w:rPr>
      </w:pPr>
      <w:r w:rsidRPr="00163671">
        <w:rPr>
          <w:rStyle w:val="CRRefonteDeleted"/>
          <w:noProof/>
          <w:highlight w:val="lightGray"/>
        </w:rPr>
        <w:t>η ροή γύρω από το στόμιο του σωλήνα δειγματοληψίας θα πρέπει να είναι ανεμπόδιστη (σε γενικές γραμμές θα πρέπει να είναι ελεύθερη σε τόξο τουλάχιστον 270° ή 180° για σημεία δειγματοληψίας στην οικοδομική γραμμή), χωρίς εμπόδια που να επηρεάζουν τη ροή του αέρα κοντά στο στόμιο του σωλήνα δειγματοληψίας (δηλαδή συνήθως σε απόσταση μερικών μέτρων από κτίρια, μπαλκόνια, δέντρα και άλλα εμπόδια και τουλάχιστον 0,5 m από το πλησιέστερο κτίριο για τα αντιπροσωπευτικά σημεία δειγματοληψίας της ποιότητας του αέρα στην οικοδομική γραμμή),</w:t>
      </w:r>
    </w:p>
    <w:p w14:paraId="78E9FB1C" w14:textId="77777777" w:rsidR="005C7768" w:rsidRPr="00163671" w:rsidRDefault="005C7768" w:rsidP="00B947E8">
      <w:pPr>
        <w:pStyle w:val="Tiret0"/>
        <w:numPr>
          <w:ilvl w:val="0"/>
          <w:numId w:val="29"/>
        </w:numPr>
        <w:autoSpaceDE w:val="0"/>
        <w:autoSpaceDN w:val="0"/>
        <w:ind w:left="851" w:hanging="851"/>
        <w:rPr>
          <w:noProof/>
          <w:highlight w:val="lightGray"/>
        </w:rPr>
      </w:pPr>
      <w:r w:rsidRPr="00163671">
        <w:rPr>
          <w:rStyle w:val="CRRefonteDeleted"/>
          <w:noProof/>
          <w:highlight w:val="lightGray"/>
        </w:rPr>
        <w:t>γενικά, το σημείο εισόδου του δείγματος πρέπει να απέχει 1,5 m (ζώνη αναπνοής) έως 4 m πάνω από το έδαφος. Μπορεί επίσης να ενδείκνυται η τοποθέτηση σε υψηλότερο σημείο, εάν ο σταθμός είναι αντιπροσωπευτικός ευρύτερης περιοχής, και κάθε απόκλιση πρέπει να τεκμηριώνεται πλήρως.</w:t>
      </w:r>
    </w:p>
    <w:p w14:paraId="435347E6" w14:textId="77777777" w:rsidR="005C7768" w:rsidRPr="00163671" w:rsidRDefault="005C7768" w:rsidP="005C7768">
      <w:pPr>
        <w:pStyle w:val="CRSeparator"/>
        <w:rPr>
          <w:noProof/>
        </w:rPr>
      </w:pPr>
    </w:p>
    <w:p w14:paraId="6CFA1D97"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2008/50/ΕΚ</w:t>
      </w:r>
    </w:p>
    <w:p w14:paraId="524E1E4B" w14:textId="77777777" w:rsidR="005C7768" w:rsidRPr="00163671" w:rsidRDefault="005C7768" w:rsidP="00B947E8">
      <w:pPr>
        <w:pStyle w:val="Tiret0"/>
        <w:numPr>
          <w:ilvl w:val="0"/>
          <w:numId w:val="29"/>
        </w:numPr>
        <w:autoSpaceDE w:val="0"/>
        <w:autoSpaceDN w:val="0"/>
        <w:ind w:left="851" w:hanging="851"/>
        <w:rPr>
          <w:rStyle w:val="CRRefonteDeleted"/>
          <w:noProof/>
          <w:highlight w:val="lightGray"/>
        </w:rPr>
      </w:pPr>
      <w:r w:rsidRPr="00163671">
        <w:rPr>
          <w:rStyle w:val="CRRefonteDeleted"/>
          <w:noProof/>
          <w:highlight w:val="lightGray"/>
        </w:rPr>
        <w:t>το στόμιο του σωλήνα δειγματοληψίας δεν πρέπει να γειτνιάζει άμεσα με πηγές εκπομπών, ώστε να αποφεύγεται η απευθείας πρόσληψη εκπομπών που δεν έχουν αναμειχθεί με τον ατμοσφαιρικό αέρα,</w:t>
      </w:r>
    </w:p>
    <w:p w14:paraId="19ED0794" w14:textId="77777777" w:rsidR="005C7768" w:rsidRPr="00163671" w:rsidRDefault="005C7768" w:rsidP="00B947E8">
      <w:pPr>
        <w:pStyle w:val="Tiret0"/>
        <w:numPr>
          <w:ilvl w:val="0"/>
          <w:numId w:val="29"/>
        </w:numPr>
        <w:autoSpaceDE w:val="0"/>
        <w:autoSpaceDN w:val="0"/>
        <w:ind w:left="851" w:hanging="851"/>
        <w:rPr>
          <w:rStyle w:val="CRRefonteDeleted"/>
          <w:noProof/>
          <w:highlight w:val="lightGray"/>
        </w:rPr>
      </w:pPr>
      <w:r w:rsidRPr="00163671">
        <w:rPr>
          <w:rStyle w:val="CRRefonteDeleted"/>
          <w:noProof/>
          <w:highlight w:val="lightGray"/>
        </w:rPr>
        <w:t>το στόμιο εξαγωγής του δειγματολήπτη πρέπει να τοποθετείται έτσι ώστε να αποφεύγεται η ανακυκλοφορία του εξερχόμενου αέρα προς την είσοδο της συσκευής,</w:t>
      </w:r>
    </w:p>
    <w:p w14:paraId="3548748F" w14:textId="77777777" w:rsidR="005C7768" w:rsidRPr="00163671" w:rsidRDefault="005C7768" w:rsidP="005C7768">
      <w:pPr>
        <w:pStyle w:val="CRSeparator"/>
        <w:rPr>
          <w:noProof/>
        </w:rPr>
      </w:pPr>
    </w:p>
    <w:p w14:paraId="37AC69D7"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2 και παράρτημα II σημείο 2 στοιχείο α)</w:t>
      </w:r>
    </w:p>
    <w:p w14:paraId="6C65396A" w14:textId="77777777" w:rsidR="005C7768" w:rsidRPr="00163671" w:rsidRDefault="005C7768" w:rsidP="00B947E8">
      <w:pPr>
        <w:pStyle w:val="Tiret0"/>
        <w:numPr>
          <w:ilvl w:val="0"/>
          <w:numId w:val="29"/>
        </w:numPr>
        <w:autoSpaceDE w:val="0"/>
        <w:autoSpaceDN w:val="0"/>
        <w:ind w:left="851" w:hanging="851"/>
        <w:rPr>
          <w:noProof/>
          <w:highlight w:val="lightGray"/>
        </w:rPr>
      </w:pPr>
      <w:r w:rsidRPr="00163671">
        <w:rPr>
          <w:rStyle w:val="CRRefonteDeleted"/>
          <w:noProof/>
          <w:highlight w:val="lightGray"/>
        </w:rPr>
        <w:t>για όλους τους ρύπους, οι καθετήρες δειγματοληψίας που καλύπτουν την οδική κυκλοφορία πρέπει να τοποθετούνται σε απόσταση τουλάχιστον 25 m από το όριο των κύριων οδικών κόμβων και να μην υπερβαίνουν τα 10 m από το ρείθρο του οδοστρώματος. Ο όρος “κύριος οδικός κόμβος” αναφέρεται εν προκειμένω σε μια διασταύρωση στην οποία διακόπτεται η ροή της κυκλοφορίας και προκαλούνται διαφορετικές εκπομπές (στάση και επιτάχυνση) από το υπόλοιπο τμήμα της οδού.</w:t>
      </w:r>
    </w:p>
    <w:p w14:paraId="02588F52" w14:textId="77777777" w:rsidR="005C7768" w:rsidRPr="00163671" w:rsidRDefault="005C7768" w:rsidP="005C7768">
      <w:pPr>
        <w:pStyle w:val="CRSeparator"/>
        <w:rPr>
          <w:noProof/>
        </w:rPr>
      </w:pPr>
    </w:p>
    <w:p w14:paraId="1A7F015A"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2008/50/ΕΚ</w:t>
      </w:r>
    </w:p>
    <w:p w14:paraId="156394E5" w14:textId="77777777" w:rsidR="005C7768" w:rsidRPr="00163671" w:rsidRDefault="005C7768" w:rsidP="005C7768">
      <w:pPr>
        <w:rPr>
          <w:rStyle w:val="CRRefonteDeleted"/>
          <w:noProof/>
          <w:highlight w:val="lightGray"/>
        </w:rPr>
      </w:pPr>
      <w:r w:rsidRPr="00163671">
        <w:rPr>
          <w:rStyle w:val="CRRefonteDeleted"/>
          <w:noProof/>
          <w:highlight w:val="lightGray"/>
        </w:rPr>
        <w:t>Μπορούν επίσης να λαμβάνονται υπόψη οι ακόλουθοι παράγοντες:</w:t>
      </w:r>
    </w:p>
    <w:p w14:paraId="2853CC57" w14:textId="77777777" w:rsidR="005C7768" w:rsidRPr="00163671" w:rsidRDefault="005C7768" w:rsidP="00B947E8">
      <w:pPr>
        <w:pStyle w:val="Tiret0"/>
        <w:numPr>
          <w:ilvl w:val="0"/>
          <w:numId w:val="29"/>
        </w:numPr>
        <w:autoSpaceDE w:val="0"/>
        <w:autoSpaceDN w:val="0"/>
        <w:ind w:left="851" w:hanging="851"/>
        <w:rPr>
          <w:rStyle w:val="CRRefonteDeleted"/>
          <w:noProof/>
          <w:highlight w:val="lightGray"/>
        </w:rPr>
      </w:pPr>
      <w:r w:rsidRPr="00163671">
        <w:rPr>
          <w:rStyle w:val="CRRefonteDeleted"/>
          <w:noProof/>
          <w:highlight w:val="lightGray"/>
        </w:rPr>
        <w:t>πηγές παρεμβολής,</w:t>
      </w:r>
    </w:p>
    <w:p w14:paraId="31D2F375" w14:textId="77777777" w:rsidR="005C7768" w:rsidRPr="00163671" w:rsidRDefault="005C7768" w:rsidP="00B947E8">
      <w:pPr>
        <w:pStyle w:val="Tiret0"/>
        <w:numPr>
          <w:ilvl w:val="0"/>
          <w:numId w:val="29"/>
        </w:numPr>
        <w:autoSpaceDE w:val="0"/>
        <w:autoSpaceDN w:val="0"/>
        <w:ind w:left="851" w:hanging="851"/>
        <w:rPr>
          <w:rStyle w:val="CRRefonteDeleted"/>
          <w:noProof/>
          <w:highlight w:val="lightGray"/>
        </w:rPr>
      </w:pPr>
      <w:r w:rsidRPr="00163671">
        <w:rPr>
          <w:rStyle w:val="CRRefonteDeleted"/>
          <w:noProof/>
          <w:highlight w:val="lightGray"/>
        </w:rPr>
        <w:t>ασφάλεια,</w:t>
      </w:r>
    </w:p>
    <w:p w14:paraId="04D29EC8" w14:textId="77777777" w:rsidR="005C7768" w:rsidRPr="00163671" w:rsidRDefault="005C7768" w:rsidP="00B947E8">
      <w:pPr>
        <w:pStyle w:val="Tiret0"/>
        <w:numPr>
          <w:ilvl w:val="0"/>
          <w:numId w:val="29"/>
        </w:numPr>
        <w:autoSpaceDE w:val="0"/>
        <w:autoSpaceDN w:val="0"/>
        <w:ind w:left="851" w:hanging="851"/>
        <w:rPr>
          <w:rStyle w:val="CRRefonteDeleted"/>
          <w:noProof/>
          <w:highlight w:val="lightGray"/>
        </w:rPr>
      </w:pPr>
      <w:r w:rsidRPr="00163671">
        <w:rPr>
          <w:rStyle w:val="CRRefonteDeleted"/>
          <w:noProof/>
          <w:highlight w:val="lightGray"/>
        </w:rPr>
        <w:t>πρόσβαση,</w:t>
      </w:r>
    </w:p>
    <w:p w14:paraId="1F2218E1" w14:textId="77777777" w:rsidR="005C7768" w:rsidRPr="00163671" w:rsidRDefault="005C7768" w:rsidP="00B947E8">
      <w:pPr>
        <w:pStyle w:val="Tiret0"/>
        <w:numPr>
          <w:ilvl w:val="0"/>
          <w:numId w:val="29"/>
        </w:numPr>
        <w:autoSpaceDE w:val="0"/>
        <w:autoSpaceDN w:val="0"/>
        <w:ind w:left="851" w:hanging="851"/>
        <w:rPr>
          <w:rStyle w:val="CRRefonteDeleted"/>
          <w:noProof/>
          <w:highlight w:val="lightGray"/>
        </w:rPr>
      </w:pPr>
      <w:r w:rsidRPr="00163671">
        <w:rPr>
          <w:rStyle w:val="CRRefonteDeleted"/>
          <w:noProof/>
          <w:highlight w:val="lightGray"/>
        </w:rPr>
        <w:t>διαθεσιμότητα ηλεκτρικής ενέργειας και τηλεφωνικών επικοινωνιών,</w:t>
      </w:r>
    </w:p>
    <w:p w14:paraId="7A212861" w14:textId="77777777" w:rsidR="005C7768" w:rsidRPr="00163671" w:rsidRDefault="005C7768" w:rsidP="00B947E8">
      <w:pPr>
        <w:pStyle w:val="Tiret0"/>
        <w:numPr>
          <w:ilvl w:val="0"/>
          <w:numId w:val="29"/>
        </w:numPr>
        <w:autoSpaceDE w:val="0"/>
        <w:autoSpaceDN w:val="0"/>
        <w:ind w:left="851" w:hanging="851"/>
        <w:rPr>
          <w:rStyle w:val="CRRefonteDeleted"/>
          <w:noProof/>
          <w:highlight w:val="lightGray"/>
        </w:rPr>
      </w:pPr>
      <w:r w:rsidRPr="00163671">
        <w:rPr>
          <w:rStyle w:val="CRRefonteDeleted"/>
          <w:noProof/>
          <w:highlight w:val="lightGray"/>
        </w:rPr>
        <w:t>ορατότητα της τοποθεσίας σε σχέση με το περιβάλλον της,</w:t>
      </w:r>
    </w:p>
    <w:p w14:paraId="65171DBA" w14:textId="77777777" w:rsidR="005C7768" w:rsidRPr="00163671" w:rsidRDefault="005C7768" w:rsidP="00B947E8">
      <w:pPr>
        <w:pStyle w:val="Tiret0"/>
        <w:numPr>
          <w:ilvl w:val="0"/>
          <w:numId w:val="29"/>
        </w:numPr>
        <w:autoSpaceDE w:val="0"/>
        <w:autoSpaceDN w:val="0"/>
        <w:ind w:left="851" w:hanging="851"/>
        <w:rPr>
          <w:rStyle w:val="CRRefonteDeleted"/>
          <w:noProof/>
          <w:highlight w:val="lightGray"/>
        </w:rPr>
      </w:pPr>
      <w:r w:rsidRPr="00163671">
        <w:rPr>
          <w:rStyle w:val="CRRefonteDeleted"/>
          <w:noProof/>
          <w:highlight w:val="lightGray"/>
        </w:rPr>
        <w:t>ασφάλεια του κοινού και των χειριστών,</w:t>
      </w:r>
    </w:p>
    <w:p w14:paraId="42DC5897" w14:textId="77777777" w:rsidR="005C7768" w:rsidRPr="00163671" w:rsidRDefault="005C7768" w:rsidP="00B947E8">
      <w:pPr>
        <w:pStyle w:val="Tiret0"/>
        <w:numPr>
          <w:ilvl w:val="0"/>
          <w:numId w:val="29"/>
        </w:numPr>
        <w:autoSpaceDE w:val="0"/>
        <w:autoSpaceDN w:val="0"/>
        <w:ind w:left="851" w:hanging="851"/>
        <w:rPr>
          <w:rStyle w:val="CRRefonteDeleted"/>
          <w:noProof/>
          <w:highlight w:val="lightGray"/>
        </w:rPr>
      </w:pPr>
      <w:r w:rsidRPr="00163671">
        <w:rPr>
          <w:rStyle w:val="CRRefonteDeleted"/>
          <w:noProof/>
          <w:highlight w:val="lightGray"/>
        </w:rPr>
        <w:t>σκοπιμότητα κοινών σημείων δειγματοληψίας για διαφορετικούς ρύπους,</w:t>
      </w:r>
    </w:p>
    <w:p w14:paraId="1A3F618A" w14:textId="77777777" w:rsidR="005C7768" w:rsidRPr="00163671" w:rsidRDefault="005C7768" w:rsidP="00B947E8">
      <w:pPr>
        <w:pStyle w:val="Tiret0"/>
        <w:numPr>
          <w:ilvl w:val="0"/>
          <w:numId w:val="29"/>
        </w:numPr>
        <w:autoSpaceDE w:val="0"/>
        <w:autoSpaceDN w:val="0"/>
        <w:ind w:left="851" w:hanging="851"/>
        <w:rPr>
          <w:rStyle w:val="CRRefonteDeleted"/>
          <w:noProof/>
          <w:highlight w:val="lightGray"/>
        </w:rPr>
      </w:pPr>
      <w:r w:rsidRPr="00163671">
        <w:rPr>
          <w:rStyle w:val="CRRefonteDeleted"/>
          <w:noProof/>
          <w:highlight w:val="lightGray"/>
        </w:rPr>
        <w:t>απαιτήσεις σχεδιασμού.</w:t>
      </w:r>
    </w:p>
    <w:p w14:paraId="0C8DA5F4" w14:textId="77777777" w:rsidR="005C7768" w:rsidRPr="00163671" w:rsidRDefault="005C7768" w:rsidP="005C7768">
      <w:pPr>
        <w:pStyle w:val="CRSeparator"/>
        <w:rPr>
          <w:noProof/>
        </w:rPr>
      </w:pPr>
    </w:p>
    <w:p w14:paraId="31244BAC"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2 και παράρτημα II σημείο 2 στοιχείο α)</w:t>
      </w:r>
    </w:p>
    <w:p w14:paraId="5877CAA4" w14:textId="77777777" w:rsidR="005C7768" w:rsidRPr="00163671" w:rsidRDefault="005C7768" w:rsidP="005C7768">
      <w:pPr>
        <w:rPr>
          <w:noProof/>
          <w:highlight w:val="lightGray"/>
        </w:rPr>
      </w:pPr>
      <w:r w:rsidRPr="00163671">
        <w:rPr>
          <w:rStyle w:val="CRRefonteDeleted"/>
          <w:noProof/>
          <w:highlight w:val="lightGray"/>
        </w:rPr>
        <w:t>Κάθε παρέκκλιση από τα κριτήρια που ορίζονται στο παρόν τμήμα πρέπει να τεκμηριώνεται πλήρως μέσω των διαδικασιών που περιγράφονται στο τμήμα Δ.</w:t>
      </w:r>
    </w:p>
    <w:p w14:paraId="06A5E886" w14:textId="77777777" w:rsidR="005C7768" w:rsidRPr="00163671" w:rsidRDefault="005C7768" w:rsidP="005C7768">
      <w:pPr>
        <w:pStyle w:val="CRSeparator"/>
        <w:rPr>
          <w:noProof/>
        </w:rPr>
      </w:pPr>
    </w:p>
    <w:p w14:paraId="25D60238"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2 και παράρτημα II σημείο 2 στοιχείο β)</w:t>
      </w:r>
    </w:p>
    <w:p w14:paraId="1E1FF843"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Δ.</w:t>
      </w:r>
      <w:r w:rsidRPr="00163671">
        <w:rPr>
          <w:noProof/>
        </w:rPr>
        <w:tab/>
      </w:r>
      <w:r w:rsidRPr="00163671">
        <w:rPr>
          <w:rStyle w:val="CRRefonteDeleted"/>
          <w:noProof/>
          <w:highlight w:val="lightGray"/>
        </w:rPr>
        <w:t>Τεκμηρίωση και επανεξέταση της επιλογής τοποθεσιών</w:t>
      </w:r>
    </w:p>
    <w:p w14:paraId="4B83D49E" w14:textId="77777777" w:rsidR="005C7768" w:rsidRPr="00163671" w:rsidRDefault="005C7768" w:rsidP="005C7768">
      <w:pPr>
        <w:rPr>
          <w:rStyle w:val="CRRefonteDeleted"/>
          <w:noProof/>
          <w:highlight w:val="lightGray"/>
        </w:rPr>
      </w:pPr>
      <w:r w:rsidRPr="00163671">
        <w:rPr>
          <w:rStyle w:val="CRRefonteDeleted"/>
          <w:noProof/>
          <w:highlight w:val="lightGray"/>
        </w:rPr>
        <w:t>Οι αρμόδιες αρχές που είναι υπεύθυνες για την εκτίμηση της ποιότητας του αέρα για όλες τις ζώνες και τους οικισμούς πρέπει να συντάσσουν αναλυτικές αναφορές σχετικά με τις διαδικασίες επιλογής θέσεων δειγματοληψίας και να καταγράφουν πληροφορίες, έτσι ώστε να συμβάλλουν στον σχεδιασμό του δικτύου και στην επιλογή των τοποθεσιών για όλους τους σταθμούς παρακολούθησης. Οι αναφορές που συντάσσονται πρέπει να περιλαμβάνουν φωτογραφίες του περιβάλλοντος χώρου των σταθμών παρακολούθησης και λεπτομερείς χάρτες. Όταν σε μια ζώνη ή σε έναν οικισμό χρησιμοποιούνται πρόσθετες μέθοδοι, οι αναφορές πρέπει να περιλαμβάνουν λεπτομέρειες σχετικά με τις εν λόγω μεθόδους και πληροφορίες σχετικά με το πώς πληρούνται τα κριτήρια που ορίζονται στο άρθρο 7 παράγραφος 3. Πρέπει να γίνεται επικαιροποίηση και αναθεώρηση των αναφορών τουλάχιστον κάθε 5 έτη, έτσι ώστε να διασφαλίζεται ότι τα κριτήρια επιλογής, ο σχεδιασμός του δικτύου και οι τοποθεσίες των σταθμών παρακολούθησης εξακολουθούν να ισχύουν και να πληρούν τα κριτήρια με την πάροδο του χρόνου. Οι αναφορές πρέπει να υποβάλλονται στην Επιτροπή εντός 3 μηνών μετά την υποβολή του σχετικού αιτήματος.</w:t>
      </w:r>
    </w:p>
    <w:p w14:paraId="1B8086AB" w14:textId="77777777" w:rsidR="005C7768" w:rsidRPr="00163671" w:rsidRDefault="005C7768" w:rsidP="005C7768">
      <w:pPr>
        <w:adjustRightInd w:val="0"/>
        <w:spacing w:before="0" w:after="0"/>
        <w:jc w:val="left"/>
        <w:rPr>
          <w:noProof/>
        </w:rPr>
      </w:pPr>
    </w:p>
    <w:p w14:paraId="2CBB1CB9" w14:textId="77777777" w:rsidR="00515EDB" w:rsidRPr="00163671" w:rsidRDefault="00515EDB" w:rsidP="005C7768">
      <w:pPr>
        <w:adjustRightInd w:val="0"/>
        <w:spacing w:before="0" w:after="0"/>
        <w:jc w:val="left"/>
        <w:rPr>
          <w:noProof/>
        </w:rPr>
      </w:pPr>
    </w:p>
    <w:p w14:paraId="2149AD71" w14:textId="77777777" w:rsidR="00515EDB" w:rsidRPr="00163671" w:rsidRDefault="00515EDB" w:rsidP="00515EDB">
      <w:pPr>
        <w:pStyle w:val="CRSeparator"/>
        <w:rPr>
          <w:noProof/>
        </w:rPr>
      </w:pPr>
    </w:p>
    <w:p w14:paraId="228F7F6D" w14:textId="77777777" w:rsidR="00515EDB" w:rsidRPr="00163671" w:rsidRDefault="00515EDB" w:rsidP="00515EDB">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w:t>
      </w:r>
    </w:p>
    <w:p w14:paraId="761834FD" w14:textId="77777777" w:rsidR="00515EDB" w:rsidRPr="00163671" w:rsidRDefault="00515EDB" w:rsidP="00515EDB">
      <w:pPr>
        <w:jc w:val="center"/>
        <w:rPr>
          <w:b/>
          <w:dstrike/>
          <w:noProof/>
          <w:highlight w:val="lightGray"/>
          <w:u w:val="single"/>
        </w:rPr>
      </w:pPr>
      <w:r w:rsidRPr="00163671">
        <w:rPr>
          <w:rStyle w:val="CRRefonteDeleted"/>
          <w:b/>
          <w:noProof/>
          <w:highlight w:val="lightGray"/>
          <w:u w:val="single"/>
        </w:rPr>
        <w:t>ΠΑΡΑΡΤΗΜΑ IV</w:t>
      </w:r>
    </w:p>
    <w:p w14:paraId="19B5B730" w14:textId="77777777" w:rsidR="00515EDB" w:rsidRPr="00163671" w:rsidRDefault="00515EDB" w:rsidP="00515EDB">
      <w:pPr>
        <w:rPr>
          <w:rStyle w:val="CRRefonteDeleted"/>
          <w:noProof/>
          <w:highlight w:val="lightGray"/>
        </w:rPr>
      </w:pPr>
      <w:r w:rsidRPr="00163671">
        <w:rPr>
          <w:rStyle w:val="CRRefonteDeleted"/>
          <w:noProof/>
          <w:highlight w:val="lightGray"/>
        </w:rPr>
        <w:t xml:space="preserve">ΜΕΤΡΗΣΕΙΣ ΣΕ ΑΓΡΟΤΙΚΕΣ ΜΗ ΕΚΤΕΘΕΙΜΕΝΕΣ ΤΟΠΟΘΕΣΙΕΣ ΑΝΕΞΑΡΤΗΤΑ ΤΗΣ ΣΥΓΚΕΝΤΡΩΣΗΣ </w:t>
      </w:r>
    </w:p>
    <w:p w14:paraId="6B4167DA" w14:textId="77777777" w:rsidR="00515EDB" w:rsidRPr="00163671" w:rsidRDefault="00515EDB" w:rsidP="00515EDB">
      <w:pPr>
        <w:keepNext/>
        <w:spacing w:before="360"/>
        <w:ind w:left="851" w:hanging="851"/>
        <w:outlineLvl w:val="0"/>
        <w:rPr>
          <w:rStyle w:val="CRRefonteDeleted"/>
          <w:noProof/>
          <w:highlight w:val="lightGray"/>
        </w:rPr>
      </w:pPr>
      <w:r w:rsidRPr="00163671">
        <w:rPr>
          <w:rStyle w:val="CRRefonteDeleted"/>
          <w:b/>
          <w:smallCaps/>
          <w:noProof/>
          <w:highlight w:val="lightGray"/>
        </w:rPr>
        <w:t>Α.</w:t>
      </w:r>
      <w:r w:rsidRPr="00163671">
        <w:rPr>
          <w:noProof/>
        </w:rPr>
        <w:tab/>
      </w:r>
      <w:r w:rsidRPr="00163671">
        <w:rPr>
          <w:rStyle w:val="CRRefonteDeleted"/>
          <w:b/>
          <w:noProof/>
          <w:highlight w:val="lightGray"/>
        </w:rPr>
        <w:t>Στόχοι</w:t>
      </w:r>
    </w:p>
    <w:p w14:paraId="473A17F9" w14:textId="77777777" w:rsidR="00515EDB" w:rsidRPr="00163671" w:rsidRDefault="00515EDB" w:rsidP="00515EDB">
      <w:pPr>
        <w:rPr>
          <w:rStyle w:val="CRRefonteDeleted"/>
          <w:noProof/>
          <w:highlight w:val="lightGray"/>
        </w:rPr>
      </w:pPr>
      <w:r w:rsidRPr="00163671">
        <w:rPr>
          <w:rStyle w:val="CRRefonteDeleted"/>
          <w:noProof/>
          <w:highlight w:val="lightGray"/>
        </w:rPr>
        <w:t>Κύριος στόχος των μετρήσεων αυτών είναι να εξασφαλίζεται η ύπαρξη κατάλληλων πληροφοριών για τα επίπεδα σε μη εκτεθειμένες περιοχές. Οι πληροφορίες αυτές είναι καθοριστικής σημασίας για την αξιολόγηση των βελτιωμένων επιπέδων στις περιοχές με τη μεγαλύτερη ρύπανση (όπως οι μη εκτεθειμένες αστικές τοποθεσίες, οι βιομηχανικές τοποθεσίες και οι τοποθεσίες με κυκλοφορία), για την εκτίμηση της πιθανής συμβολής της ατμοσφαιρικής ρύπανσης που μεταφέρεται σε μεγάλες αποστάσεις, για την υποστήριξη της ανάλυσης της κατανομής από τις επιμέρους πηγές, καθώς και για την κατανόηση συγκεκριμένων ρύπων, όπως τα σωματίδια. Επιπλέον, οι πληροφορίες αυτές είναι βασικές για τη μεγαλύτερη χρήση προσομοιώσεων και στις αστικές περιοχές.</w:t>
      </w:r>
    </w:p>
    <w:p w14:paraId="1AB67603" w14:textId="77777777" w:rsidR="00515EDB" w:rsidRPr="00163671" w:rsidRDefault="00515EDB" w:rsidP="00515EDB">
      <w:pPr>
        <w:keepNext/>
        <w:spacing w:before="360"/>
        <w:ind w:left="851" w:hanging="851"/>
        <w:outlineLvl w:val="0"/>
        <w:rPr>
          <w:rStyle w:val="CRRefonteDeleted"/>
          <w:noProof/>
          <w:highlight w:val="lightGray"/>
        </w:rPr>
      </w:pPr>
      <w:r w:rsidRPr="00163671">
        <w:rPr>
          <w:rStyle w:val="CRRefonteDeleted"/>
          <w:b/>
          <w:smallCaps/>
          <w:noProof/>
          <w:highlight w:val="lightGray"/>
        </w:rPr>
        <w:t>Β.</w:t>
      </w:r>
      <w:r w:rsidRPr="00163671">
        <w:rPr>
          <w:noProof/>
        </w:rPr>
        <w:tab/>
      </w:r>
      <w:r w:rsidRPr="00163671">
        <w:rPr>
          <w:rStyle w:val="CRRefonteDeleted"/>
          <w:b/>
          <w:noProof/>
          <w:highlight w:val="lightGray"/>
        </w:rPr>
        <w:t>Ουσίες</w:t>
      </w:r>
    </w:p>
    <w:p w14:paraId="64DA20A9" w14:textId="77777777" w:rsidR="00515EDB" w:rsidRPr="00163671" w:rsidRDefault="00515EDB" w:rsidP="00515EDB">
      <w:pPr>
        <w:rPr>
          <w:rStyle w:val="CRRefonteDeleted"/>
          <w:noProof/>
          <w:highlight w:val="lightGray"/>
        </w:rPr>
      </w:pPr>
      <w:r w:rsidRPr="00163671">
        <w:rPr>
          <w:rStyle w:val="CRRefonteDeleted"/>
          <w:noProof/>
          <w:highlight w:val="lightGray"/>
        </w:rPr>
        <w:t>Οι μετρήσεις ΑΣ</w:t>
      </w:r>
      <w:r w:rsidRPr="00163671">
        <w:rPr>
          <w:rStyle w:val="CRRefonteDeleted"/>
          <w:noProof/>
          <w:highlight w:val="lightGray"/>
          <w:vertAlign w:val="subscript"/>
        </w:rPr>
        <w:t>2.5</w:t>
      </w:r>
      <w:r w:rsidRPr="00163671">
        <w:rPr>
          <w:rStyle w:val="CRRefonteDeleted"/>
          <w:noProof/>
          <w:highlight w:val="lightGray"/>
        </w:rPr>
        <w:t xml:space="preserve"> πρέπει να περιλαμβάνουν τουλάχιστον τη συνολική κατά μάζα συγκέντρωση και τις συγκεντρώσεις των ενδεδειγμένων ουσιών για τον χαρακτηρισμό της χημικής σύνθεσής τους. Περιλαμβάνονται τουλάχιστον τα χημικά είδη που παρατίθενται κατωτέρω.</w:t>
      </w:r>
    </w:p>
    <w:tbl>
      <w:tblPr>
        <w:tblW w:w="0" w:type="auto"/>
        <w:tblInd w:w="534" w:type="dxa"/>
        <w:tblBorders>
          <w:top w:val="single" w:sz="2" w:space="0" w:color="auto"/>
          <w:left w:val="single" w:sz="4"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452"/>
        <w:gridCol w:w="1453"/>
        <w:gridCol w:w="1453"/>
        <w:gridCol w:w="1453"/>
        <w:gridCol w:w="3119"/>
      </w:tblGrid>
      <w:tr w:rsidR="00515EDB" w:rsidRPr="00163671" w14:paraId="5F8DC453" w14:textId="77777777" w:rsidTr="00EC2071">
        <w:tc>
          <w:tcPr>
            <w:tcW w:w="1452" w:type="dxa"/>
            <w:tcBorders>
              <w:left w:val="nil"/>
            </w:tcBorders>
          </w:tcPr>
          <w:p w14:paraId="1F23EFDA" w14:textId="77777777" w:rsidR="00515EDB" w:rsidRPr="00163671" w:rsidRDefault="00515EDB" w:rsidP="00EC2071">
            <w:pPr>
              <w:rPr>
                <w:rStyle w:val="CRRefonteDeleted"/>
                <w:noProof/>
                <w:highlight w:val="lightGray"/>
              </w:rPr>
            </w:pPr>
            <w:r w:rsidRPr="00163671">
              <w:rPr>
                <w:rStyle w:val="CRRefonteDeleted"/>
                <w:noProof/>
                <w:highlight w:val="lightGray"/>
              </w:rPr>
              <w:t>SO</w:t>
            </w:r>
            <w:r w:rsidRPr="00163671">
              <w:rPr>
                <w:rStyle w:val="CRRefonteDeleted"/>
                <w:noProof/>
                <w:highlight w:val="lightGray"/>
                <w:vertAlign w:val="subscript"/>
              </w:rPr>
              <w:t>4</w:t>
            </w:r>
            <w:r w:rsidRPr="00163671">
              <w:rPr>
                <w:rStyle w:val="CRRefonteDeleted"/>
                <w:noProof/>
                <w:highlight w:val="lightGray"/>
                <w:vertAlign w:val="superscript"/>
              </w:rPr>
              <w:t>2–</w:t>
            </w:r>
          </w:p>
        </w:tc>
        <w:tc>
          <w:tcPr>
            <w:tcW w:w="1453" w:type="dxa"/>
          </w:tcPr>
          <w:p w14:paraId="40B54CB8" w14:textId="77777777" w:rsidR="00515EDB" w:rsidRPr="00163671" w:rsidRDefault="00515EDB" w:rsidP="00EC2071">
            <w:pPr>
              <w:rPr>
                <w:rStyle w:val="CRRefonteDeleted"/>
                <w:noProof/>
                <w:highlight w:val="lightGray"/>
              </w:rPr>
            </w:pPr>
            <w:r w:rsidRPr="00163671">
              <w:rPr>
                <w:rStyle w:val="CRRefonteDeleted"/>
                <w:noProof/>
                <w:highlight w:val="lightGray"/>
              </w:rPr>
              <w:t>Na</w:t>
            </w:r>
            <w:r w:rsidRPr="00163671">
              <w:rPr>
                <w:rStyle w:val="CRRefonteDeleted"/>
                <w:noProof/>
                <w:highlight w:val="lightGray"/>
                <w:vertAlign w:val="superscript"/>
              </w:rPr>
              <w:t>+</w:t>
            </w:r>
          </w:p>
        </w:tc>
        <w:tc>
          <w:tcPr>
            <w:tcW w:w="1453" w:type="dxa"/>
          </w:tcPr>
          <w:p w14:paraId="064D1679" w14:textId="77777777" w:rsidR="00515EDB" w:rsidRPr="00163671" w:rsidRDefault="00515EDB" w:rsidP="00EC2071">
            <w:pPr>
              <w:rPr>
                <w:rStyle w:val="CRRefonteDeleted"/>
                <w:noProof/>
                <w:highlight w:val="lightGray"/>
              </w:rPr>
            </w:pPr>
            <w:r w:rsidRPr="00163671">
              <w:rPr>
                <w:rStyle w:val="CRRefonteDeleted"/>
                <w:noProof/>
                <w:highlight w:val="lightGray"/>
              </w:rPr>
              <w:t>NH</w:t>
            </w:r>
            <w:r w:rsidRPr="00163671">
              <w:rPr>
                <w:rStyle w:val="CRRefonteDeleted"/>
                <w:noProof/>
                <w:highlight w:val="lightGray"/>
                <w:vertAlign w:val="subscript"/>
              </w:rPr>
              <w:t>4</w:t>
            </w:r>
            <w:r w:rsidRPr="00163671">
              <w:rPr>
                <w:rStyle w:val="CRRefonteDeleted"/>
                <w:noProof/>
                <w:highlight w:val="lightGray"/>
                <w:vertAlign w:val="superscript"/>
              </w:rPr>
              <w:t>+</w:t>
            </w:r>
          </w:p>
        </w:tc>
        <w:tc>
          <w:tcPr>
            <w:tcW w:w="1453" w:type="dxa"/>
          </w:tcPr>
          <w:p w14:paraId="5663DB73" w14:textId="77777777" w:rsidR="00515EDB" w:rsidRPr="00163671" w:rsidRDefault="00515EDB" w:rsidP="00EC2071">
            <w:pPr>
              <w:rPr>
                <w:rStyle w:val="CRRefonteDeleted"/>
                <w:noProof/>
                <w:highlight w:val="lightGray"/>
              </w:rPr>
            </w:pPr>
            <w:r w:rsidRPr="00163671">
              <w:rPr>
                <w:rStyle w:val="CRRefonteDeleted"/>
                <w:noProof/>
                <w:highlight w:val="lightGray"/>
              </w:rPr>
              <w:t>Ca</w:t>
            </w:r>
            <w:r w:rsidRPr="00163671">
              <w:rPr>
                <w:rStyle w:val="CRRefonteDeleted"/>
                <w:noProof/>
                <w:highlight w:val="lightGray"/>
                <w:vertAlign w:val="superscript"/>
              </w:rPr>
              <w:t>2+</w:t>
            </w:r>
          </w:p>
        </w:tc>
        <w:tc>
          <w:tcPr>
            <w:tcW w:w="3119" w:type="dxa"/>
          </w:tcPr>
          <w:p w14:paraId="4FE6AD28" w14:textId="77777777" w:rsidR="00515EDB" w:rsidRPr="00163671" w:rsidRDefault="00515EDB" w:rsidP="00EC2071">
            <w:pPr>
              <w:rPr>
                <w:rStyle w:val="CRRefonteDeleted"/>
                <w:noProof/>
                <w:highlight w:val="lightGray"/>
              </w:rPr>
            </w:pPr>
            <w:r w:rsidRPr="00163671">
              <w:rPr>
                <w:rStyle w:val="CRRefonteDeleted"/>
                <w:noProof/>
                <w:highlight w:val="lightGray"/>
              </w:rPr>
              <w:t>Στοιχειακός άνθρακας (ΣΑ)</w:t>
            </w:r>
          </w:p>
        </w:tc>
      </w:tr>
      <w:tr w:rsidR="00515EDB" w:rsidRPr="00163671" w14:paraId="1EA371AE" w14:textId="77777777" w:rsidTr="00EC2071">
        <w:tc>
          <w:tcPr>
            <w:tcW w:w="1452" w:type="dxa"/>
            <w:tcBorders>
              <w:left w:val="nil"/>
            </w:tcBorders>
          </w:tcPr>
          <w:p w14:paraId="5CB19A76" w14:textId="77777777" w:rsidR="00515EDB" w:rsidRPr="00163671" w:rsidRDefault="00515EDB" w:rsidP="00EC2071">
            <w:pPr>
              <w:rPr>
                <w:rStyle w:val="CRRefonteDeleted"/>
                <w:noProof/>
                <w:highlight w:val="lightGray"/>
              </w:rPr>
            </w:pPr>
            <w:r w:rsidRPr="00163671">
              <w:rPr>
                <w:rStyle w:val="CRRefonteDeleted"/>
                <w:noProof/>
                <w:highlight w:val="lightGray"/>
              </w:rPr>
              <w:t>NO</w:t>
            </w:r>
            <w:r w:rsidRPr="00163671">
              <w:rPr>
                <w:rStyle w:val="CRRefonteDeleted"/>
                <w:noProof/>
                <w:highlight w:val="lightGray"/>
                <w:vertAlign w:val="subscript"/>
              </w:rPr>
              <w:t>3</w:t>
            </w:r>
            <w:r w:rsidRPr="00163671">
              <w:rPr>
                <w:rStyle w:val="CRRefonteDeleted"/>
                <w:noProof/>
                <w:highlight w:val="lightGray"/>
                <w:vertAlign w:val="superscript"/>
              </w:rPr>
              <w:t>–</w:t>
            </w:r>
          </w:p>
        </w:tc>
        <w:tc>
          <w:tcPr>
            <w:tcW w:w="1453" w:type="dxa"/>
          </w:tcPr>
          <w:p w14:paraId="247F99CE" w14:textId="77777777" w:rsidR="00515EDB" w:rsidRPr="00163671" w:rsidRDefault="00515EDB" w:rsidP="00EC2071">
            <w:pPr>
              <w:rPr>
                <w:rStyle w:val="CRRefonteDeleted"/>
                <w:noProof/>
                <w:highlight w:val="lightGray"/>
              </w:rPr>
            </w:pPr>
            <w:r w:rsidRPr="00163671">
              <w:rPr>
                <w:rStyle w:val="CRRefonteDeleted"/>
                <w:noProof/>
                <w:highlight w:val="lightGray"/>
              </w:rPr>
              <w:t>K</w:t>
            </w:r>
            <w:r w:rsidRPr="00163671">
              <w:rPr>
                <w:rStyle w:val="CRRefonteDeleted"/>
                <w:noProof/>
                <w:highlight w:val="lightGray"/>
                <w:vertAlign w:val="superscript"/>
              </w:rPr>
              <w:t>+</w:t>
            </w:r>
          </w:p>
        </w:tc>
        <w:tc>
          <w:tcPr>
            <w:tcW w:w="1453" w:type="dxa"/>
          </w:tcPr>
          <w:p w14:paraId="4E3C2DC1" w14:textId="77777777" w:rsidR="00515EDB" w:rsidRPr="00163671" w:rsidRDefault="00515EDB" w:rsidP="00EC2071">
            <w:pPr>
              <w:rPr>
                <w:rStyle w:val="CRRefonteDeleted"/>
                <w:noProof/>
                <w:highlight w:val="lightGray"/>
              </w:rPr>
            </w:pPr>
            <w:r w:rsidRPr="00163671">
              <w:rPr>
                <w:rStyle w:val="CRRefonteDeleted"/>
                <w:noProof/>
                <w:highlight w:val="lightGray"/>
              </w:rPr>
              <w:t>Cl</w:t>
            </w:r>
            <w:r w:rsidRPr="00163671">
              <w:rPr>
                <w:rStyle w:val="CRRefonteDeleted"/>
                <w:noProof/>
                <w:highlight w:val="lightGray"/>
                <w:vertAlign w:val="superscript"/>
              </w:rPr>
              <w:t>–</w:t>
            </w:r>
          </w:p>
        </w:tc>
        <w:tc>
          <w:tcPr>
            <w:tcW w:w="1453" w:type="dxa"/>
          </w:tcPr>
          <w:p w14:paraId="75B42E9C" w14:textId="77777777" w:rsidR="00515EDB" w:rsidRPr="00163671" w:rsidRDefault="00515EDB" w:rsidP="00EC2071">
            <w:pPr>
              <w:rPr>
                <w:rStyle w:val="CRRefonteDeleted"/>
                <w:noProof/>
                <w:highlight w:val="lightGray"/>
              </w:rPr>
            </w:pPr>
            <w:r w:rsidRPr="00163671">
              <w:rPr>
                <w:rStyle w:val="CRRefonteDeleted"/>
                <w:noProof/>
                <w:highlight w:val="lightGray"/>
              </w:rPr>
              <w:t>Mg</w:t>
            </w:r>
            <w:r w:rsidRPr="00163671">
              <w:rPr>
                <w:rStyle w:val="CRRefonteDeleted"/>
                <w:noProof/>
                <w:highlight w:val="lightGray"/>
                <w:vertAlign w:val="superscript"/>
              </w:rPr>
              <w:t>2+</w:t>
            </w:r>
          </w:p>
        </w:tc>
        <w:tc>
          <w:tcPr>
            <w:tcW w:w="3119" w:type="dxa"/>
          </w:tcPr>
          <w:p w14:paraId="1C6D0D49" w14:textId="77777777" w:rsidR="00515EDB" w:rsidRPr="00163671" w:rsidRDefault="00515EDB" w:rsidP="00EC2071">
            <w:pPr>
              <w:rPr>
                <w:rStyle w:val="CRRefonteDeleted"/>
                <w:noProof/>
                <w:highlight w:val="lightGray"/>
              </w:rPr>
            </w:pPr>
            <w:r w:rsidRPr="00163671">
              <w:rPr>
                <w:rStyle w:val="CRRefonteDeleted"/>
                <w:noProof/>
                <w:highlight w:val="lightGray"/>
              </w:rPr>
              <w:t>Οργανικός άνθρακας (ΟΑ)</w:t>
            </w:r>
          </w:p>
        </w:tc>
      </w:tr>
    </w:tbl>
    <w:p w14:paraId="7F4CD09C" w14:textId="77777777" w:rsidR="00515EDB" w:rsidRPr="00163671" w:rsidRDefault="00515EDB" w:rsidP="00515EDB">
      <w:pPr>
        <w:keepNext/>
        <w:spacing w:before="360"/>
        <w:ind w:left="851" w:hanging="851"/>
        <w:outlineLvl w:val="0"/>
        <w:rPr>
          <w:rStyle w:val="CRRefonteDeleted"/>
          <w:noProof/>
          <w:highlight w:val="lightGray"/>
        </w:rPr>
      </w:pPr>
      <w:r w:rsidRPr="00163671">
        <w:rPr>
          <w:rStyle w:val="CRRefonteDeleted"/>
          <w:b/>
          <w:smallCaps/>
          <w:noProof/>
          <w:highlight w:val="lightGray"/>
        </w:rPr>
        <w:t>Γ.</w:t>
      </w:r>
      <w:r w:rsidRPr="00163671">
        <w:rPr>
          <w:noProof/>
        </w:rPr>
        <w:tab/>
      </w:r>
      <w:r w:rsidRPr="00163671">
        <w:rPr>
          <w:rStyle w:val="CRRefonteDeleted"/>
          <w:b/>
          <w:noProof/>
          <w:highlight w:val="lightGray"/>
        </w:rPr>
        <w:t>Τοποθεσία</w:t>
      </w:r>
    </w:p>
    <w:p w14:paraId="40EBFDE9" w14:textId="77777777" w:rsidR="00515EDB" w:rsidRPr="00163671" w:rsidRDefault="00515EDB" w:rsidP="00515EDB">
      <w:pPr>
        <w:rPr>
          <w:rStyle w:val="CRRefonteDeleted"/>
          <w:noProof/>
          <w:highlight w:val="lightGray"/>
        </w:rPr>
      </w:pPr>
      <w:r w:rsidRPr="00163671">
        <w:rPr>
          <w:rStyle w:val="CRRefonteDeleted"/>
          <w:noProof/>
          <w:highlight w:val="lightGray"/>
        </w:rPr>
        <w:t>Οι μετρήσεις πρέπει να πραγματοποιούνται ιδίως σε μη εκτεθειμένες αγροτικές περιοχές σύμφωνα με τα μέρη Α, Β και Γ του παραρτήματος III.</w:t>
      </w:r>
    </w:p>
    <w:p w14:paraId="3878BC9F" w14:textId="77777777" w:rsidR="00515EDB" w:rsidRPr="00163671" w:rsidRDefault="00515EDB" w:rsidP="005C7768">
      <w:pPr>
        <w:adjustRightInd w:val="0"/>
        <w:spacing w:before="0" w:after="0"/>
        <w:jc w:val="left"/>
        <w:rPr>
          <w:noProof/>
        </w:rPr>
        <w:sectPr w:rsidR="00515EDB" w:rsidRPr="00163671" w:rsidSect="00BB3235">
          <w:pgSz w:w="11906" w:h="16838"/>
          <w:pgMar w:top="1134" w:right="1418" w:bottom="1134" w:left="1418" w:header="709" w:footer="709" w:gutter="0"/>
          <w:cols w:space="709"/>
          <w:docGrid w:linePitch="326"/>
        </w:sectPr>
      </w:pPr>
    </w:p>
    <w:p w14:paraId="0AE8E599" w14:textId="77777777" w:rsidR="005C7768" w:rsidRPr="00163671" w:rsidRDefault="005C7768" w:rsidP="005C7768">
      <w:pPr>
        <w:pStyle w:val="CRSeparator"/>
        <w:rPr>
          <w:noProof/>
        </w:rPr>
      </w:pPr>
    </w:p>
    <w:p w14:paraId="23BCDD26"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w:t>
      </w:r>
    </w:p>
    <w:p w14:paraId="1F7CC7FC" w14:textId="77777777" w:rsidR="005C7768" w:rsidRPr="00163671" w:rsidRDefault="005C7768" w:rsidP="000A6A7F">
      <w:pPr>
        <w:jc w:val="center"/>
        <w:rPr>
          <w:rStyle w:val="CRRefonteDeleted"/>
          <w:b/>
          <w:noProof/>
          <w:highlight w:val="lightGray"/>
          <w:u w:val="single"/>
        </w:rPr>
      </w:pPr>
      <w:r w:rsidRPr="00163671">
        <w:rPr>
          <w:rStyle w:val="CRRefonteDeleted"/>
          <w:b/>
          <w:noProof/>
          <w:highlight w:val="lightGray"/>
          <w:u w:val="single"/>
        </w:rPr>
        <w:t>ΠΑΡΑΡΤΗΜΑ V</w:t>
      </w:r>
    </w:p>
    <w:p w14:paraId="1110C579"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Κριτήρια καθορισμού των ελάχιστων αριθμών σημείων δειγματοληψίας για σταθερές μετρήσεις συγκεντρώσεων του διοξειδίου του θείου, του διοξειδίου του αζώτου και των οξειδίων του αζώτου, των σωματιδίων (ΑΣ</w:t>
      </w:r>
      <w:r w:rsidRPr="00163671">
        <w:rPr>
          <w:rStyle w:val="CRRefonteDeleted"/>
          <w:b/>
          <w:noProof/>
          <w:highlight w:val="lightGray"/>
          <w:vertAlign w:val="subscript"/>
        </w:rPr>
        <w:t>10</w:t>
      </w:r>
      <w:r w:rsidRPr="00163671">
        <w:rPr>
          <w:rStyle w:val="CRRefonteDeleted"/>
          <w:b/>
          <w:noProof/>
          <w:highlight w:val="lightGray"/>
        </w:rPr>
        <w:t xml:space="preserve"> και ΑΣ</w:t>
      </w:r>
      <w:r w:rsidRPr="00163671">
        <w:rPr>
          <w:rStyle w:val="CRRefonteDeleted"/>
          <w:b/>
          <w:noProof/>
          <w:highlight w:val="lightGray"/>
          <w:vertAlign w:val="subscript"/>
        </w:rPr>
        <w:t>2,5</w:t>
      </w:r>
      <w:r w:rsidRPr="00163671">
        <w:rPr>
          <w:rStyle w:val="CRRefonteDeleted"/>
          <w:b/>
          <w:noProof/>
          <w:highlight w:val="lightGray"/>
        </w:rPr>
        <w:t>), του μολύβδου, του βενζολίου και του μονοξειδίου του άνθρακα στον ατμοσφαιρικό αέρα</w:t>
      </w:r>
    </w:p>
    <w:p w14:paraId="4B746BE7" w14:textId="77777777" w:rsidR="005C7768" w:rsidRPr="00163671" w:rsidRDefault="005C7768" w:rsidP="005C7768">
      <w:pPr>
        <w:rPr>
          <w:rStyle w:val="CRRefonteDeleted"/>
          <w:noProof/>
          <w:highlight w:val="lightGray"/>
        </w:rPr>
      </w:pPr>
      <w:r w:rsidRPr="00163671">
        <w:rPr>
          <w:rStyle w:val="CRRefonteDeleted"/>
          <w:noProof/>
          <w:highlight w:val="lightGray"/>
        </w:rPr>
        <w:t>Α.</w:t>
      </w:r>
      <w:r w:rsidRPr="00163671">
        <w:rPr>
          <w:noProof/>
        </w:rPr>
        <w:tab/>
      </w:r>
      <w:r w:rsidRPr="00163671">
        <w:rPr>
          <w:rStyle w:val="CRRefonteDeleted"/>
          <w:noProof/>
          <w:highlight w:val="lightGray"/>
        </w:rPr>
        <w:t>Ελάχιστος αριθμός των σημείων δειγματοληψίας σταθερής μέτρησης για την αξιολόγηση της συμμόρφωσης προς τις οριακές τιμές για την προστασία της ανθρώπινης υγείας και όρια συναγερμού σε ζώνες και οικισμούς όπου η σταθερή μέτρηση αποτελεί τη μόνη πηγή ενημέρωσης</w:t>
      </w:r>
    </w:p>
    <w:p w14:paraId="4C5C588E"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1.</w:t>
      </w:r>
      <w:r w:rsidRPr="00163671">
        <w:rPr>
          <w:noProof/>
        </w:rPr>
        <w:tab/>
      </w:r>
      <w:r w:rsidRPr="00163671">
        <w:rPr>
          <w:rStyle w:val="CRRefonteDeleted"/>
          <w:noProof/>
          <w:highlight w:val="lightGray"/>
        </w:rPr>
        <w:t>Διάχυτες πηγές</w:t>
      </w:r>
    </w:p>
    <w:tbl>
      <w:tblPr>
        <w:tblW w:w="0" w:type="auto"/>
        <w:tblLayout w:type="fixed"/>
        <w:tblLook w:val="0000" w:firstRow="0" w:lastRow="0" w:firstColumn="0" w:lastColumn="0" w:noHBand="0" w:noVBand="0"/>
      </w:tblPr>
      <w:tblGrid>
        <w:gridCol w:w="2136"/>
        <w:gridCol w:w="1764"/>
        <w:gridCol w:w="1672"/>
        <w:gridCol w:w="1857"/>
        <w:gridCol w:w="1857"/>
      </w:tblGrid>
      <w:tr w:rsidR="005C7768" w:rsidRPr="00163671" w14:paraId="6201045C" w14:textId="77777777" w:rsidTr="00335440">
        <w:tc>
          <w:tcPr>
            <w:tcW w:w="2136" w:type="dxa"/>
            <w:vMerge w:val="restart"/>
            <w:tcBorders>
              <w:top w:val="single" w:sz="2" w:space="0" w:color="auto"/>
              <w:left w:val="single" w:sz="2" w:space="0" w:color="auto"/>
              <w:bottom w:val="single" w:sz="2" w:space="0" w:color="auto"/>
              <w:right w:val="single" w:sz="2" w:space="0" w:color="auto"/>
            </w:tcBorders>
          </w:tcPr>
          <w:p w14:paraId="0DBE1F0C"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Πληθυσμός του οικισμού ή της ζώνης</w:t>
            </w:r>
          </w:p>
          <w:p w14:paraId="51B9D292"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(χιλιάδες)</w:t>
            </w:r>
          </w:p>
        </w:tc>
        <w:tc>
          <w:tcPr>
            <w:tcW w:w="3436" w:type="dxa"/>
            <w:gridSpan w:val="2"/>
            <w:tcBorders>
              <w:top w:val="single" w:sz="2" w:space="0" w:color="auto"/>
              <w:left w:val="single" w:sz="2" w:space="0" w:color="auto"/>
              <w:bottom w:val="single" w:sz="2" w:space="0" w:color="auto"/>
              <w:right w:val="single" w:sz="2" w:space="0" w:color="auto"/>
            </w:tcBorders>
          </w:tcPr>
          <w:p w14:paraId="60D00241"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Εάν οι συγκεντρώσεις υπερβαίνουν το ανώτατο όριο εκτίμησης</w:t>
            </w:r>
            <w:r w:rsidRPr="00163671">
              <w:rPr>
                <w:rStyle w:val="CRRefonteDeleted"/>
                <w:noProof/>
                <w:highlight w:val="lightGray"/>
                <w:vertAlign w:val="superscript"/>
              </w:rPr>
              <w:footnoteReference w:id="15"/>
            </w:r>
          </w:p>
        </w:tc>
        <w:tc>
          <w:tcPr>
            <w:tcW w:w="3714" w:type="dxa"/>
            <w:gridSpan w:val="2"/>
            <w:tcBorders>
              <w:top w:val="single" w:sz="2" w:space="0" w:color="auto"/>
              <w:left w:val="single" w:sz="2" w:space="0" w:color="auto"/>
              <w:bottom w:val="single" w:sz="2" w:space="0" w:color="auto"/>
              <w:right w:val="single" w:sz="2" w:space="0" w:color="auto"/>
            </w:tcBorders>
          </w:tcPr>
          <w:p w14:paraId="26F361F0"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Εάν οι μέγιστες συγκεντρώσεις είναι μεταξύ του ανωτέρου και του κατωτέρου ορίου εκτίμησης</w:t>
            </w:r>
          </w:p>
        </w:tc>
      </w:tr>
      <w:tr w:rsidR="005C7768" w:rsidRPr="00163671" w14:paraId="71814300" w14:textId="77777777" w:rsidTr="00335440">
        <w:tc>
          <w:tcPr>
            <w:tcW w:w="2136" w:type="dxa"/>
            <w:vMerge/>
            <w:tcBorders>
              <w:top w:val="single" w:sz="2" w:space="0" w:color="auto"/>
              <w:left w:val="single" w:sz="2" w:space="0" w:color="auto"/>
              <w:bottom w:val="single" w:sz="2" w:space="0" w:color="auto"/>
              <w:right w:val="single" w:sz="2" w:space="0" w:color="auto"/>
            </w:tcBorders>
          </w:tcPr>
          <w:p w14:paraId="5C1124E5" w14:textId="77777777" w:rsidR="005C7768" w:rsidRPr="00163671" w:rsidRDefault="005C7768" w:rsidP="00335440">
            <w:pPr>
              <w:adjustRightInd w:val="0"/>
              <w:spacing w:before="0" w:after="0"/>
              <w:jc w:val="left"/>
              <w:rPr>
                <w:rStyle w:val="CRRefonteDeleted"/>
                <w:noProof/>
                <w:highlight w:val="lightGray"/>
              </w:rPr>
            </w:pPr>
          </w:p>
        </w:tc>
        <w:tc>
          <w:tcPr>
            <w:tcW w:w="1764" w:type="dxa"/>
            <w:tcBorders>
              <w:top w:val="single" w:sz="2" w:space="0" w:color="auto"/>
              <w:left w:val="single" w:sz="2" w:space="0" w:color="auto"/>
              <w:bottom w:val="single" w:sz="2" w:space="0" w:color="auto"/>
              <w:right w:val="single" w:sz="2" w:space="0" w:color="auto"/>
            </w:tcBorders>
          </w:tcPr>
          <w:p w14:paraId="18C15F7A"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Ρύποι πλην ΑΣ</w:t>
            </w:r>
          </w:p>
        </w:tc>
        <w:tc>
          <w:tcPr>
            <w:tcW w:w="1672" w:type="dxa"/>
            <w:tcBorders>
              <w:top w:val="single" w:sz="2" w:space="0" w:color="auto"/>
              <w:left w:val="single" w:sz="2" w:space="0" w:color="auto"/>
              <w:bottom w:val="single" w:sz="2" w:space="0" w:color="auto"/>
              <w:right w:val="single" w:sz="2" w:space="0" w:color="auto"/>
            </w:tcBorders>
          </w:tcPr>
          <w:p w14:paraId="4D788F94"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ΑΣ</w:t>
            </w:r>
            <w:r w:rsidRPr="00163671">
              <w:rPr>
                <w:rStyle w:val="CRRefonteDeleted"/>
                <w:noProof/>
                <w:highlight w:val="lightGray"/>
                <w:vertAlign w:val="superscript"/>
              </w:rPr>
              <w:footnoteReference w:id="16"/>
            </w:r>
            <w:r w:rsidRPr="00163671">
              <w:rPr>
                <w:rStyle w:val="CRRefonteDeleted"/>
                <w:noProof/>
                <w:highlight w:val="lightGray"/>
              </w:rPr>
              <w:t xml:space="preserve"> (άθροισμα ΑΣ</w:t>
            </w:r>
            <w:r w:rsidRPr="00163671">
              <w:rPr>
                <w:rStyle w:val="CRRefonteDeleted"/>
                <w:noProof/>
                <w:highlight w:val="lightGray"/>
                <w:vertAlign w:val="subscript"/>
              </w:rPr>
              <w:t>10</w:t>
            </w:r>
            <w:r w:rsidRPr="00163671">
              <w:rPr>
                <w:rStyle w:val="CRRefonteDeleted"/>
                <w:noProof/>
                <w:highlight w:val="lightGray"/>
              </w:rPr>
              <w:t xml:space="preserve"> και ΑΣ</w:t>
            </w:r>
            <w:r w:rsidRPr="00163671">
              <w:rPr>
                <w:rStyle w:val="CRRefonteDeleted"/>
                <w:noProof/>
                <w:highlight w:val="lightGray"/>
                <w:vertAlign w:val="subscript"/>
              </w:rPr>
              <w:t>2,5</w:t>
            </w:r>
            <w:r w:rsidRPr="00163671">
              <w:rPr>
                <w:rStyle w:val="CRRefonteDeleted"/>
                <w:noProof/>
                <w:highlight w:val="lightGray"/>
              </w:rPr>
              <w:t>)</w:t>
            </w:r>
          </w:p>
        </w:tc>
        <w:tc>
          <w:tcPr>
            <w:tcW w:w="1857" w:type="dxa"/>
            <w:tcBorders>
              <w:top w:val="single" w:sz="2" w:space="0" w:color="auto"/>
              <w:left w:val="single" w:sz="2" w:space="0" w:color="auto"/>
              <w:bottom w:val="single" w:sz="2" w:space="0" w:color="auto"/>
              <w:right w:val="single" w:sz="2" w:space="0" w:color="auto"/>
            </w:tcBorders>
          </w:tcPr>
          <w:p w14:paraId="25290CD0"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Ρύποι πλην ΑΣ</w:t>
            </w:r>
          </w:p>
        </w:tc>
        <w:tc>
          <w:tcPr>
            <w:tcW w:w="1857" w:type="dxa"/>
            <w:tcBorders>
              <w:top w:val="single" w:sz="2" w:space="0" w:color="auto"/>
              <w:left w:val="single" w:sz="2" w:space="0" w:color="auto"/>
              <w:bottom w:val="single" w:sz="2" w:space="0" w:color="auto"/>
              <w:right w:val="single" w:sz="2" w:space="0" w:color="auto"/>
            </w:tcBorders>
          </w:tcPr>
          <w:p w14:paraId="32DD5E8E"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ΑΣ</w:t>
            </w:r>
            <w:r w:rsidRPr="00163671">
              <w:rPr>
                <w:rStyle w:val="CRRefonteDeleted"/>
                <w:noProof/>
                <w:highlight w:val="lightGray"/>
                <w:vertAlign w:val="superscript"/>
              </w:rPr>
              <w:footnoteReference w:id="17"/>
            </w:r>
            <w:r w:rsidRPr="00163671">
              <w:rPr>
                <w:rStyle w:val="CRRefonteDeleted"/>
                <w:noProof/>
                <w:highlight w:val="lightGray"/>
              </w:rPr>
              <w:t xml:space="preserve"> (άθροισμα ΑΣ</w:t>
            </w:r>
            <w:r w:rsidRPr="00163671">
              <w:rPr>
                <w:rStyle w:val="CRRefonteDeleted"/>
                <w:noProof/>
                <w:highlight w:val="lightGray"/>
                <w:vertAlign w:val="subscript"/>
              </w:rPr>
              <w:t>10</w:t>
            </w:r>
            <w:r w:rsidRPr="00163671">
              <w:rPr>
                <w:rStyle w:val="CRRefonteDeleted"/>
                <w:noProof/>
                <w:highlight w:val="lightGray"/>
              </w:rPr>
              <w:t xml:space="preserve"> και ΑΣ</w:t>
            </w:r>
            <w:r w:rsidRPr="00163671">
              <w:rPr>
                <w:rStyle w:val="CRRefonteDeleted"/>
                <w:noProof/>
                <w:highlight w:val="lightGray"/>
                <w:vertAlign w:val="subscript"/>
              </w:rPr>
              <w:t>2,5</w:t>
            </w:r>
            <w:r w:rsidRPr="00163671">
              <w:rPr>
                <w:rStyle w:val="CRRefonteDeleted"/>
                <w:noProof/>
                <w:highlight w:val="lightGray"/>
              </w:rPr>
              <w:t>)</w:t>
            </w:r>
          </w:p>
        </w:tc>
      </w:tr>
      <w:tr w:rsidR="005C7768" w:rsidRPr="00163671" w14:paraId="6BF52025" w14:textId="77777777" w:rsidTr="00335440">
        <w:tc>
          <w:tcPr>
            <w:tcW w:w="2136" w:type="dxa"/>
            <w:tcBorders>
              <w:top w:val="single" w:sz="2" w:space="0" w:color="auto"/>
              <w:left w:val="single" w:sz="2" w:space="0" w:color="auto"/>
              <w:bottom w:val="single" w:sz="2" w:space="0" w:color="auto"/>
              <w:right w:val="single" w:sz="2" w:space="0" w:color="auto"/>
            </w:tcBorders>
          </w:tcPr>
          <w:p w14:paraId="06F459E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0-249</w:t>
            </w:r>
          </w:p>
        </w:tc>
        <w:tc>
          <w:tcPr>
            <w:tcW w:w="1764" w:type="dxa"/>
            <w:tcBorders>
              <w:top w:val="single" w:sz="2" w:space="0" w:color="auto"/>
              <w:left w:val="single" w:sz="2" w:space="0" w:color="auto"/>
              <w:bottom w:val="single" w:sz="2" w:space="0" w:color="auto"/>
              <w:right w:val="single" w:sz="2" w:space="0" w:color="auto"/>
            </w:tcBorders>
          </w:tcPr>
          <w:p w14:paraId="6729B2F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w:t>
            </w:r>
          </w:p>
        </w:tc>
        <w:tc>
          <w:tcPr>
            <w:tcW w:w="1672" w:type="dxa"/>
            <w:tcBorders>
              <w:top w:val="single" w:sz="2" w:space="0" w:color="auto"/>
              <w:left w:val="single" w:sz="2" w:space="0" w:color="auto"/>
              <w:bottom w:val="single" w:sz="2" w:space="0" w:color="auto"/>
              <w:right w:val="single" w:sz="2" w:space="0" w:color="auto"/>
            </w:tcBorders>
          </w:tcPr>
          <w:p w14:paraId="45C42CA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w:t>
            </w:r>
          </w:p>
        </w:tc>
        <w:tc>
          <w:tcPr>
            <w:tcW w:w="1857" w:type="dxa"/>
            <w:tcBorders>
              <w:top w:val="single" w:sz="2" w:space="0" w:color="auto"/>
              <w:left w:val="single" w:sz="2" w:space="0" w:color="auto"/>
              <w:bottom w:val="single" w:sz="2" w:space="0" w:color="auto"/>
              <w:right w:val="single" w:sz="2" w:space="0" w:color="auto"/>
            </w:tcBorders>
          </w:tcPr>
          <w:p w14:paraId="11F140C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w:t>
            </w:r>
          </w:p>
        </w:tc>
        <w:tc>
          <w:tcPr>
            <w:tcW w:w="1857" w:type="dxa"/>
            <w:tcBorders>
              <w:top w:val="single" w:sz="2" w:space="0" w:color="auto"/>
              <w:left w:val="single" w:sz="2" w:space="0" w:color="auto"/>
              <w:bottom w:val="single" w:sz="2" w:space="0" w:color="auto"/>
              <w:right w:val="single" w:sz="2" w:space="0" w:color="auto"/>
            </w:tcBorders>
          </w:tcPr>
          <w:p w14:paraId="6F5005A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w:t>
            </w:r>
          </w:p>
        </w:tc>
      </w:tr>
      <w:tr w:rsidR="005C7768" w:rsidRPr="00163671" w14:paraId="3D5BEC92" w14:textId="77777777" w:rsidTr="00335440">
        <w:tc>
          <w:tcPr>
            <w:tcW w:w="2136" w:type="dxa"/>
            <w:tcBorders>
              <w:top w:val="single" w:sz="2" w:space="0" w:color="auto"/>
              <w:left w:val="single" w:sz="2" w:space="0" w:color="auto"/>
              <w:bottom w:val="single" w:sz="2" w:space="0" w:color="auto"/>
              <w:right w:val="single" w:sz="2" w:space="0" w:color="auto"/>
            </w:tcBorders>
          </w:tcPr>
          <w:p w14:paraId="35DF14D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250-499</w:t>
            </w:r>
          </w:p>
        </w:tc>
        <w:tc>
          <w:tcPr>
            <w:tcW w:w="1764" w:type="dxa"/>
            <w:tcBorders>
              <w:top w:val="single" w:sz="2" w:space="0" w:color="auto"/>
              <w:left w:val="single" w:sz="2" w:space="0" w:color="auto"/>
              <w:bottom w:val="single" w:sz="2" w:space="0" w:color="auto"/>
              <w:right w:val="single" w:sz="2" w:space="0" w:color="auto"/>
            </w:tcBorders>
          </w:tcPr>
          <w:p w14:paraId="4A30520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w:t>
            </w:r>
          </w:p>
        </w:tc>
        <w:tc>
          <w:tcPr>
            <w:tcW w:w="1672" w:type="dxa"/>
            <w:tcBorders>
              <w:top w:val="single" w:sz="2" w:space="0" w:color="auto"/>
              <w:left w:val="single" w:sz="2" w:space="0" w:color="auto"/>
              <w:bottom w:val="single" w:sz="2" w:space="0" w:color="auto"/>
              <w:right w:val="single" w:sz="2" w:space="0" w:color="auto"/>
            </w:tcBorders>
          </w:tcPr>
          <w:p w14:paraId="3AC6C38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w:t>
            </w:r>
          </w:p>
        </w:tc>
        <w:tc>
          <w:tcPr>
            <w:tcW w:w="1857" w:type="dxa"/>
            <w:tcBorders>
              <w:top w:val="single" w:sz="2" w:space="0" w:color="auto"/>
              <w:left w:val="single" w:sz="2" w:space="0" w:color="auto"/>
              <w:bottom w:val="single" w:sz="2" w:space="0" w:color="auto"/>
              <w:right w:val="single" w:sz="2" w:space="0" w:color="auto"/>
            </w:tcBorders>
          </w:tcPr>
          <w:p w14:paraId="76482A1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w:t>
            </w:r>
          </w:p>
        </w:tc>
        <w:tc>
          <w:tcPr>
            <w:tcW w:w="1857" w:type="dxa"/>
            <w:tcBorders>
              <w:top w:val="single" w:sz="2" w:space="0" w:color="auto"/>
              <w:left w:val="single" w:sz="2" w:space="0" w:color="auto"/>
              <w:bottom w:val="single" w:sz="2" w:space="0" w:color="auto"/>
              <w:right w:val="single" w:sz="2" w:space="0" w:color="auto"/>
            </w:tcBorders>
          </w:tcPr>
          <w:p w14:paraId="4982E36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w:t>
            </w:r>
          </w:p>
        </w:tc>
      </w:tr>
      <w:tr w:rsidR="005C7768" w:rsidRPr="00163671" w14:paraId="5D0FD9C1" w14:textId="77777777" w:rsidTr="00335440">
        <w:tc>
          <w:tcPr>
            <w:tcW w:w="2136" w:type="dxa"/>
            <w:tcBorders>
              <w:top w:val="single" w:sz="2" w:space="0" w:color="auto"/>
              <w:left w:val="single" w:sz="2" w:space="0" w:color="auto"/>
              <w:bottom w:val="single" w:sz="2" w:space="0" w:color="auto"/>
              <w:right w:val="single" w:sz="2" w:space="0" w:color="auto"/>
            </w:tcBorders>
          </w:tcPr>
          <w:p w14:paraId="0A8F6F5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500-749</w:t>
            </w:r>
          </w:p>
        </w:tc>
        <w:tc>
          <w:tcPr>
            <w:tcW w:w="1764" w:type="dxa"/>
            <w:tcBorders>
              <w:top w:val="single" w:sz="2" w:space="0" w:color="auto"/>
              <w:left w:val="single" w:sz="2" w:space="0" w:color="auto"/>
              <w:bottom w:val="single" w:sz="2" w:space="0" w:color="auto"/>
              <w:right w:val="single" w:sz="2" w:space="0" w:color="auto"/>
            </w:tcBorders>
          </w:tcPr>
          <w:p w14:paraId="3BAE147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w:t>
            </w:r>
          </w:p>
        </w:tc>
        <w:tc>
          <w:tcPr>
            <w:tcW w:w="1672" w:type="dxa"/>
            <w:tcBorders>
              <w:top w:val="single" w:sz="2" w:space="0" w:color="auto"/>
              <w:left w:val="single" w:sz="2" w:space="0" w:color="auto"/>
              <w:bottom w:val="single" w:sz="2" w:space="0" w:color="auto"/>
              <w:right w:val="single" w:sz="2" w:space="0" w:color="auto"/>
            </w:tcBorders>
          </w:tcPr>
          <w:p w14:paraId="2054399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w:t>
            </w:r>
          </w:p>
        </w:tc>
        <w:tc>
          <w:tcPr>
            <w:tcW w:w="1857" w:type="dxa"/>
            <w:tcBorders>
              <w:top w:val="single" w:sz="2" w:space="0" w:color="auto"/>
              <w:left w:val="single" w:sz="2" w:space="0" w:color="auto"/>
              <w:bottom w:val="single" w:sz="2" w:space="0" w:color="auto"/>
              <w:right w:val="single" w:sz="2" w:space="0" w:color="auto"/>
            </w:tcBorders>
          </w:tcPr>
          <w:p w14:paraId="5A31B18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w:t>
            </w:r>
          </w:p>
        </w:tc>
        <w:tc>
          <w:tcPr>
            <w:tcW w:w="1857" w:type="dxa"/>
            <w:tcBorders>
              <w:top w:val="single" w:sz="2" w:space="0" w:color="auto"/>
              <w:left w:val="single" w:sz="2" w:space="0" w:color="auto"/>
              <w:bottom w:val="single" w:sz="2" w:space="0" w:color="auto"/>
              <w:right w:val="single" w:sz="2" w:space="0" w:color="auto"/>
            </w:tcBorders>
          </w:tcPr>
          <w:p w14:paraId="3F73EB1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w:t>
            </w:r>
          </w:p>
        </w:tc>
      </w:tr>
      <w:tr w:rsidR="005C7768" w:rsidRPr="00163671" w14:paraId="5FA34FD3" w14:textId="77777777" w:rsidTr="00335440">
        <w:tc>
          <w:tcPr>
            <w:tcW w:w="2136" w:type="dxa"/>
            <w:tcBorders>
              <w:top w:val="single" w:sz="2" w:space="0" w:color="auto"/>
              <w:left w:val="single" w:sz="2" w:space="0" w:color="auto"/>
              <w:bottom w:val="single" w:sz="2" w:space="0" w:color="auto"/>
              <w:right w:val="single" w:sz="2" w:space="0" w:color="auto"/>
            </w:tcBorders>
          </w:tcPr>
          <w:p w14:paraId="4421A49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750-999</w:t>
            </w:r>
          </w:p>
        </w:tc>
        <w:tc>
          <w:tcPr>
            <w:tcW w:w="1764" w:type="dxa"/>
            <w:tcBorders>
              <w:top w:val="single" w:sz="2" w:space="0" w:color="auto"/>
              <w:left w:val="single" w:sz="2" w:space="0" w:color="auto"/>
              <w:bottom w:val="single" w:sz="2" w:space="0" w:color="auto"/>
              <w:right w:val="single" w:sz="2" w:space="0" w:color="auto"/>
            </w:tcBorders>
          </w:tcPr>
          <w:p w14:paraId="59B523A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w:t>
            </w:r>
          </w:p>
        </w:tc>
        <w:tc>
          <w:tcPr>
            <w:tcW w:w="1672" w:type="dxa"/>
            <w:tcBorders>
              <w:top w:val="single" w:sz="2" w:space="0" w:color="auto"/>
              <w:left w:val="single" w:sz="2" w:space="0" w:color="auto"/>
              <w:bottom w:val="single" w:sz="2" w:space="0" w:color="auto"/>
              <w:right w:val="single" w:sz="2" w:space="0" w:color="auto"/>
            </w:tcBorders>
          </w:tcPr>
          <w:p w14:paraId="1524B65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w:t>
            </w:r>
          </w:p>
        </w:tc>
        <w:tc>
          <w:tcPr>
            <w:tcW w:w="1857" w:type="dxa"/>
            <w:tcBorders>
              <w:top w:val="single" w:sz="2" w:space="0" w:color="auto"/>
              <w:left w:val="single" w:sz="2" w:space="0" w:color="auto"/>
              <w:bottom w:val="single" w:sz="2" w:space="0" w:color="auto"/>
              <w:right w:val="single" w:sz="2" w:space="0" w:color="auto"/>
            </w:tcBorders>
          </w:tcPr>
          <w:p w14:paraId="3C744C8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w:t>
            </w:r>
          </w:p>
        </w:tc>
        <w:tc>
          <w:tcPr>
            <w:tcW w:w="1857" w:type="dxa"/>
            <w:tcBorders>
              <w:top w:val="single" w:sz="2" w:space="0" w:color="auto"/>
              <w:left w:val="single" w:sz="2" w:space="0" w:color="auto"/>
              <w:bottom w:val="single" w:sz="2" w:space="0" w:color="auto"/>
              <w:right w:val="single" w:sz="2" w:space="0" w:color="auto"/>
            </w:tcBorders>
          </w:tcPr>
          <w:p w14:paraId="54A8828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w:t>
            </w:r>
          </w:p>
        </w:tc>
      </w:tr>
      <w:tr w:rsidR="005C7768" w:rsidRPr="00163671" w14:paraId="7E754E8A" w14:textId="77777777" w:rsidTr="00335440">
        <w:tc>
          <w:tcPr>
            <w:tcW w:w="2136" w:type="dxa"/>
            <w:tcBorders>
              <w:top w:val="single" w:sz="2" w:space="0" w:color="auto"/>
              <w:left w:val="single" w:sz="2" w:space="0" w:color="auto"/>
              <w:bottom w:val="single" w:sz="2" w:space="0" w:color="auto"/>
              <w:right w:val="single" w:sz="2" w:space="0" w:color="auto"/>
            </w:tcBorders>
          </w:tcPr>
          <w:p w14:paraId="173A3E0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1 000-1 499</w:t>
            </w:r>
          </w:p>
        </w:tc>
        <w:tc>
          <w:tcPr>
            <w:tcW w:w="1764" w:type="dxa"/>
            <w:tcBorders>
              <w:top w:val="single" w:sz="2" w:space="0" w:color="auto"/>
              <w:left w:val="single" w:sz="2" w:space="0" w:color="auto"/>
              <w:bottom w:val="single" w:sz="2" w:space="0" w:color="auto"/>
              <w:right w:val="single" w:sz="2" w:space="0" w:color="auto"/>
            </w:tcBorders>
          </w:tcPr>
          <w:p w14:paraId="3069528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w:t>
            </w:r>
          </w:p>
        </w:tc>
        <w:tc>
          <w:tcPr>
            <w:tcW w:w="1672" w:type="dxa"/>
            <w:tcBorders>
              <w:top w:val="single" w:sz="2" w:space="0" w:color="auto"/>
              <w:left w:val="single" w:sz="2" w:space="0" w:color="auto"/>
              <w:bottom w:val="single" w:sz="2" w:space="0" w:color="auto"/>
              <w:right w:val="single" w:sz="2" w:space="0" w:color="auto"/>
            </w:tcBorders>
          </w:tcPr>
          <w:p w14:paraId="538EE3C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6</w:t>
            </w:r>
          </w:p>
        </w:tc>
        <w:tc>
          <w:tcPr>
            <w:tcW w:w="1857" w:type="dxa"/>
            <w:tcBorders>
              <w:top w:val="single" w:sz="2" w:space="0" w:color="auto"/>
              <w:left w:val="single" w:sz="2" w:space="0" w:color="auto"/>
              <w:bottom w:val="single" w:sz="2" w:space="0" w:color="auto"/>
              <w:right w:val="single" w:sz="2" w:space="0" w:color="auto"/>
            </w:tcBorders>
          </w:tcPr>
          <w:p w14:paraId="2BC5E72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w:t>
            </w:r>
          </w:p>
        </w:tc>
        <w:tc>
          <w:tcPr>
            <w:tcW w:w="1857" w:type="dxa"/>
            <w:tcBorders>
              <w:top w:val="single" w:sz="2" w:space="0" w:color="auto"/>
              <w:left w:val="single" w:sz="2" w:space="0" w:color="auto"/>
              <w:bottom w:val="single" w:sz="2" w:space="0" w:color="auto"/>
              <w:right w:val="single" w:sz="2" w:space="0" w:color="auto"/>
            </w:tcBorders>
          </w:tcPr>
          <w:p w14:paraId="62414EB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w:t>
            </w:r>
          </w:p>
        </w:tc>
      </w:tr>
      <w:tr w:rsidR="005C7768" w:rsidRPr="00163671" w14:paraId="181527A2" w14:textId="77777777" w:rsidTr="00335440">
        <w:tc>
          <w:tcPr>
            <w:tcW w:w="2136" w:type="dxa"/>
            <w:tcBorders>
              <w:top w:val="single" w:sz="2" w:space="0" w:color="auto"/>
              <w:left w:val="single" w:sz="2" w:space="0" w:color="auto"/>
              <w:bottom w:val="single" w:sz="2" w:space="0" w:color="auto"/>
              <w:right w:val="single" w:sz="2" w:space="0" w:color="auto"/>
            </w:tcBorders>
          </w:tcPr>
          <w:p w14:paraId="75530DB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1 500-1 999</w:t>
            </w:r>
          </w:p>
        </w:tc>
        <w:tc>
          <w:tcPr>
            <w:tcW w:w="1764" w:type="dxa"/>
            <w:tcBorders>
              <w:top w:val="single" w:sz="2" w:space="0" w:color="auto"/>
              <w:left w:val="single" w:sz="2" w:space="0" w:color="auto"/>
              <w:bottom w:val="single" w:sz="2" w:space="0" w:color="auto"/>
              <w:right w:val="single" w:sz="2" w:space="0" w:color="auto"/>
            </w:tcBorders>
          </w:tcPr>
          <w:p w14:paraId="0E4178C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w:t>
            </w:r>
          </w:p>
        </w:tc>
        <w:tc>
          <w:tcPr>
            <w:tcW w:w="1672" w:type="dxa"/>
            <w:tcBorders>
              <w:top w:val="single" w:sz="2" w:space="0" w:color="auto"/>
              <w:left w:val="single" w:sz="2" w:space="0" w:color="auto"/>
              <w:bottom w:val="single" w:sz="2" w:space="0" w:color="auto"/>
              <w:right w:val="single" w:sz="2" w:space="0" w:color="auto"/>
            </w:tcBorders>
          </w:tcPr>
          <w:p w14:paraId="00C226C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w:t>
            </w:r>
          </w:p>
        </w:tc>
        <w:tc>
          <w:tcPr>
            <w:tcW w:w="1857" w:type="dxa"/>
            <w:tcBorders>
              <w:top w:val="single" w:sz="2" w:space="0" w:color="auto"/>
              <w:left w:val="single" w:sz="2" w:space="0" w:color="auto"/>
              <w:bottom w:val="single" w:sz="2" w:space="0" w:color="auto"/>
              <w:right w:val="single" w:sz="2" w:space="0" w:color="auto"/>
            </w:tcBorders>
          </w:tcPr>
          <w:p w14:paraId="33578A7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w:t>
            </w:r>
          </w:p>
        </w:tc>
        <w:tc>
          <w:tcPr>
            <w:tcW w:w="1857" w:type="dxa"/>
            <w:tcBorders>
              <w:top w:val="single" w:sz="2" w:space="0" w:color="auto"/>
              <w:left w:val="single" w:sz="2" w:space="0" w:color="auto"/>
              <w:bottom w:val="single" w:sz="2" w:space="0" w:color="auto"/>
              <w:right w:val="single" w:sz="2" w:space="0" w:color="auto"/>
            </w:tcBorders>
          </w:tcPr>
          <w:p w14:paraId="406905E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w:t>
            </w:r>
          </w:p>
        </w:tc>
      </w:tr>
      <w:tr w:rsidR="005C7768" w:rsidRPr="00163671" w14:paraId="5D699D5F" w14:textId="77777777" w:rsidTr="00335440">
        <w:tc>
          <w:tcPr>
            <w:tcW w:w="2136" w:type="dxa"/>
            <w:tcBorders>
              <w:top w:val="single" w:sz="2" w:space="0" w:color="auto"/>
              <w:left w:val="single" w:sz="2" w:space="0" w:color="auto"/>
              <w:bottom w:val="single" w:sz="2" w:space="0" w:color="auto"/>
              <w:right w:val="single" w:sz="2" w:space="0" w:color="auto"/>
            </w:tcBorders>
          </w:tcPr>
          <w:p w14:paraId="7E9E3B6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2 000-2 749</w:t>
            </w:r>
          </w:p>
        </w:tc>
        <w:tc>
          <w:tcPr>
            <w:tcW w:w="1764" w:type="dxa"/>
            <w:tcBorders>
              <w:top w:val="single" w:sz="2" w:space="0" w:color="auto"/>
              <w:left w:val="single" w:sz="2" w:space="0" w:color="auto"/>
              <w:bottom w:val="single" w:sz="2" w:space="0" w:color="auto"/>
              <w:right w:val="single" w:sz="2" w:space="0" w:color="auto"/>
            </w:tcBorders>
          </w:tcPr>
          <w:p w14:paraId="175AD30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6</w:t>
            </w:r>
          </w:p>
        </w:tc>
        <w:tc>
          <w:tcPr>
            <w:tcW w:w="1672" w:type="dxa"/>
            <w:tcBorders>
              <w:top w:val="single" w:sz="2" w:space="0" w:color="auto"/>
              <w:left w:val="single" w:sz="2" w:space="0" w:color="auto"/>
              <w:bottom w:val="single" w:sz="2" w:space="0" w:color="auto"/>
              <w:right w:val="single" w:sz="2" w:space="0" w:color="auto"/>
            </w:tcBorders>
          </w:tcPr>
          <w:p w14:paraId="125EE5A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8</w:t>
            </w:r>
          </w:p>
        </w:tc>
        <w:tc>
          <w:tcPr>
            <w:tcW w:w="1857" w:type="dxa"/>
            <w:tcBorders>
              <w:top w:val="single" w:sz="2" w:space="0" w:color="auto"/>
              <w:left w:val="single" w:sz="2" w:space="0" w:color="auto"/>
              <w:bottom w:val="single" w:sz="2" w:space="0" w:color="auto"/>
              <w:right w:val="single" w:sz="2" w:space="0" w:color="auto"/>
            </w:tcBorders>
          </w:tcPr>
          <w:p w14:paraId="5D9CE1E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w:t>
            </w:r>
          </w:p>
        </w:tc>
        <w:tc>
          <w:tcPr>
            <w:tcW w:w="1857" w:type="dxa"/>
            <w:tcBorders>
              <w:top w:val="single" w:sz="2" w:space="0" w:color="auto"/>
              <w:left w:val="single" w:sz="2" w:space="0" w:color="auto"/>
              <w:bottom w:val="single" w:sz="2" w:space="0" w:color="auto"/>
              <w:right w:val="single" w:sz="2" w:space="0" w:color="auto"/>
            </w:tcBorders>
          </w:tcPr>
          <w:p w14:paraId="66942C0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w:t>
            </w:r>
          </w:p>
        </w:tc>
      </w:tr>
      <w:tr w:rsidR="005C7768" w:rsidRPr="00163671" w14:paraId="28A2DF74" w14:textId="77777777" w:rsidTr="00335440">
        <w:tc>
          <w:tcPr>
            <w:tcW w:w="2136" w:type="dxa"/>
            <w:tcBorders>
              <w:top w:val="single" w:sz="2" w:space="0" w:color="auto"/>
              <w:left w:val="single" w:sz="2" w:space="0" w:color="auto"/>
              <w:bottom w:val="single" w:sz="2" w:space="0" w:color="auto"/>
              <w:right w:val="single" w:sz="2" w:space="0" w:color="auto"/>
            </w:tcBorders>
          </w:tcPr>
          <w:p w14:paraId="37C7326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2 750-3 749</w:t>
            </w:r>
          </w:p>
        </w:tc>
        <w:tc>
          <w:tcPr>
            <w:tcW w:w="1764" w:type="dxa"/>
            <w:tcBorders>
              <w:top w:val="single" w:sz="2" w:space="0" w:color="auto"/>
              <w:left w:val="single" w:sz="2" w:space="0" w:color="auto"/>
              <w:bottom w:val="single" w:sz="2" w:space="0" w:color="auto"/>
              <w:right w:val="single" w:sz="2" w:space="0" w:color="auto"/>
            </w:tcBorders>
          </w:tcPr>
          <w:p w14:paraId="6FE4B08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w:t>
            </w:r>
          </w:p>
        </w:tc>
        <w:tc>
          <w:tcPr>
            <w:tcW w:w="1672" w:type="dxa"/>
            <w:tcBorders>
              <w:top w:val="single" w:sz="2" w:space="0" w:color="auto"/>
              <w:left w:val="single" w:sz="2" w:space="0" w:color="auto"/>
              <w:bottom w:val="single" w:sz="2" w:space="0" w:color="auto"/>
              <w:right w:val="single" w:sz="2" w:space="0" w:color="auto"/>
            </w:tcBorders>
          </w:tcPr>
          <w:p w14:paraId="3354ACC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10</w:t>
            </w:r>
          </w:p>
        </w:tc>
        <w:tc>
          <w:tcPr>
            <w:tcW w:w="1857" w:type="dxa"/>
            <w:tcBorders>
              <w:top w:val="single" w:sz="2" w:space="0" w:color="auto"/>
              <w:left w:val="single" w:sz="2" w:space="0" w:color="auto"/>
              <w:bottom w:val="single" w:sz="2" w:space="0" w:color="auto"/>
              <w:right w:val="single" w:sz="2" w:space="0" w:color="auto"/>
            </w:tcBorders>
          </w:tcPr>
          <w:p w14:paraId="5274BBE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w:t>
            </w:r>
          </w:p>
        </w:tc>
        <w:tc>
          <w:tcPr>
            <w:tcW w:w="1857" w:type="dxa"/>
            <w:tcBorders>
              <w:top w:val="single" w:sz="2" w:space="0" w:color="auto"/>
              <w:left w:val="single" w:sz="2" w:space="0" w:color="auto"/>
              <w:bottom w:val="single" w:sz="2" w:space="0" w:color="auto"/>
              <w:right w:val="single" w:sz="2" w:space="0" w:color="auto"/>
            </w:tcBorders>
          </w:tcPr>
          <w:p w14:paraId="635AACC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w:t>
            </w:r>
          </w:p>
        </w:tc>
      </w:tr>
      <w:tr w:rsidR="005C7768" w:rsidRPr="00163671" w14:paraId="25F45187" w14:textId="77777777" w:rsidTr="00335440">
        <w:tc>
          <w:tcPr>
            <w:tcW w:w="2136" w:type="dxa"/>
            <w:tcBorders>
              <w:top w:val="single" w:sz="2" w:space="0" w:color="auto"/>
              <w:left w:val="single" w:sz="2" w:space="0" w:color="auto"/>
              <w:bottom w:val="single" w:sz="2" w:space="0" w:color="auto"/>
              <w:right w:val="single" w:sz="2" w:space="0" w:color="auto"/>
            </w:tcBorders>
          </w:tcPr>
          <w:p w14:paraId="0B632F7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3 750-4 749</w:t>
            </w:r>
          </w:p>
        </w:tc>
        <w:tc>
          <w:tcPr>
            <w:tcW w:w="1764" w:type="dxa"/>
            <w:tcBorders>
              <w:top w:val="single" w:sz="2" w:space="0" w:color="auto"/>
              <w:left w:val="single" w:sz="2" w:space="0" w:color="auto"/>
              <w:bottom w:val="single" w:sz="2" w:space="0" w:color="auto"/>
              <w:right w:val="single" w:sz="2" w:space="0" w:color="auto"/>
            </w:tcBorders>
          </w:tcPr>
          <w:p w14:paraId="7720EF9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8</w:t>
            </w:r>
          </w:p>
        </w:tc>
        <w:tc>
          <w:tcPr>
            <w:tcW w:w="1672" w:type="dxa"/>
            <w:tcBorders>
              <w:top w:val="single" w:sz="2" w:space="0" w:color="auto"/>
              <w:left w:val="single" w:sz="2" w:space="0" w:color="auto"/>
              <w:bottom w:val="single" w:sz="2" w:space="0" w:color="auto"/>
              <w:right w:val="single" w:sz="2" w:space="0" w:color="auto"/>
            </w:tcBorders>
          </w:tcPr>
          <w:p w14:paraId="4595AF9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11</w:t>
            </w:r>
          </w:p>
        </w:tc>
        <w:tc>
          <w:tcPr>
            <w:tcW w:w="1857" w:type="dxa"/>
            <w:tcBorders>
              <w:top w:val="single" w:sz="2" w:space="0" w:color="auto"/>
              <w:left w:val="single" w:sz="2" w:space="0" w:color="auto"/>
              <w:bottom w:val="single" w:sz="2" w:space="0" w:color="auto"/>
              <w:right w:val="single" w:sz="2" w:space="0" w:color="auto"/>
            </w:tcBorders>
          </w:tcPr>
          <w:p w14:paraId="1A7DB4A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w:t>
            </w:r>
          </w:p>
        </w:tc>
        <w:tc>
          <w:tcPr>
            <w:tcW w:w="1857" w:type="dxa"/>
            <w:tcBorders>
              <w:top w:val="single" w:sz="2" w:space="0" w:color="auto"/>
              <w:left w:val="single" w:sz="2" w:space="0" w:color="auto"/>
              <w:bottom w:val="single" w:sz="2" w:space="0" w:color="auto"/>
              <w:right w:val="single" w:sz="2" w:space="0" w:color="auto"/>
            </w:tcBorders>
          </w:tcPr>
          <w:p w14:paraId="638950F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6</w:t>
            </w:r>
          </w:p>
        </w:tc>
      </w:tr>
      <w:tr w:rsidR="005C7768" w:rsidRPr="00163671" w14:paraId="1136DD47" w14:textId="77777777" w:rsidTr="00335440">
        <w:tc>
          <w:tcPr>
            <w:tcW w:w="2136" w:type="dxa"/>
            <w:tcBorders>
              <w:top w:val="single" w:sz="2" w:space="0" w:color="auto"/>
              <w:left w:val="single" w:sz="2" w:space="0" w:color="auto"/>
              <w:bottom w:val="single" w:sz="2" w:space="0" w:color="auto"/>
              <w:right w:val="single" w:sz="2" w:space="0" w:color="auto"/>
            </w:tcBorders>
          </w:tcPr>
          <w:p w14:paraId="28E85F3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4 750-5 999</w:t>
            </w:r>
          </w:p>
        </w:tc>
        <w:tc>
          <w:tcPr>
            <w:tcW w:w="1764" w:type="dxa"/>
            <w:tcBorders>
              <w:top w:val="single" w:sz="2" w:space="0" w:color="auto"/>
              <w:left w:val="single" w:sz="2" w:space="0" w:color="auto"/>
              <w:bottom w:val="single" w:sz="2" w:space="0" w:color="auto"/>
              <w:right w:val="single" w:sz="2" w:space="0" w:color="auto"/>
            </w:tcBorders>
          </w:tcPr>
          <w:p w14:paraId="7598A8A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w:t>
            </w:r>
          </w:p>
        </w:tc>
        <w:tc>
          <w:tcPr>
            <w:tcW w:w="1672" w:type="dxa"/>
            <w:tcBorders>
              <w:top w:val="single" w:sz="2" w:space="0" w:color="auto"/>
              <w:left w:val="single" w:sz="2" w:space="0" w:color="auto"/>
              <w:bottom w:val="single" w:sz="2" w:space="0" w:color="auto"/>
              <w:right w:val="single" w:sz="2" w:space="0" w:color="auto"/>
            </w:tcBorders>
          </w:tcPr>
          <w:p w14:paraId="7C8ADDF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13</w:t>
            </w:r>
          </w:p>
        </w:tc>
        <w:tc>
          <w:tcPr>
            <w:tcW w:w="1857" w:type="dxa"/>
            <w:tcBorders>
              <w:top w:val="single" w:sz="2" w:space="0" w:color="auto"/>
              <w:left w:val="single" w:sz="2" w:space="0" w:color="auto"/>
              <w:bottom w:val="single" w:sz="2" w:space="0" w:color="auto"/>
              <w:right w:val="single" w:sz="2" w:space="0" w:color="auto"/>
            </w:tcBorders>
          </w:tcPr>
          <w:p w14:paraId="7671474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w:t>
            </w:r>
          </w:p>
        </w:tc>
        <w:tc>
          <w:tcPr>
            <w:tcW w:w="1857" w:type="dxa"/>
            <w:tcBorders>
              <w:top w:val="single" w:sz="2" w:space="0" w:color="auto"/>
              <w:left w:val="single" w:sz="2" w:space="0" w:color="auto"/>
              <w:bottom w:val="single" w:sz="2" w:space="0" w:color="auto"/>
              <w:right w:val="single" w:sz="2" w:space="0" w:color="auto"/>
            </w:tcBorders>
          </w:tcPr>
          <w:p w14:paraId="72C8822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6</w:t>
            </w:r>
          </w:p>
        </w:tc>
      </w:tr>
      <w:tr w:rsidR="005C7768" w:rsidRPr="00163671" w14:paraId="305F31F9" w14:textId="77777777" w:rsidTr="00335440">
        <w:tc>
          <w:tcPr>
            <w:tcW w:w="2136" w:type="dxa"/>
            <w:tcBorders>
              <w:top w:val="single" w:sz="2" w:space="0" w:color="auto"/>
              <w:left w:val="single" w:sz="2" w:space="0" w:color="auto"/>
              <w:bottom w:val="single" w:sz="2" w:space="0" w:color="auto"/>
              <w:right w:val="single" w:sz="2" w:space="0" w:color="auto"/>
            </w:tcBorders>
          </w:tcPr>
          <w:p w14:paraId="00D3BA0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 6 000</w:t>
            </w:r>
          </w:p>
        </w:tc>
        <w:tc>
          <w:tcPr>
            <w:tcW w:w="1764" w:type="dxa"/>
            <w:tcBorders>
              <w:top w:val="single" w:sz="2" w:space="0" w:color="auto"/>
              <w:left w:val="single" w:sz="2" w:space="0" w:color="auto"/>
              <w:bottom w:val="single" w:sz="2" w:space="0" w:color="auto"/>
              <w:right w:val="single" w:sz="2" w:space="0" w:color="auto"/>
            </w:tcBorders>
          </w:tcPr>
          <w:p w14:paraId="55951C4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10</w:t>
            </w:r>
          </w:p>
        </w:tc>
        <w:tc>
          <w:tcPr>
            <w:tcW w:w="1672" w:type="dxa"/>
            <w:tcBorders>
              <w:top w:val="single" w:sz="2" w:space="0" w:color="auto"/>
              <w:left w:val="single" w:sz="2" w:space="0" w:color="auto"/>
              <w:bottom w:val="single" w:sz="2" w:space="0" w:color="auto"/>
              <w:right w:val="single" w:sz="2" w:space="0" w:color="auto"/>
            </w:tcBorders>
          </w:tcPr>
          <w:p w14:paraId="54699E7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15</w:t>
            </w:r>
          </w:p>
        </w:tc>
        <w:tc>
          <w:tcPr>
            <w:tcW w:w="1857" w:type="dxa"/>
            <w:tcBorders>
              <w:top w:val="single" w:sz="2" w:space="0" w:color="auto"/>
              <w:left w:val="single" w:sz="2" w:space="0" w:color="auto"/>
              <w:bottom w:val="single" w:sz="2" w:space="0" w:color="auto"/>
              <w:right w:val="single" w:sz="2" w:space="0" w:color="auto"/>
            </w:tcBorders>
          </w:tcPr>
          <w:p w14:paraId="72F0162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w:t>
            </w:r>
          </w:p>
        </w:tc>
        <w:tc>
          <w:tcPr>
            <w:tcW w:w="1857" w:type="dxa"/>
            <w:tcBorders>
              <w:top w:val="single" w:sz="2" w:space="0" w:color="auto"/>
              <w:left w:val="single" w:sz="2" w:space="0" w:color="auto"/>
              <w:bottom w:val="single" w:sz="2" w:space="0" w:color="auto"/>
              <w:right w:val="single" w:sz="2" w:space="0" w:color="auto"/>
            </w:tcBorders>
          </w:tcPr>
          <w:p w14:paraId="7F8F1D2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w:t>
            </w:r>
          </w:p>
        </w:tc>
      </w:tr>
    </w:tbl>
    <w:p w14:paraId="4F0CE337" w14:textId="77777777" w:rsidR="005C7768" w:rsidRPr="00163671" w:rsidRDefault="005C7768" w:rsidP="005C7768">
      <w:pPr>
        <w:rPr>
          <w:rStyle w:val="CRRefonteDeleted"/>
          <w:noProof/>
          <w:highlight w:val="lightGray"/>
        </w:rPr>
      </w:pPr>
    </w:p>
    <w:p w14:paraId="3C7592F1"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2.</w:t>
      </w:r>
      <w:r w:rsidRPr="00163671">
        <w:rPr>
          <w:noProof/>
        </w:rPr>
        <w:tab/>
      </w:r>
      <w:r w:rsidRPr="00163671">
        <w:rPr>
          <w:rStyle w:val="CRRefonteDeleted"/>
          <w:noProof/>
          <w:highlight w:val="lightGray"/>
        </w:rPr>
        <w:t>Σημειακές πηγές</w:t>
      </w:r>
    </w:p>
    <w:p w14:paraId="0592F8DA" w14:textId="77777777" w:rsidR="005C7768" w:rsidRPr="00163671" w:rsidRDefault="005C7768" w:rsidP="005C7768">
      <w:pPr>
        <w:rPr>
          <w:rStyle w:val="CRRefonteDeleted"/>
          <w:noProof/>
          <w:highlight w:val="lightGray"/>
        </w:rPr>
      </w:pPr>
      <w:r w:rsidRPr="00163671">
        <w:rPr>
          <w:rStyle w:val="CRRefonteDeleted"/>
          <w:noProof/>
          <w:highlight w:val="lightGray"/>
        </w:rPr>
        <w:t>Για την εξακρίβωση της ρύπανσης κοντά σε σημειακές πηγές, ο αριθμός των σημείων δειγματοληψίας για σταθερές μετρήσεις, υπολογίζεται με βάση τις πυκνότητες εκπομπής, την πιθανή μορφή κατανομής της ρύπανσης του ατμοσφαιρικού αέρα και τη δυνητική έκθεση του πληθυσμού.</w:t>
      </w:r>
    </w:p>
    <w:p w14:paraId="726179BE" w14:textId="77777777" w:rsidR="005C7768" w:rsidRPr="00163671" w:rsidRDefault="005C7768" w:rsidP="005C7768">
      <w:pPr>
        <w:rPr>
          <w:rStyle w:val="CRRefonteDeleted"/>
          <w:noProof/>
          <w:highlight w:val="lightGray"/>
        </w:rPr>
      </w:pPr>
      <w:r w:rsidRPr="00163671">
        <w:rPr>
          <w:rStyle w:val="CRRefonteDeleted"/>
          <w:noProof/>
          <w:highlight w:val="lightGray"/>
        </w:rPr>
        <w:t>Β.</w:t>
      </w:r>
      <w:r w:rsidRPr="00163671">
        <w:rPr>
          <w:noProof/>
        </w:rPr>
        <w:tab/>
      </w:r>
      <w:r w:rsidRPr="00163671">
        <w:rPr>
          <w:rStyle w:val="CRRefonteDeleted"/>
          <w:noProof/>
          <w:highlight w:val="lightGray"/>
        </w:rPr>
        <w:t>Ελάχιστος αριθμός σημείων δειγματοληψίας για σταθερές μετρήσεις προς εκτίμηση της συμμόρφωσης με το στόχο μείωσης της έκθεσης σε ΑΣ</w:t>
      </w:r>
      <w:r w:rsidRPr="00163671">
        <w:rPr>
          <w:rStyle w:val="CRRefonteDeleted"/>
          <w:noProof/>
          <w:highlight w:val="lightGray"/>
          <w:vertAlign w:val="subscript"/>
        </w:rPr>
        <w:t>2,5</w:t>
      </w:r>
      <w:r w:rsidRPr="00163671">
        <w:rPr>
          <w:rStyle w:val="CRRefonteDeleted"/>
          <w:noProof/>
          <w:highlight w:val="lightGray"/>
        </w:rPr>
        <w:t xml:space="preserve"> για την προστασία της υγείας του ανθρώπου</w:t>
      </w:r>
    </w:p>
    <w:p w14:paraId="208850DB" w14:textId="77777777" w:rsidR="005C7768" w:rsidRPr="00163671" w:rsidRDefault="005C7768" w:rsidP="005C7768">
      <w:pPr>
        <w:rPr>
          <w:rStyle w:val="CRRefonteDeleted"/>
          <w:noProof/>
          <w:highlight w:val="lightGray"/>
        </w:rPr>
      </w:pPr>
      <w:r w:rsidRPr="00163671">
        <w:rPr>
          <w:rStyle w:val="CRRefonteDeleted"/>
          <w:noProof/>
          <w:highlight w:val="lightGray"/>
        </w:rPr>
        <w:t>Για τον σκοπό αυτό χρησιμοποιείται ένα σημείο δειγματοληψίας ανά εκατομμύριο κατοίκων αθροιστικά για τους οικισμούς και τις συμπληρωματικές αστικές περιοχές που υπερβαίνουν τους 100 000 κατοίκους. Αυτά τα σημεία δειγματοληψίας μπορούν να συμπίπτουν με τα σημεία δειγματοληψίας του τμήματος Α.</w:t>
      </w:r>
    </w:p>
    <w:p w14:paraId="2892AB84" w14:textId="77777777" w:rsidR="005C7768" w:rsidRPr="00163671" w:rsidRDefault="005C7768" w:rsidP="005C7768">
      <w:pPr>
        <w:rPr>
          <w:rStyle w:val="CRRefonteDeleted"/>
          <w:noProof/>
          <w:highlight w:val="lightGray"/>
        </w:rPr>
      </w:pPr>
      <w:r w:rsidRPr="00163671">
        <w:rPr>
          <w:rStyle w:val="CRRefonteDeleted"/>
          <w:noProof/>
          <w:highlight w:val="lightGray"/>
        </w:rPr>
        <w:t>Γ.</w:t>
      </w:r>
      <w:r w:rsidRPr="00163671">
        <w:rPr>
          <w:noProof/>
        </w:rPr>
        <w:tab/>
      </w:r>
      <w:r w:rsidRPr="00163671">
        <w:rPr>
          <w:rStyle w:val="CRRefonteDeleted"/>
          <w:noProof/>
          <w:highlight w:val="lightGray"/>
        </w:rPr>
        <w:t>Ελάχιστος αριθμός σημείων δειγματοληψίας για σταθερές μετρήσεις προς εκτίμηση της συμμόρφωσης με τα κρίσιμα επίπεδα για την προστασία της βλάστησης σε άλλες ζώνες, εκτός οικισμών</w:t>
      </w:r>
    </w:p>
    <w:tbl>
      <w:tblPr>
        <w:tblW w:w="0" w:type="auto"/>
        <w:tblLayout w:type="fixed"/>
        <w:tblLook w:val="0000" w:firstRow="0" w:lastRow="0" w:firstColumn="0" w:lastColumn="0" w:noHBand="0" w:noVBand="0"/>
      </w:tblPr>
      <w:tblGrid>
        <w:gridCol w:w="4272"/>
        <w:gridCol w:w="5014"/>
      </w:tblGrid>
      <w:tr w:rsidR="005C7768" w:rsidRPr="00163671" w14:paraId="4552299B" w14:textId="77777777" w:rsidTr="00335440">
        <w:tc>
          <w:tcPr>
            <w:tcW w:w="4272" w:type="dxa"/>
            <w:tcBorders>
              <w:top w:val="single" w:sz="2" w:space="0" w:color="auto"/>
              <w:left w:val="single" w:sz="2" w:space="0" w:color="auto"/>
              <w:bottom w:val="single" w:sz="2" w:space="0" w:color="auto"/>
              <w:right w:val="single" w:sz="2" w:space="0" w:color="auto"/>
            </w:tcBorders>
          </w:tcPr>
          <w:p w14:paraId="1DCAA52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Εάν οι μέγιστες συγκεντρώσεις υπερβαίνουν το ανώτερο όριο εκτίμησης</w:t>
            </w:r>
          </w:p>
        </w:tc>
        <w:tc>
          <w:tcPr>
            <w:tcW w:w="5014" w:type="dxa"/>
            <w:tcBorders>
              <w:top w:val="single" w:sz="2" w:space="0" w:color="auto"/>
              <w:left w:val="single" w:sz="2" w:space="0" w:color="auto"/>
              <w:bottom w:val="single" w:sz="2" w:space="0" w:color="auto"/>
              <w:right w:val="single" w:sz="2" w:space="0" w:color="auto"/>
            </w:tcBorders>
          </w:tcPr>
          <w:p w14:paraId="022E4D2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Εάν οι μέγιστες συγκεντρώσεις είναι μεταξύ του ανωτέρου και του κατωτέρου ορίου εκτίμησης</w:t>
            </w:r>
          </w:p>
        </w:tc>
      </w:tr>
      <w:tr w:rsidR="005C7768" w:rsidRPr="00163671" w14:paraId="14AB8CD6" w14:textId="77777777" w:rsidTr="00335440">
        <w:tc>
          <w:tcPr>
            <w:tcW w:w="4272" w:type="dxa"/>
            <w:tcBorders>
              <w:top w:val="single" w:sz="2" w:space="0" w:color="auto"/>
              <w:left w:val="single" w:sz="2" w:space="0" w:color="auto"/>
              <w:bottom w:val="single" w:sz="2" w:space="0" w:color="auto"/>
              <w:right w:val="single" w:sz="2" w:space="0" w:color="auto"/>
            </w:tcBorders>
          </w:tcPr>
          <w:p w14:paraId="7C12FCB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 σταθμός ανά 20 000 km</w:t>
            </w:r>
            <w:r w:rsidRPr="00163671">
              <w:rPr>
                <w:rStyle w:val="CRRefonteDeleted"/>
                <w:noProof/>
                <w:highlight w:val="lightGray"/>
                <w:vertAlign w:val="superscript"/>
              </w:rPr>
              <w:t>2</w:t>
            </w:r>
          </w:p>
        </w:tc>
        <w:tc>
          <w:tcPr>
            <w:tcW w:w="5014" w:type="dxa"/>
            <w:tcBorders>
              <w:top w:val="single" w:sz="2" w:space="0" w:color="auto"/>
              <w:left w:val="single" w:sz="2" w:space="0" w:color="auto"/>
              <w:bottom w:val="single" w:sz="2" w:space="0" w:color="auto"/>
              <w:right w:val="single" w:sz="2" w:space="0" w:color="auto"/>
            </w:tcBorders>
          </w:tcPr>
          <w:p w14:paraId="7F77094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 σταθμός ανά 40 000 km</w:t>
            </w:r>
            <w:r w:rsidRPr="00163671">
              <w:rPr>
                <w:rStyle w:val="CRRefonteDeleted"/>
                <w:noProof/>
                <w:highlight w:val="lightGray"/>
                <w:vertAlign w:val="superscript"/>
              </w:rPr>
              <w:t>2</w:t>
            </w:r>
          </w:p>
        </w:tc>
      </w:tr>
    </w:tbl>
    <w:p w14:paraId="1446AF75" w14:textId="77777777" w:rsidR="005C7768" w:rsidRPr="00163671" w:rsidRDefault="005C7768" w:rsidP="005C7768">
      <w:pPr>
        <w:rPr>
          <w:rStyle w:val="CRRefonteDeleted"/>
          <w:noProof/>
          <w:highlight w:val="lightGray"/>
        </w:rPr>
      </w:pPr>
    </w:p>
    <w:p w14:paraId="76C5DA71" w14:textId="77777777" w:rsidR="005C7768" w:rsidRPr="00163671" w:rsidRDefault="005C7768" w:rsidP="005C7768">
      <w:pPr>
        <w:rPr>
          <w:rStyle w:val="CRRefonteDeleted"/>
          <w:noProof/>
          <w:highlight w:val="lightGray"/>
        </w:rPr>
      </w:pPr>
      <w:r w:rsidRPr="00163671">
        <w:rPr>
          <w:rStyle w:val="CRRefonteDeleted"/>
          <w:noProof/>
          <w:highlight w:val="lightGray"/>
        </w:rPr>
        <w:t>Στις νησιωτικές ζώνες, ο αριθμός των σημείων δειγματοληψίας για τις σταθερές μετρήσεις θα πρέπει να υπολογίζεται λαμβάνοντας υπόψη τις πιθανές μορφές κατανομής της ρύπανσης στον ατμοσφαιρικό αέρα και τη δυνητική έκθεση της βλάστησης.</w:t>
      </w:r>
    </w:p>
    <w:p w14:paraId="1F5A1112"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5D4DA84B" w14:textId="77777777" w:rsidR="005C7768" w:rsidRPr="00163671" w:rsidRDefault="005C7768" w:rsidP="005C7768">
      <w:pPr>
        <w:pStyle w:val="CRSeparator"/>
        <w:rPr>
          <w:noProof/>
        </w:rPr>
      </w:pPr>
    </w:p>
    <w:p w14:paraId="073E2D66"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2008/50/ΕΚ</w:t>
      </w:r>
    </w:p>
    <w:p w14:paraId="776067F6" w14:textId="77777777" w:rsidR="005C7768" w:rsidRPr="00163671" w:rsidRDefault="005C7768" w:rsidP="000A6A7F">
      <w:pPr>
        <w:jc w:val="center"/>
        <w:rPr>
          <w:rStyle w:val="CRRefonteDeleted"/>
          <w:b/>
          <w:noProof/>
          <w:highlight w:val="lightGray"/>
          <w:u w:val="single"/>
        </w:rPr>
      </w:pPr>
      <w:r w:rsidRPr="00163671">
        <w:rPr>
          <w:rStyle w:val="CRRefonteDeleted"/>
          <w:b/>
          <w:noProof/>
          <w:highlight w:val="lightGray"/>
          <w:u w:val="single"/>
        </w:rPr>
        <w:t>ΠΑΡΑΡΤΗΜΑ VI</w:t>
      </w:r>
    </w:p>
    <w:p w14:paraId="48813444"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Μέθοδοι αναφοράς για τη μέτρηση των συγκεντρώσεων διοξειδίου του θείου, διοξειδίου του αζώτου και οξειδίων του αζώτου, σωματιδίων (</w:t>
      </w:r>
      <w:r w:rsidRPr="00163671">
        <w:rPr>
          <w:rStyle w:val="CRRefonteDeleted"/>
          <w:b/>
          <w:noProof/>
          <w:highlight w:val="lightGray"/>
          <w:vertAlign w:val="subscript"/>
        </w:rPr>
        <w:t>10</w:t>
      </w:r>
      <w:r w:rsidRPr="00163671">
        <w:rPr>
          <w:rStyle w:val="CRRefonteDeleted"/>
          <w:b/>
          <w:noProof/>
          <w:highlight w:val="lightGray"/>
        </w:rPr>
        <w:t xml:space="preserve"> και ΑΣ</w:t>
      </w:r>
      <w:r w:rsidRPr="00163671">
        <w:rPr>
          <w:rStyle w:val="CRRefonteDeleted"/>
          <w:b/>
          <w:noProof/>
          <w:highlight w:val="lightGray"/>
          <w:vertAlign w:val="subscript"/>
        </w:rPr>
        <w:t>2,5</w:t>
      </w:r>
      <w:r w:rsidRPr="00163671">
        <w:rPr>
          <w:rStyle w:val="CRRefonteDeleted"/>
          <w:b/>
          <w:noProof/>
          <w:highlight w:val="lightGray"/>
        </w:rPr>
        <w:t>), μολύβδου, βενζολίου, μονοξειδίου του άνθρακα και όζοντος</w:t>
      </w:r>
    </w:p>
    <w:p w14:paraId="1FBEDDC3" w14:textId="77777777" w:rsidR="005C7768" w:rsidRPr="00163671" w:rsidRDefault="005C7768" w:rsidP="005C7768">
      <w:pPr>
        <w:pStyle w:val="CRSeparator"/>
        <w:rPr>
          <w:noProof/>
        </w:rPr>
      </w:pPr>
    </w:p>
    <w:p w14:paraId="784E3922"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2 και παράρτημα II σημείο 3 στοιχείο α)</w:t>
      </w:r>
    </w:p>
    <w:p w14:paraId="6BF2CF80"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Α.</w:t>
      </w:r>
      <w:r w:rsidRPr="00163671">
        <w:rPr>
          <w:noProof/>
        </w:rPr>
        <w:tab/>
      </w:r>
      <w:r w:rsidRPr="00163671">
        <w:rPr>
          <w:rStyle w:val="CRRefonteDeleted"/>
          <w:noProof/>
          <w:highlight w:val="lightGray"/>
        </w:rPr>
        <w:t>Μέθοδοι αναφοράς για τη μέτρηση των συγκεντρώσεων διοξειδίου του θείου, διοξειδίου του αζώτου και οξειδίων του αζώτου, σωματιδίων (ΑΣ</w:t>
      </w:r>
      <w:r w:rsidRPr="00163671">
        <w:rPr>
          <w:rStyle w:val="CRRefonteDeleted"/>
          <w:noProof/>
          <w:highlight w:val="lightGray"/>
          <w:vertAlign w:val="subscript"/>
        </w:rPr>
        <w:t>10</w:t>
      </w:r>
      <w:r w:rsidRPr="00163671">
        <w:rPr>
          <w:rStyle w:val="CRRefonteDeleted"/>
          <w:noProof/>
          <w:highlight w:val="lightGray"/>
        </w:rPr>
        <w:t xml:space="preserve"> και ΑΣ</w:t>
      </w:r>
      <w:r w:rsidRPr="00163671">
        <w:rPr>
          <w:rStyle w:val="CRRefonteDeleted"/>
          <w:noProof/>
          <w:highlight w:val="lightGray"/>
          <w:vertAlign w:val="subscript"/>
        </w:rPr>
        <w:t>2,5</w:t>
      </w:r>
      <w:r w:rsidRPr="00163671">
        <w:rPr>
          <w:rStyle w:val="CRRefonteDeleted"/>
          <w:noProof/>
          <w:highlight w:val="lightGray"/>
        </w:rPr>
        <w:t>), μολύβδου, βενζολίου, μονοξειδίου του άνθρακα και όζοντος</w:t>
      </w:r>
    </w:p>
    <w:p w14:paraId="5D0F4EF8"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1.</w:t>
      </w:r>
      <w:r w:rsidRPr="00163671">
        <w:rPr>
          <w:noProof/>
        </w:rPr>
        <w:tab/>
      </w:r>
      <w:r w:rsidRPr="00163671">
        <w:rPr>
          <w:rStyle w:val="CRRefonteDeleted"/>
          <w:noProof/>
          <w:highlight w:val="lightGray"/>
        </w:rPr>
        <w:t>Μέθοδος αναφοράς για τη μέτρηση του διοξειδίου του θείου</w:t>
      </w:r>
    </w:p>
    <w:p w14:paraId="2F556878" w14:textId="77777777" w:rsidR="005C7768" w:rsidRPr="00163671" w:rsidRDefault="005C7768" w:rsidP="005C7768">
      <w:pPr>
        <w:rPr>
          <w:rStyle w:val="CRRefonteDeleted"/>
          <w:noProof/>
          <w:highlight w:val="lightGray"/>
        </w:rPr>
      </w:pPr>
      <w:r w:rsidRPr="00163671">
        <w:rPr>
          <w:rStyle w:val="CRRefonteDeleted"/>
          <w:noProof/>
          <w:highlight w:val="lightGray"/>
        </w:rPr>
        <w:t>Η μέθοδος αναφοράς για τη μέτρηση του διοξειδίου του θείου περιγράφεται στο πρότυπο EN 14212:2012 “Ατμοσφαιρικός αέρας — Πρότυπη μέθοδος μέτρησης συγκέντρωσης του διοξειδίου του θείου με φθορισμό υπεριώδους”.</w:t>
      </w:r>
    </w:p>
    <w:p w14:paraId="7A959E67"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2.</w:t>
      </w:r>
      <w:r w:rsidRPr="00163671">
        <w:rPr>
          <w:noProof/>
        </w:rPr>
        <w:tab/>
      </w:r>
      <w:r w:rsidRPr="00163671">
        <w:rPr>
          <w:rStyle w:val="CRRefonteDeleted"/>
          <w:noProof/>
          <w:highlight w:val="lightGray"/>
        </w:rPr>
        <w:t>Μέθοδος αναφοράς για τη μέτρηση του διοξειδίου του αζώτου και των οξειδίων του αζώτου</w:t>
      </w:r>
    </w:p>
    <w:p w14:paraId="58EADB50" w14:textId="77777777" w:rsidR="005C7768" w:rsidRPr="00163671" w:rsidRDefault="005C7768" w:rsidP="005C7768">
      <w:pPr>
        <w:rPr>
          <w:rStyle w:val="CRRefonteDeleted"/>
          <w:noProof/>
          <w:highlight w:val="lightGray"/>
        </w:rPr>
      </w:pPr>
      <w:r w:rsidRPr="00163671">
        <w:rPr>
          <w:rStyle w:val="CRRefonteDeleted"/>
          <w:noProof/>
          <w:highlight w:val="lightGray"/>
        </w:rPr>
        <w:t>Η μέθοδος αναφοράς για τη μέτρηση του διοξειδίου του αζώτου και των οξειδίων του αζώτου περιγράφεται στο πρότυπο EN 14211:2012 “Ατμοσφαιρικός αέρας — Πρότυπη μέθοδος μέτρησης της συγκέντρωσης διοξειδίου του αζώτου και μονοξειδίου του αζώτου με χημειοφωταύγεια”.</w:t>
      </w:r>
    </w:p>
    <w:p w14:paraId="44EC7CAE" w14:textId="77777777" w:rsidR="005C7768" w:rsidRPr="00163671" w:rsidRDefault="005C7768" w:rsidP="005C7768">
      <w:pPr>
        <w:pStyle w:val="CRSeparator"/>
        <w:rPr>
          <w:noProof/>
        </w:rPr>
      </w:pPr>
    </w:p>
    <w:p w14:paraId="3F77F946"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2 και παράρτημα II σημείο 3 στοιχείο α), όπως τροποποιήθηκε με διορθωτικό, EE L 072 της 14.3.2019, σ. 141</w:t>
      </w:r>
    </w:p>
    <w:p w14:paraId="78A2D901"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3.</w:t>
      </w:r>
      <w:r w:rsidRPr="00163671">
        <w:rPr>
          <w:noProof/>
        </w:rPr>
        <w:tab/>
      </w:r>
      <w:r w:rsidRPr="00163671">
        <w:rPr>
          <w:rStyle w:val="CRRefonteDeleted"/>
          <w:noProof/>
          <w:highlight w:val="lightGray"/>
        </w:rPr>
        <w:t>Μέθοδος αναφοράς για τη δειγματοληψία και τη μέτρηση του μολύβδου</w:t>
      </w:r>
    </w:p>
    <w:p w14:paraId="1A6BEEC1" w14:textId="77777777" w:rsidR="005C7768" w:rsidRPr="00163671" w:rsidRDefault="005C7768" w:rsidP="005C7768">
      <w:pPr>
        <w:rPr>
          <w:rStyle w:val="CRRefonteDeleted"/>
          <w:noProof/>
          <w:highlight w:val="lightGray"/>
        </w:rPr>
      </w:pPr>
      <w:r w:rsidRPr="00163671">
        <w:rPr>
          <w:rStyle w:val="CRRefonteDeleted"/>
          <w:noProof/>
          <w:highlight w:val="lightGray"/>
        </w:rPr>
        <w:t>Η μέθοδος αναφοράς για τη δειγματοληψία του μολύβδου περιγράφεται στο τμήμα A σημείο 4 του παρόντος παραρτήματος. Η μέθοδος αναφοράς για τη μέτρηση του μολύβδου περιγράφεται στο πρότυπο EN 14902:2005 “Πρότυπη μέθοδος αναφοράς για τη μέτρηση των Pb/Cd/As/Ni του κλάσματος ΑΣ</w:t>
      </w:r>
      <w:r w:rsidRPr="00163671">
        <w:rPr>
          <w:rStyle w:val="CRRefonteDeleted"/>
          <w:noProof/>
          <w:highlight w:val="lightGray"/>
          <w:vertAlign w:val="subscript"/>
        </w:rPr>
        <w:t>10</w:t>
      </w:r>
      <w:r w:rsidRPr="00163671">
        <w:rPr>
          <w:rStyle w:val="CRRefonteDeleted"/>
          <w:noProof/>
          <w:highlight w:val="lightGray"/>
        </w:rPr>
        <w:t xml:space="preserve"> των αιωρούμενων σωματιδίων”.</w:t>
      </w:r>
    </w:p>
    <w:p w14:paraId="39B33177" w14:textId="77777777" w:rsidR="005C7768" w:rsidRPr="00163671" w:rsidRDefault="005C7768" w:rsidP="005C7768">
      <w:pPr>
        <w:pStyle w:val="CRSeparator"/>
        <w:rPr>
          <w:noProof/>
        </w:rPr>
      </w:pPr>
    </w:p>
    <w:p w14:paraId="2A7D636B"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2 και παράρτημα II σημείο 3 στοιχείο α)</w:t>
      </w:r>
    </w:p>
    <w:p w14:paraId="275BDAC3"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4.</w:t>
      </w:r>
      <w:r w:rsidRPr="00163671">
        <w:rPr>
          <w:noProof/>
        </w:rPr>
        <w:tab/>
      </w:r>
      <w:r w:rsidRPr="00163671">
        <w:rPr>
          <w:rStyle w:val="CRRefonteDeleted"/>
          <w:noProof/>
          <w:highlight w:val="lightGray"/>
        </w:rPr>
        <w:t>Μέθοδος αναφοράς για τη δειγματοληψία και τη μέτρηση των ΑΣ</w:t>
      </w:r>
      <w:r w:rsidRPr="00163671">
        <w:rPr>
          <w:rStyle w:val="CRRefonteDeleted"/>
          <w:noProof/>
          <w:highlight w:val="lightGray"/>
          <w:vertAlign w:val="subscript"/>
        </w:rPr>
        <w:t>10</w:t>
      </w:r>
    </w:p>
    <w:p w14:paraId="09E42AFB" w14:textId="77777777" w:rsidR="005C7768" w:rsidRPr="00163671" w:rsidRDefault="005C7768" w:rsidP="005C7768">
      <w:pPr>
        <w:rPr>
          <w:rStyle w:val="CRRefonteDeleted"/>
          <w:noProof/>
          <w:highlight w:val="lightGray"/>
        </w:rPr>
      </w:pPr>
      <w:r w:rsidRPr="00163671">
        <w:rPr>
          <w:rStyle w:val="CRRefonteDeleted"/>
          <w:noProof/>
          <w:highlight w:val="lightGray"/>
        </w:rPr>
        <w:t>Η μέθοδος αναφοράς για τη δειγματοληψία και τη μέτρηση των σωματιδίων ΑΣ</w:t>
      </w:r>
      <w:r w:rsidRPr="00163671">
        <w:rPr>
          <w:rStyle w:val="CRRefonteDeleted"/>
          <w:noProof/>
          <w:highlight w:val="lightGray"/>
          <w:vertAlign w:val="subscript"/>
        </w:rPr>
        <w:t>10</w:t>
      </w:r>
      <w:r w:rsidRPr="00163671">
        <w:rPr>
          <w:rStyle w:val="CRRefonteDeleted"/>
          <w:noProof/>
          <w:highlight w:val="lightGray"/>
        </w:rPr>
        <w:t xml:space="preserve"> περιγράφεται στο πρότυπο EN12341:2014 “Ατμοσφαιρικός αέρας — Πρότυπη σταθμική μέθοδος για τον προσδιορισμό του κλάσματος μάζας των ΑΣ</w:t>
      </w:r>
      <w:r w:rsidRPr="00163671">
        <w:rPr>
          <w:rStyle w:val="CRRefonteDeleted"/>
          <w:noProof/>
          <w:highlight w:val="lightGray"/>
          <w:vertAlign w:val="subscript"/>
        </w:rPr>
        <w:t>10</w:t>
      </w:r>
      <w:r w:rsidRPr="00163671">
        <w:rPr>
          <w:rStyle w:val="CRRefonteDeleted"/>
          <w:noProof/>
          <w:highlight w:val="lightGray"/>
        </w:rPr>
        <w:t xml:space="preserve"> ή ΑΣ</w:t>
      </w:r>
      <w:r w:rsidRPr="00163671">
        <w:rPr>
          <w:rStyle w:val="CRRefonteDeleted"/>
          <w:noProof/>
          <w:highlight w:val="lightGray"/>
          <w:vertAlign w:val="subscript"/>
        </w:rPr>
        <w:t>2,5</w:t>
      </w:r>
      <w:r w:rsidRPr="00163671">
        <w:rPr>
          <w:rStyle w:val="CRRefonteDeleted"/>
          <w:noProof/>
          <w:highlight w:val="lightGray"/>
        </w:rPr>
        <w:t xml:space="preserve"> των αιωρουμένων σωματιδίων”.</w:t>
      </w:r>
    </w:p>
    <w:p w14:paraId="1151A53F"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5.</w:t>
      </w:r>
      <w:r w:rsidRPr="00163671">
        <w:rPr>
          <w:noProof/>
        </w:rPr>
        <w:tab/>
      </w:r>
      <w:r w:rsidRPr="00163671">
        <w:rPr>
          <w:rStyle w:val="CRRefonteDeleted"/>
          <w:noProof/>
          <w:highlight w:val="lightGray"/>
        </w:rPr>
        <w:t>Μέθοδος αναφοράς για τη δειγματοληψία και τη μέτρηση των ΑΣ</w:t>
      </w:r>
      <w:r w:rsidRPr="00163671">
        <w:rPr>
          <w:rStyle w:val="CRRefonteDeleted"/>
          <w:noProof/>
          <w:highlight w:val="lightGray"/>
          <w:vertAlign w:val="subscript"/>
        </w:rPr>
        <w:t>2,5</w:t>
      </w:r>
    </w:p>
    <w:p w14:paraId="043D0EFF" w14:textId="77777777" w:rsidR="005C7768" w:rsidRPr="00163671" w:rsidRDefault="005C7768" w:rsidP="005C7768">
      <w:pPr>
        <w:rPr>
          <w:rStyle w:val="CRRefonteDeleted"/>
          <w:noProof/>
          <w:highlight w:val="lightGray"/>
        </w:rPr>
      </w:pPr>
      <w:r w:rsidRPr="00163671">
        <w:rPr>
          <w:rStyle w:val="CRRefonteDeleted"/>
          <w:noProof/>
          <w:highlight w:val="lightGray"/>
        </w:rPr>
        <w:t>Η μέθοδος αναφοράς για τη δειγματοληψία και τη μέτρηση των σωματιδίων ΑΣ</w:t>
      </w:r>
      <w:r w:rsidRPr="00163671">
        <w:rPr>
          <w:rStyle w:val="CRRefonteDeleted"/>
          <w:noProof/>
          <w:highlight w:val="lightGray"/>
          <w:vertAlign w:val="subscript"/>
        </w:rPr>
        <w:t>10</w:t>
      </w:r>
      <w:r w:rsidRPr="00163671">
        <w:rPr>
          <w:rStyle w:val="CRRefonteDeleted"/>
          <w:noProof/>
          <w:highlight w:val="lightGray"/>
        </w:rPr>
        <w:t xml:space="preserve"> περιγράφεται στο πρότυπο EN12341:2014 “Ατμοσφαιρικός αέρας — Πρότυπη σταθμική μέθοδος για τον προσδιορισμό του κλάσματος μάζας των ΑΣ</w:t>
      </w:r>
      <w:r w:rsidRPr="00163671">
        <w:rPr>
          <w:rStyle w:val="CRRefonteDeleted"/>
          <w:noProof/>
          <w:highlight w:val="lightGray"/>
          <w:vertAlign w:val="subscript"/>
        </w:rPr>
        <w:t>10</w:t>
      </w:r>
      <w:r w:rsidRPr="00163671">
        <w:rPr>
          <w:rStyle w:val="CRRefonteDeleted"/>
          <w:noProof/>
          <w:highlight w:val="lightGray"/>
        </w:rPr>
        <w:t xml:space="preserve"> ή ΑΣ</w:t>
      </w:r>
      <w:r w:rsidRPr="00163671">
        <w:rPr>
          <w:rStyle w:val="CRRefonteDeleted"/>
          <w:noProof/>
          <w:highlight w:val="lightGray"/>
          <w:vertAlign w:val="subscript"/>
        </w:rPr>
        <w:t>2,5</w:t>
      </w:r>
      <w:r w:rsidRPr="00163671">
        <w:rPr>
          <w:rStyle w:val="CRRefonteDeleted"/>
          <w:noProof/>
          <w:highlight w:val="lightGray"/>
        </w:rPr>
        <w:t xml:space="preserve"> των αιωρουμένων σωματιδίων”.</w:t>
      </w:r>
    </w:p>
    <w:p w14:paraId="35750D73" w14:textId="77777777" w:rsidR="005C7768" w:rsidRPr="00163671" w:rsidRDefault="005C7768" w:rsidP="005C7768">
      <w:pPr>
        <w:pStyle w:val="CRSeparator"/>
        <w:rPr>
          <w:noProof/>
        </w:rPr>
      </w:pPr>
    </w:p>
    <w:p w14:paraId="6691D32F"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2 και παράρτημα II σημείο 3 στοιχείο α), όπως τροποποιήθηκε με διορθωτικό, EE L 072 της 14.3.2019, σ. 141</w:t>
      </w:r>
    </w:p>
    <w:p w14:paraId="035FAD2F"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6.</w:t>
      </w:r>
      <w:r w:rsidRPr="00163671">
        <w:rPr>
          <w:noProof/>
        </w:rPr>
        <w:tab/>
      </w:r>
      <w:r w:rsidRPr="00163671">
        <w:rPr>
          <w:rStyle w:val="CRRefonteDeleted"/>
          <w:noProof/>
          <w:highlight w:val="lightGray"/>
        </w:rPr>
        <w:t>Μέθοδος αναφοράς για τη δειγματοληψία και τη μέτρηση του βενζολίου</w:t>
      </w:r>
    </w:p>
    <w:p w14:paraId="0883A843" w14:textId="77777777" w:rsidR="005C7768" w:rsidRPr="00163671" w:rsidRDefault="005C7768" w:rsidP="005C7768">
      <w:pPr>
        <w:rPr>
          <w:rStyle w:val="CRRefonteDeleted"/>
          <w:noProof/>
          <w:highlight w:val="lightGray"/>
        </w:rPr>
      </w:pPr>
      <w:r w:rsidRPr="00163671">
        <w:rPr>
          <w:rStyle w:val="CRRefonteDeleted"/>
          <w:noProof/>
          <w:highlight w:val="lightGray"/>
        </w:rPr>
        <w:t>Η μέθοδος αναφοράς για τη μέτρηση του βενζολίου περιγράφεται στο πρότυπο ΕΝ 14662:2005, μέρη 1, 2 και 3 “Ποιότητα του ατμοσφαιρικού αέρα — Πρότυπη μέθοδος για τη μέτρηση των συγκεντρώσεων βενζολίου”.</w:t>
      </w:r>
    </w:p>
    <w:p w14:paraId="3DDAD10E" w14:textId="77777777" w:rsidR="005C7768" w:rsidRPr="00163671" w:rsidRDefault="005C7768" w:rsidP="005C7768">
      <w:pPr>
        <w:pStyle w:val="CRSeparator"/>
        <w:rPr>
          <w:noProof/>
        </w:rPr>
      </w:pPr>
    </w:p>
    <w:p w14:paraId="0E92E134"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2 και παράρτημα II σημείο 3 στοιχείο α)</w:t>
      </w:r>
    </w:p>
    <w:p w14:paraId="33D63692"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7.</w:t>
      </w:r>
      <w:r w:rsidRPr="00163671">
        <w:rPr>
          <w:noProof/>
        </w:rPr>
        <w:tab/>
      </w:r>
      <w:r w:rsidRPr="00163671">
        <w:rPr>
          <w:rStyle w:val="CRRefonteDeleted"/>
          <w:noProof/>
          <w:highlight w:val="lightGray"/>
        </w:rPr>
        <w:t>Μέθοδος αναφοράς για τη μέτρηση του μονοξειδίου του άνθρακα</w:t>
      </w:r>
    </w:p>
    <w:p w14:paraId="3BF85F19" w14:textId="77777777" w:rsidR="005C7768" w:rsidRPr="00163671" w:rsidRDefault="005C7768" w:rsidP="005C7768">
      <w:pPr>
        <w:rPr>
          <w:rStyle w:val="CRRefonteDeleted"/>
          <w:noProof/>
          <w:highlight w:val="lightGray"/>
        </w:rPr>
      </w:pPr>
      <w:r w:rsidRPr="00163671">
        <w:rPr>
          <w:rStyle w:val="CRRefonteDeleted"/>
          <w:noProof/>
          <w:highlight w:val="lightGray"/>
        </w:rPr>
        <w:t>Η μέθοδος αναφοράς για τη μέτρηση του μονοξειδίου του άνθρακα περιγράφεται στο πρότυπο ΕΝ 14626:2012 «Ατμοσφαιρικός αέρας — Πρότυπη μέθοδος για τη μέτρηση της συγκέντρωσης του μονοξειδίου του άνθρακα με υπέρυθρη φασματοσκοπία δίχως διασπορά».</w:t>
      </w:r>
    </w:p>
    <w:p w14:paraId="426516AD"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8.</w:t>
      </w:r>
      <w:r w:rsidRPr="00163671">
        <w:rPr>
          <w:noProof/>
        </w:rPr>
        <w:tab/>
      </w:r>
      <w:r w:rsidRPr="00163671">
        <w:rPr>
          <w:rStyle w:val="CRRefonteDeleted"/>
          <w:noProof/>
          <w:highlight w:val="lightGray"/>
        </w:rPr>
        <w:t>Μέθοδος αναφοράς για τη μέτρηση του όζοντος</w:t>
      </w:r>
    </w:p>
    <w:p w14:paraId="3B23C776" w14:textId="77777777" w:rsidR="005C7768" w:rsidRPr="00163671" w:rsidRDefault="005C7768" w:rsidP="005C7768">
      <w:pPr>
        <w:rPr>
          <w:rStyle w:val="CRRefonteDeleted"/>
          <w:noProof/>
          <w:highlight w:val="lightGray"/>
        </w:rPr>
      </w:pPr>
      <w:r w:rsidRPr="00163671">
        <w:rPr>
          <w:rStyle w:val="CRRefonteDeleted"/>
          <w:noProof/>
          <w:highlight w:val="lightGray"/>
        </w:rPr>
        <w:t>Η μέθοδος αναφοράς για τη μέτρηση του όζοντος περιγράφεται στο πρότυπο EN 14625:2012 “Ατμοσφαιρικός αέρας — Πρότυπη μέθοδος για τη μέτρηση της συγκέντρωσης του όζοντος με φωτομετρία υπεριώδους ακτινοβολίας”.</w:t>
      </w:r>
    </w:p>
    <w:p w14:paraId="66A7C0D2" w14:textId="77777777" w:rsidR="005C7768" w:rsidRPr="00163671" w:rsidRDefault="005C7768" w:rsidP="005C7768">
      <w:pPr>
        <w:pStyle w:val="CRSeparator"/>
        <w:rPr>
          <w:noProof/>
        </w:rPr>
      </w:pPr>
    </w:p>
    <w:p w14:paraId="4C9D3904"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2008/50/ΕΚ</w:t>
      </w:r>
    </w:p>
    <w:p w14:paraId="46A12A8A"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Β.</w:t>
      </w:r>
      <w:r w:rsidRPr="00163671">
        <w:rPr>
          <w:noProof/>
        </w:rPr>
        <w:tab/>
      </w:r>
      <w:r w:rsidRPr="00163671">
        <w:rPr>
          <w:rStyle w:val="CRRefonteDeleted"/>
          <w:noProof/>
          <w:highlight w:val="lightGray"/>
        </w:rPr>
        <w:t>Απόδειξη ισοδυναμίας</w:t>
      </w:r>
    </w:p>
    <w:p w14:paraId="2FE9D30A" w14:textId="77777777" w:rsidR="005C7768" w:rsidRPr="00163671" w:rsidRDefault="005C7768" w:rsidP="005C7768">
      <w:pPr>
        <w:rPr>
          <w:rStyle w:val="CRRefonteDeleted"/>
          <w:noProof/>
          <w:highlight w:val="lightGray"/>
        </w:rPr>
      </w:pPr>
      <w:r w:rsidRPr="00163671">
        <w:rPr>
          <w:rStyle w:val="CRRefonteDeleted"/>
          <w:noProof/>
          <w:highlight w:val="lightGray"/>
        </w:rPr>
        <w:t>1.</w:t>
      </w:r>
      <w:r w:rsidRPr="00163671">
        <w:rPr>
          <w:noProof/>
        </w:rPr>
        <w:tab/>
      </w:r>
      <w:r w:rsidRPr="00163671">
        <w:rPr>
          <w:rStyle w:val="CRRefonteDeleted"/>
          <w:noProof/>
          <w:highlight w:val="lightGray"/>
        </w:rPr>
        <w:t>Κάθε κράτος μέλος έχει το δικαίωμα να χρησιμοποιεί οιαδήποτε άλλη μέθοδο εφόσον είναι σε θέση να αποδείξει ότι η μέθοδος αυτή καταλήγει σε αποτελέσματα ισοδύναμα προς κάποια τις μεθόδους που αναφέρονται στο τμήμα Α ή, όσον αφορά τα σωματίδια, οιαδήποτε άλλη μέθοδο για την οποία το κράτος μέλος μπορεί να αποδείξει ότι έχει συνεπή σχέση προς τη μέθοδο αναφοράς. Στις περιπτώσεις αυτές, τα επιτυγχανόμενα με τη μέθοδο αυτή αποτελέσματα πρέπει να διορθώνονται ώστε να παράγονται αποτελέσματα ισοδύναμα προς τα προκύπτοντα με τη χρήση της μεθόδου αναφοράς.</w:t>
      </w:r>
    </w:p>
    <w:p w14:paraId="3851F77B" w14:textId="77777777" w:rsidR="005C7768" w:rsidRPr="00163671" w:rsidRDefault="005C7768" w:rsidP="005C7768">
      <w:pPr>
        <w:rPr>
          <w:rStyle w:val="CRRefonteDeleted"/>
          <w:noProof/>
          <w:highlight w:val="lightGray"/>
        </w:rPr>
      </w:pPr>
      <w:r w:rsidRPr="00163671">
        <w:rPr>
          <w:rStyle w:val="CRRefonteDeleted"/>
          <w:noProof/>
          <w:highlight w:val="lightGray"/>
        </w:rPr>
        <w:t>2.</w:t>
      </w:r>
      <w:r w:rsidRPr="00163671">
        <w:rPr>
          <w:noProof/>
        </w:rPr>
        <w:tab/>
      </w:r>
      <w:r w:rsidRPr="00163671">
        <w:rPr>
          <w:rStyle w:val="CRRefonteDeleted"/>
          <w:noProof/>
          <w:highlight w:val="lightGray"/>
        </w:rPr>
        <w:t>Η Επιτροπή μπορεί να απαιτεί από το κράτος μέλος να εκπονεί και να υποβάλλει έκθεση σχετικά με την απόδειξη ισοδυναμίας της παραγράφου 1.</w:t>
      </w:r>
    </w:p>
    <w:p w14:paraId="3B900326" w14:textId="77777777" w:rsidR="005C7768" w:rsidRPr="00163671" w:rsidRDefault="005C7768" w:rsidP="005C7768">
      <w:pPr>
        <w:rPr>
          <w:rStyle w:val="CRRefonteDeleted"/>
          <w:noProof/>
          <w:highlight w:val="lightGray"/>
        </w:rPr>
      </w:pPr>
      <w:r w:rsidRPr="00163671">
        <w:rPr>
          <w:rStyle w:val="CRRefonteDeleted"/>
          <w:noProof/>
          <w:highlight w:val="lightGray"/>
        </w:rPr>
        <w:t>3.</w:t>
      </w:r>
      <w:r w:rsidRPr="00163671">
        <w:rPr>
          <w:noProof/>
        </w:rPr>
        <w:tab/>
      </w:r>
      <w:r w:rsidRPr="00163671">
        <w:rPr>
          <w:rStyle w:val="CRRefonteDeleted"/>
          <w:noProof/>
          <w:highlight w:val="lightGray"/>
        </w:rPr>
        <w:t>Όταν εκτιμάται κατά πόσον μπορεί να γίνει δεκτή η έκθεση που αναφέρεται στην παράγραφο 2, η Επιτροπή αναφέρεται στις οδηγίες της σχετικά με την απόδειξη ισοδυναμίας (που θα εκδοθούν). Εάν το κράτος μέλος χρησιμοποιεί προσωρινούς συντελεστές για κατά προσέγγιση ισοδυναμία, αυτοί επιβεβαιώνονται ή/και τροποποιούνται βάσει των οδηγιών της Επιτροπής.</w:t>
      </w:r>
    </w:p>
    <w:p w14:paraId="1ED59E00" w14:textId="77777777" w:rsidR="005C7768" w:rsidRPr="00163671" w:rsidRDefault="005C7768" w:rsidP="005C7768">
      <w:pPr>
        <w:rPr>
          <w:rStyle w:val="CRRefonteDeleted"/>
          <w:noProof/>
          <w:highlight w:val="lightGray"/>
        </w:rPr>
      </w:pPr>
      <w:r w:rsidRPr="00163671">
        <w:rPr>
          <w:rStyle w:val="CRRefonteDeleted"/>
          <w:noProof/>
          <w:highlight w:val="lightGray"/>
        </w:rPr>
        <w:t>4.</w:t>
      </w:r>
      <w:r w:rsidRPr="00163671">
        <w:rPr>
          <w:noProof/>
        </w:rPr>
        <w:tab/>
      </w:r>
      <w:r w:rsidRPr="00163671">
        <w:rPr>
          <w:rStyle w:val="CRRefonteDeleted"/>
          <w:noProof/>
          <w:highlight w:val="lightGray"/>
        </w:rPr>
        <w:t>Τα κράτη μέλη μεριμνούν ώστε, ανάλογα με την περίπτωση, οι αντίστοιχες διορθώσεις να εφαρμόζονται και αναδρομικά για τα δεδομένα μετρήσεων του παρελθόντος, ώστε να βελτιωθεί η συγκρισιμότητα των δεδομένων.</w:t>
      </w:r>
    </w:p>
    <w:p w14:paraId="041B2DA3"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Γ.</w:t>
      </w:r>
      <w:r w:rsidRPr="00163671">
        <w:rPr>
          <w:noProof/>
        </w:rPr>
        <w:tab/>
      </w:r>
      <w:r w:rsidRPr="00163671">
        <w:rPr>
          <w:rStyle w:val="CRRefonteDeleted"/>
          <w:noProof/>
          <w:highlight w:val="lightGray"/>
        </w:rPr>
        <w:t>Τυποποίηση</w:t>
      </w:r>
    </w:p>
    <w:p w14:paraId="21B26C35" w14:textId="77777777" w:rsidR="005C7768" w:rsidRPr="00163671" w:rsidRDefault="005C7768" w:rsidP="005C7768">
      <w:pPr>
        <w:rPr>
          <w:rStyle w:val="CRRefonteDeleted"/>
          <w:noProof/>
          <w:highlight w:val="lightGray"/>
        </w:rPr>
      </w:pPr>
      <w:r w:rsidRPr="00163671">
        <w:rPr>
          <w:rStyle w:val="CRRefonteDeleted"/>
          <w:noProof/>
          <w:highlight w:val="lightGray"/>
        </w:rPr>
        <w:t>Ο όγκος των αέριων ρύπων ανάγεται σε θερμοκρασία 293 K και υπό ατμοσφαιρική πίεση 101,3 kPa. Για τα σωματίδια και τις ουσίες που πρέπει να αναλυθούν στα σωματίδια (π.χ. μόλυβδος), ο όγκος δειγματοληψίας αναφέρεται στις συνθήκες περιβάλλοντος, αναφορικά με τη θερμοκρασία και την ατμοσφαιρική πίεση την ημερομηνία των μετρήσεων.</w:t>
      </w:r>
    </w:p>
    <w:p w14:paraId="54EDE440" w14:textId="77777777" w:rsidR="005C7768" w:rsidRPr="00163671" w:rsidRDefault="005C7768" w:rsidP="005C7768">
      <w:pPr>
        <w:pStyle w:val="ManualHeading1"/>
        <w:ind w:left="851" w:hanging="851"/>
        <w:rPr>
          <w:noProof/>
          <w:highlight w:val="lightGray"/>
        </w:rPr>
      </w:pPr>
      <w:r w:rsidRPr="00163671">
        <w:rPr>
          <w:rStyle w:val="CRRefonteDeleted"/>
          <w:noProof/>
          <w:highlight w:val="lightGray"/>
        </w:rPr>
        <w:t>Ε.</w:t>
      </w:r>
      <w:r w:rsidRPr="00163671">
        <w:rPr>
          <w:noProof/>
        </w:rPr>
        <w:tab/>
      </w:r>
      <w:r w:rsidRPr="00163671">
        <w:rPr>
          <w:rStyle w:val="CRRefonteDeleted"/>
          <w:noProof/>
          <w:highlight w:val="lightGray"/>
        </w:rPr>
        <w:t>Αμοιβαία αναγνώριση διδομένων</w:t>
      </w:r>
    </w:p>
    <w:p w14:paraId="455A5187" w14:textId="77777777" w:rsidR="005C7768" w:rsidRPr="00163671" w:rsidRDefault="005C7768" w:rsidP="005C7768">
      <w:pPr>
        <w:pStyle w:val="CRSeparator"/>
        <w:rPr>
          <w:noProof/>
        </w:rPr>
      </w:pPr>
    </w:p>
    <w:p w14:paraId="34F67F8F"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2 και παράρτημα II σημείο 3 στοιχείο γ)</w:t>
      </w:r>
    </w:p>
    <w:p w14:paraId="6F8870C8" w14:textId="77777777" w:rsidR="005C7768" w:rsidRPr="00163671" w:rsidRDefault="005C7768" w:rsidP="005C7768">
      <w:pPr>
        <w:rPr>
          <w:rStyle w:val="CRRefonteDeleted"/>
          <w:noProof/>
          <w:highlight w:val="lightGray"/>
        </w:rPr>
      </w:pPr>
      <w:r w:rsidRPr="00163671">
        <w:rPr>
          <w:rStyle w:val="CRRefonteDeleted"/>
          <w:noProof/>
          <w:highlight w:val="lightGray"/>
        </w:rPr>
        <w:t>Όταν αποδεικνύεται ότι ο εξοπλισμός πληροί τις απαιτήσεις απόδοσης των μεθόδων αναφοράς που παρατίθενται στο τμήμα Α του παρόντος παραρτήματος, οι αρμόδιες αρχές και οι οργανισμοί που έχουν οριστεί δυνάμει του άρθρου 3 αποδέχονται τις εκθέσεις δοκιμής που έχουν εκδοθεί σε άλλα κράτη μέλη από εργαστήρια που έχουν πιστοποίηση σύμφωνα με το σχετικό εναρμονισμένο πρότυπο για τα εργαστήρια δοκιμών και διακριβώσεων.</w:t>
      </w:r>
    </w:p>
    <w:p w14:paraId="605B8EB5" w14:textId="77777777" w:rsidR="005C7768" w:rsidRPr="00163671" w:rsidRDefault="005C7768" w:rsidP="005C7768">
      <w:pPr>
        <w:rPr>
          <w:rStyle w:val="CRRefonteDeleted"/>
          <w:noProof/>
          <w:highlight w:val="lightGray"/>
        </w:rPr>
      </w:pPr>
      <w:r w:rsidRPr="00163671">
        <w:rPr>
          <w:rStyle w:val="CRRefonteDeleted"/>
          <w:noProof/>
          <w:highlight w:val="lightGray"/>
        </w:rPr>
        <w:t>Οι λεπτομερείς εκθέσεις δοκιμής και όλα τα αποτελέσματα των δοκιμών πρέπει να είναι διαθέσιμα στις άλλες αρμόδιες αρχές ή στους αρμόδιους οργανισμούς. Οι εκθέσεις δοκιμής πρέπει να αποδεικνύουν ότι ο εξοπλισμός πληροί όλες τις απαιτήσεις απόδοσης, ακόμη και όταν επικρατούν ειδικές περιβαλλοντικές και τοπικές συνθήκες σε ένα κράτος μέλος και δεν πληρούνται οι συνθήκες για τις οποίες έχει ήδη δοκιμαστεί και εγκριθεί ο εξοπλισμός σε άλλο κράτος μέλος.</w:t>
      </w:r>
    </w:p>
    <w:p w14:paraId="337E9EE1"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1BA1F183" w14:textId="77777777" w:rsidR="005C7768" w:rsidRPr="00163671" w:rsidRDefault="005C7768" w:rsidP="005C7768">
      <w:pPr>
        <w:pStyle w:val="CRSeparator"/>
        <w:rPr>
          <w:noProof/>
        </w:rPr>
      </w:pPr>
    </w:p>
    <w:p w14:paraId="2EBAE4EA"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2008/50/ΕΚ</w:t>
      </w:r>
    </w:p>
    <w:p w14:paraId="52ECB2EF" w14:textId="77777777" w:rsidR="005C7768" w:rsidRPr="00163671" w:rsidRDefault="005C7768" w:rsidP="000A6A7F">
      <w:pPr>
        <w:jc w:val="center"/>
        <w:rPr>
          <w:rStyle w:val="CRRefonteDeleted"/>
          <w:b/>
          <w:noProof/>
          <w:highlight w:val="lightGray"/>
          <w:u w:val="single"/>
        </w:rPr>
      </w:pPr>
      <w:r w:rsidRPr="00163671">
        <w:rPr>
          <w:rStyle w:val="CRRefonteDeleted"/>
          <w:b/>
          <w:noProof/>
          <w:highlight w:val="lightGray"/>
          <w:u w:val="single"/>
        </w:rPr>
        <w:t>ΠΑΡΑΡΤΗΜΑ VII</w:t>
      </w:r>
    </w:p>
    <w:p w14:paraId="5D995111"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ΤΙΜΕΣ ΣΤΟΧΟΙ ΚΑΙ ΜΑΚΡΟΠΡΟΘΕΣΜΟΙ ΣΤΟΧΟΙ ΓΙΑ ΤΟ ΟΖΟΝ</w:t>
      </w:r>
    </w:p>
    <w:p w14:paraId="5DC7D5A3"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Α.</w:t>
      </w:r>
      <w:r w:rsidRPr="00163671">
        <w:rPr>
          <w:noProof/>
        </w:rPr>
        <w:tab/>
      </w:r>
      <w:r w:rsidRPr="00163671">
        <w:rPr>
          <w:rStyle w:val="CRRefonteDeleted"/>
          <w:noProof/>
          <w:highlight w:val="lightGray"/>
        </w:rPr>
        <w:t>Τιμές στόχοι και μακροπρόθεσμοι στόχοι για το όζον</w:t>
      </w:r>
    </w:p>
    <w:p w14:paraId="565BAD99"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1.</w:t>
      </w:r>
      <w:r w:rsidRPr="00163671">
        <w:rPr>
          <w:noProof/>
        </w:rPr>
        <w:tab/>
      </w:r>
      <w:r w:rsidRPr="00163671">
        <w:rPr>
          <w:rStyle w:val="CRRefonteDeleted"/>
          <w:noProof/>
          <w:highlight w:val="lightGray"/>
        </w:rPr>
        <w:t>Ορισμοί</w:t>
      </w:r>
    </w:p>
    <w:p w14:paraId="161FA931" w14:textId="77777777" w:rsidR="005C7768" w:rsidRPr="00163671" w:rsidRDefault="005C7768" w:rsidP="005C7768">
      <w:pPr>
        <w:rPr>
          <w:rStyle w:val="CRRefonteDeleted"/>
          <w:noProof/>
          <w:highlight w:val="lightGray"/>
        </w:rPr>
      </w:pPr>
      <w:r w:rsidRPr="00163671">
        <w:rPr>
          <w:rStyle w:val="CRRefonteDeleted"/>
          <w:noProof/>
          <w:highlight w:val="lightGray"/>
        </w:rPr>
        <w:t>Ως AOT40 (εκφραζόμενο σε μg/m</w:t>
      </w:r>
      <w:r w:rsidRPr="00163671">
        <w:rPr>
          <w:rStyle w:val="CRRefonteDeleted"/>
          <w:noProof/>
          <w:highlight w:val="lightGray"/>
          <w:vertAlign w:val="superscript"/>
        </w:rPr>
        <w:t>3</w:t>
      </w:r>
      <w:r w:rsidRPr="00163671">
        <w:rPr>
          <w:rStyle w:val="CRRefonteDeleted"/>
          <w:noProof/>
          <w:highlight w:val="lightGray"/>
        </w:rPr>
        <w:t> × ώρα) ορίζεται το άθροισμα της διαφοράς μεταξύ ωριαίων συγκεντρώσεων άνω των 80 μg/m</w:t>
      </w:r>
      <w:r w:rsidRPr="00163671">
        <w:rPr>
          <w:rStyle w:val="CRRefonteDeleted"/>
          <w:noProof/>
          <w:highlight w:val="lightGray"/>
          <w:vertAlign w:val="superscript"/>
        </w:rPr>
        <w:t>3</w:t>
      </w:r>
      <w:r w:rsidRPr="00163671">
        <w:rPr>
          <w:rStyle w:val="CRRefonteDeleted"/>
          <w:noProof/>
          <w:highlight w:val="lightGray"/>
        </w:rPr>
        <w:t xml:space="preserve"> (= 40 μέρη ανά δισεκατ.) και των 80 μg/m</w:t>
      </w:r>
      <w:r w:rsidRPr="00163671">
        <w:rPr>
          <w:rStyle w:val="CRRefonteDeleted"/>
          <w:noProof/>
          <w:highlight w:val="lightGray"/>
          <w:vertAlign w:val="superscript"/>
        </w:rPr>
        <w:t>3</w:t>
      </w:r>
      <w:r w:rsidRPr="00163671">
        <w:rPr>
          <w:rStyle w:val="CRRefonteDeleted"/>
          <w:noProof/>
          <w:highlight w:val="lightGray"/>
        </w:rPr>
        <w:t xml:space="preserve"> σε μια δεδομένη χρονική περίοδο χρησιμοποιώντας μόνο τις ωριαίες τιμές που μετρώνται μεταξύ 8:00 και 20:00 CET (ώρα Κεντρικής Ευρώπης) κάθε μέρα.</w:t>
      </w:r>
    </w:p>
    <w:p w14:paraId="57AA71C6"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2.</w:t>
      </w:r>
      <w:r w:rsidRPr="00163671">
        <w:rPr>
          <w:noProof/>
        </w:rPr>
        <w:tab/>
      </w:r>
      <w:r w:rsidRPr="00163671">
        <w:rPr>
          <w:rStyle w:val="CRRefonteDeleted"/>
          <w:noProof/>
          <w:highlight w:val="lightGray"/>
        </w:rPr>
        <w:t>Κριτήρια</w:t>
      </w:r>
    </w:p>
    <w:p w14:paraId="40DBA2E1" w14:textId="77777777" w:rsidR="005C7768" w:rsidRPr="00163671" w:rsidRDefault="005C7768" w:rsidP="005C7768">
      <w:pPr>
        <w:rPr>
          <w:rStyle w:val="CRRefonteDeleted"/>
          <w:noProof/>
          <w:highlight w:val="lightGray"/>
        </w:rPr>
      </w:pPr>
      <w:r w:rsidRPr="00163671">
        <w:rPr>
          <w:rStyle w:val="CRRefonteDeleted"/>
          <w:noProof/>
          <w:highlight w:val="lightGray"/>
        </w:rPr>
        <w:t>Για τον έλεγχο της εγκυρότητας κατά τη συγκέντρωση στοιχείων και τον υπολογισμό στατιστικών παραμέτρων χρησιμοποιούνται τα κάτωθι κριτήρια:</w:t>
      </w:r>
    </w:p>
    <w:tbl>
      <w:tblPr>
        <w:tblW w:w="0" w:type="auto"/>
        <w:tblLayout w:type="fixed"/>
        <w:tblLook w:val="0000" w:firstRow="0" w:lastRow="0" w:firstColumn="0" w:lastColumn="0" w:noHBand="0" w:noVBand="0"/>
      </w:tblPr>
      <w:tblGrid>
        <w:gridCol w:w="3157"/>
        <w:gridCol w:w="6129"/>
      </w:tblGrid>
      <w:tr w:rsidR="005C7768" w:rsidRPr="00163671" w14:paraId="1E975D0C" w14:textId="77777777" w:rsidTr="00335440">
        <w:tc>
          <w:tcPr>
            <w:tcW w:w="3157" w:type="dxa"/>
            <w:tcBorders>
              <w:top w:val="single" w:sz="2" w:space="0" w:color="auto"/>
              <w:left w:val="single" w:sz="2" w:space="0" w:color="auto"/>
              <w:bottom w:val="single" w:sz="2" w:space="0" w:color="auto"/>
              <w:right w:val="single" w:sz="2" w:space="0" w:color="auto"/>
            </w:tcBorders>
          </w:tcPr>
          <w:p w14:paraId="4504656F"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Παράμετρος</w:t>
            </w:r>
          </w:p>
        </w:tc>
        <w:tc>
          <w:tcPr>
            <w:tcW w:w="6129" w:type="dxa"/>
            <w:tcBorders>
              <w:top w:val="single" w:sz="2" w:space="0" w:color="auto"/>
              <w:left w:val="single" w:sz="2" w:space="0" w:color="auto"/>
              <w:bottom w:val="single" w:sz="2" w:space="0" w:color="auto"/>
              <w:right w:val="single" w:sz="2" w:space="0" w:color="auto"/>
            </w:tcBorders>
          </w:tcPr>
          <w:p w14:paraId="54B4290B"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Απαιτούμενη αναλογία έγκυρων δεδομένων</w:t>
            </w:r>
          </w:p>
        </w:tc>
      </w:tr>
      <w:tr w:rsidR="005C7768" w:rsidRPr="00163671" w14:paraId="034ACEB2" w14:textId="77777777" w:rsidTr="00335440">
        <w:tc>
          <w:tcPr>
            <w:tcW w:w="3157" w:type="dxa"/>
            <w:tcBorders>
              <w:top w:val="single" w:sz="2" w:space="0" w:color="auto"/>
              <w:left w:val="single" w:sz="2" w:space="0" w:color="auto"/>
              <w:bottom w:val="single" w:sz="2" w:space="0" w:color="auto"/>
              <w:right w:val="single" w:sz="2" w:space="0" w:color="auto"/>
            </w:tcBorders>
          </w:tcPr>
          <w:p w14:paraId="2FD944D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Τιμές 1 ώρας</w:t>
            </w:r>
          </w:p>
        </w:tc>
        <w:tc>
          <w:tcPr>
            <w:tcW w:w="6129" w:type="dxa"/>
            <w:tcBorders>
              <w:top w:val="single" w:sz="2" w:space="0" w:color="auto"/>
              <w:left w:val="single" w:sz="2" w:space="0" w:color="auto"/>
              <w:bottom w:val="single" w:sz="2" w:space="0" w:color="auto"/>
              <w:right w:val="single" w:sz="2" w:space="0" w:color="auto"/>
            </w:tcBorders>
          </w:tcPr>
          <w:p w14:paraId="3D33B24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75 % (δηλαδή 45 λεπτά)</w:t>
            </w:r>
          </w:p>
        </w:tc>
      </w:tr>
      <w:tr w:rsidR="005C7768" w:rsidRPr="00163671" w14:paraId="1549C816" w14:textId="77777777" w:rsidTr="00335440">
        <w:tc>
          <w:tcPr>
            <w:tcW w:w="3157" w:type="dxa"/>
            <w:tcBorders>
              <w:top w:val="single" w:sz="2" w:space="0" w:color="auto"/>
              <w:left w:val="single" w:sz="2" w:space="0" w:color="auto"/>
              <w:bottom w:val="single" w:sz="2" w:space="0" w:color="auto"/>
              <w:right w:val="single" w:sz="2" w:space="0" w:color="auto"/>
            </w:tcBorders>
          </w:tcPr>
          <w:p w14:paraId="67E83D0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Τιμές 8 ωρών</w:t>
            </w:r>
          </w:p>
        </w:tc>
        <w:tc>
          <w:tcPr>
            <w:tcW w:w="6129" w:type="dxa"/>
            <w:tcBorders>
              <w:top w:val="single" w:sz="2" w:space="0" w:color="auto"/>
              <w:left w:val="single" w:sz="2" w:space="0" w:color="auto"/>
              <w:bottom w:val="single" w:sz="2" w:space="0" w:color="auto"/>
              <w:right w:val="single" w:sz="2" w:space="0" w:color="auto"/>
            </w:tcBorders>
          </w:tcPr>
          <w:p w14:paraId="537A48D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75 % των τιμών (δηλαδή 6 ώρες)</w:t>
            </w:r>
          </w:p>
        </w:tc>
      </w:tr>
      <w:tr w:rsidR="005C7768" w:rsidRPr="00163671" w14:paraId="00D4BDFB" w14:textId="77777777" w:rsidTr="00335440">
        <w:tc>
          <w:tcPr>
            <w:tcW w:w="3157" w:type="dxa"/>
            <w:tcBorders>
              <w:top w:val="single" w:sz="2" w:space="0" w:color="auto"/>
              <w:left w:val="single" w:sz="2" w:space="0" w:color="auto"/>
              <w:bottom w:val="single" w:sz="2" w:space="0" w:color="auto"/>
              <w:right w:val="single" w:sz="2" w:space="0" w:color="auto"/>
            </w:tcBorders>
          </w:tcPr>
          <w:p w14:paraId="4A8DB54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Μέγιστος ημερήσιος μέσος όρος 8ώρου από ωριαίες τιμές κυλιόμενου 8ώρου</w:t>
            </w:r>
          </w:p>
        </w:tc>
        <w:tc>
          <w:tcPr>
            <w:tcW w:w="6129" w:type="dxa"/>
            <w:tcBorders>
              <w:top w:val="single" w:sz="2" w:space="0" w:color="auto"/>
              <w:left w:val="single" w:sz="2" w:space="0" w:color="auto"/>
              <w:bottom w:val="single" w:sz="2" w:space="0" w:color="auto"/>
              <w:right w:val="single" w:sz="2" w:space="0" w:color="auto"/>
            </w:tcBorders>
          </w:tcPr>
          <w:p w14:paraId="396F607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75 % των ωριαίων τιμών από κυλιόμενα 8ωρα (δηλαδή 18 8ωροι μέσοι όροι ημερησίως)</w:t>
            </w:r>
          </w:p>
        </w:tc>
      </w:tr>
      <w:tr w:rsidR="005C7768" w:rsidRPr="00163671" w14:paraId="3E8C417F" w14:textId="77777777" w:rsidTr="00335440">
        <w:tc>
          <w:tcPr>
            <w:tcW w:w="3157" w:type="dxa"/>
            <w:tcBorders>
              <w:top w:val="single" w:sz="2" w:space="0" w:color="auto"/>
              <w:left w:val="single" w:sz="2" w:space="0" w:color="auto"/>
              <w:bottom w:val="single" w:sz="2" w:space="0" w:color="auto"/>
              <w:right w:val="single" w:sz="2" w:space="0" w:color="auto"/>
            </w:tcBorders>
          </w:tcPr>
          <w:p w14:paraId="7C88E64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AOT40</w:t>
            </w:r>
          </w:p>
        </w:tc>
        <w:tc>
          <w:tcPr>
            <w:tcW w:w="6129" w:type="dxa"/>
            <w:tcBorders>
              <w:top w:val="single" w:sz="2" w:space="0" w:color="auto"/>
              <w:left w:val="single" w:sz="2" w:space="0" w:color="auto"/>
              <w:bottom w:val="single" w:sz="2" w:space="0" w:color="auto"/>
              <w:right w:val="single" w:sz="2" w:space="0" w:color="auto"/>
            </w:tcBorders>
          </w:tcPr>
          <w:p w14:paraId="2AF61B9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 των τιμών 1 ώρας για την περίοδο που ορίζεται για τον υπολογισμό της τιμής AOT40</w:t>
            </w:r>
            <w:r w:rsidRPr="00163671">
              <w:rPr>
                <w:rStyle w:val="CRRefonteDeleted"/>
                <w:noProof/>
                <w:highlight w:val="lightGray"/>
                <w:vertAlign w:val="superscript"/>
              </w:rPr>
              <w:footnoteReference w:id="18"/>
            </w:r>
          </w:p>
        </w:tc>
      </w:tr>
      <w:tr w:rsidR="005C7768" w:rsidRPr="00163671" w14:paraId="19201120" w14:textId="77777777" w:rsidTr="00335440">
        <w:tc>
          <w:tcPr>
            <w:tcW w:w="3157" w:type="dxa"/>
            <w:tcBorders>
              <w:top w:val="single" w:sz="2" w:space="0" w:color="auto"/>
              <w:left w:val="single" w:sz="2" w:space="0" w:color="auto"/>
              <w:bottom w:val="single" w:sz="2" w:space="0" w:color="auto"/>
              <w:right w:val="single" w:sz="2" w:space="0" w:color="auto"/>
            </w:tcBorders>
          </w:tcPr>
          <w:p w14:paraId="25B98B5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Ετήσιος μέσος όρος</w:t>
            </w:r>
          </w:p>
        </w:tc>
        <w:tc>
          <w:tcPr>
            <w:tcW w:w="6129" w:type="dxa"/>
            <w:tcBorders>
              <w:top w:val="single" w:sz="2" w:space="0" w:color="auto"/>
              <w:left w:val="single" w:sz="2" w:space="0" w:color="auto"/>
              <w:bottom w:val="single" w:sz="2" w:space="0" w:color="auto"/>
              <w:right w:val="single" w:sz="2" w:space="0" w:color="auto"/>
            </w:tcBorders>
          </w:tcPr>
          <w:p w14:paraId="5A23592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75 % των ωριαίων τιμών για τη θερινή (Απρίλιος-Σεπτέμβριος) και 75 % για τη χειμερινή (Ιανουάριος-Μάρτιος, Οκτώβριος-Δεκέμβριος) περίοδο χωριστά</w:t>
            </w:r>
          </w:p>
        </w:tc>
      </w:tr>
      <w:tr w:rsidR="005C7768" w:rsidRPr="00163671" w14:paraId="165D6826" w14:textId="77777777" w:rsidTr="00335440">
        <w:tc>
          <w:tcPr>
            <w:tcW w:w="3157" w:type="dxa"/>
            <w:tcBorders>
              <w:top w:val="single" w:sz="2" w:space="0" w:color="auto"/>
              <w:left w:val="single" w:sz="2" w:space="0" w:color="auto"/>
              <w:bottom w:val="single" w:sz="2" w:space="0" w:color="auto"/>
              <w:right w:val="single" w:sz="2" w:space="0" w:color="auto"/>
            </w:tcBorders>
          </w:tcPr>
          <w:p w14:paraId="7E3DB7F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Αριθμός υπερβάσεων και μέγιστες τιμές ανά μήνα</w:t>
            </w:r>
          </w:p>
        </w:tc>
        <w:tc>
          <w:tcPr>
            <w:tcW w:w="6129" w:type="dxa"/>
            <w:tcBorders>
              <w:top w:val="single" w:sz="2" w:space="0" w:color="auto"/>
              <w:left w:val="single" w:sz="2" w:space="0" w:color="auto"/>
              <w:bottom w:val="single" w:sz="2" w:space="0" w:color="auto"/>
              <w:right w:val="single" w:sz="2" w:space="0" w:color="auto"/>
            </w:tcBorders>
          </w:tcPr>
          <w:p w14:paraId="20C65EB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 των ημερήσιων μέγιστων μέσων τιμών 8ώρου (27 διαθέσιμες ημερήσιες τιμές μηνιαίως)</w:t>
            </w:r>
          </w:p>
          <w:p w14:paraId="752B3A0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 των τιμών 1 ώρας μεταξύ 8:00 και 20:00 CET</w:t>
            </w:r>
          </w:p>
        </w:tc>
      </w:tr>
      <w:tr w:rsidR="005C7768" w:rsidRPr="00163671" w14:paraId="108B62F9" w14:textId="77777777" w:rsidTr="00335440">
        <w:tc>
          <w:tcPr>
            <w:tcW w:w="3157" w:type="dxa"/>
            <w:tcBorders>
              <w:top w:val="single" w:sz="2" w:space="0" w:color="auto"/>
              <w:left w:val="single" w:sz="2" w:space="0" w:color="auto"/>
              <w:bottom w:val="single" w:sz="2" w:space="0" w:color="auto"/>
              <w:right w:val="single" w:sz="2" w:space="0" w:color="auto"/>
            </w:tcBorders>
          </w:tcPr>
          <w:p w14:paraId="1871326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Αριθμός υπερβάσεων και μέγιστες τιμές ανά έτος</w:t>
            </w:r>
          </w:p>
        </w:tc>
        <w:tc>
          <w:tcPr>
            <w:tcW w:w="6129" w:type="dxa"/>
            <w:tcBorders>
              <w:top w:val="single" w:sz="2" w:space="0" w:color="auto"/>
              <w:left w:val="single" w:sz="2" w:space="0" w:color="auto"/>
              <w:bottom w:val="single" w:sz="2" w:space="0" w:color="auto"/>
              <w:right w:val="single" w:sz="2" w:space="0" w:color="auto"/>
            </w:tcBorders>
          </w:tcPr>
          <w:p w14:paraId="49A66C0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Πέντε από τους έξι μήνες κατά τη θερινή περίοδο (Απρίλιος-Σεπτέμβριος)</w:t>
            </w:r>
          </w:p>
        </w:tc>
      </w:tr>
    </w:tbl>
    <w:p w14:paraId="4E60ABCB" w14:textId="77777777" w:rsidR="005C7768" w:rsidRPr="00163671" w:rsidRDefault="005C7768" w:rsidP="005C7768">
      <w:pPr>
        <w:rPr>
          <w:rStyle w:val="CRRefonteDeleted"/>
          <w:noProof/>
          <w:highlight w:val="lightGray"/>
        </w:rPr>
      </w:pPr>
    </w:p>
    <w:p w14:paraId="6DAB7391"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Β.</w:t>
      </w:r>
      <w:r w:rsidRPr="00163671">
        <w:rPr>
          <w:noProof/>
        </w:rPr>
        <w:tab/>
      </w:r>
      <w:r w:rsidRPr="00163671">
        <w:rPr>
          <w:rStyle w:val="CRRefonteDeleted"/>
          <w:noProof/>
          <w:highlight w:val="lightGray"/>
        </w:rPr>
        <w:t>Τιμές στόχοι</w:t>
      </w:r>
    </w:p>
    <w:tbl>
      <w:tblPr>
        <w:tblW w:w="0" w:type="auto"/>
        <w:tblLayout w:type="fixed"/>
        <w:tblLook w:val="0000" w:firstRow="0" w:lastRow="0" w:firstColumn="0" w:lastColumn="0" w:noHBand="0" w:noVBand="0"/>
      </w:tblPr>
      <w:tblGrid>
        <w:gridCol w:w="1764"/>
        <w:gridCol w:w="1950"/>
        <w:gridCol w:w="3622"/>
        <w:gridCol w:w="1950"/>
      </w:tblGrid>
      <w:tr w:rsidR="005C7768" w:rsidRPr="00163671" w14:paraId="4D572191" w14:textId="77777777" w:rsidTr="00335440">
        <w:tc>
          <w:tcPr>
            <w:tcW w:w="1764" w:type="dxa"/>
            <w:tcBorders>
              <w:top w:val="single" w:sz="2" w:space="0" w:color="auto"/>
              <w:left w:val="single" w:sz="2" w:space="0" w:color="auto"/>
              <w:bottom w:val="single" w:sz="2" w:space="0" w:color="auto"/>
              <w:right w:val="single" w:sz="2" w:space="0" w:color="auto"/>
            </w:tcBorders>
          </w:tcPr>
          <w:p w14:paraId="657D864C"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Στόχος</w:t>
            </w:r>
          </w:p>
        </w:tc>
        <w:tc>
          <w:tcPr>
            <w:tcW w:w="1950" w:type="dxa"/>
            <w:tcBorders>
              <w:top w:val="single" w:sz="2" w:space="0" w:color="auto"/>
              <w:left w:val="single" w:sz="2" w:space="0" w:color="auto"/>
              <w:bottom w:val="single" w:sz="2" w:space="0" w:color="auto"/>
              <w:right w:val="single" w:sz="2" w:space="0" w:color="auto"/>
            </w:tcBorders>
          </w:tcPr>
          <w:p w14:paraId="1B95FEEF"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Περίοδος μέσου όρου</w:t>
            </w:r>
          </w:p>
        </w:tc>
        <w:tc>
          <w:tcPr>
            <w:tcW w:w="3622" w:type="dxa"/>
            <w:tcBorders>
              <w:top w:val="single" w:sz="2" w:space="0" w:color="auto"/>
              <w:left w:val="single" w:sz="2" w:space="0" w:color="auto"/>
              <w:bottom w:val="single" w:sz="2" w:space="0" w:color="auto"/>
              <w:right w:val="single" w:sz="2" w:space="0" w:color="auto"/>
            </w:tcBorders>
          </w:tcPr>
          <w:p w14:paraId="6461CAD3"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Τιμή στόχος</w:t>
            </w:r>
          </w:p>
        </w:tc>
        <w:tc>
          <w:tcPr>
            <w:tcW w:w="1950" w:type="dxa"/>
            <w:tcBorders>
              <w:top w:val="single" w:sz="2" w:space="0" w:color="auto"/>
              <w:left w:val="single" w:sz="2" w:space="0" w:color="auto"/>
              <w:bottom w:val="single" w:sz="2" w:space="0" w:color="auto"/>
              <w:right w:val="single" w:sz="2" w:space="0" w:color="auto"/>
            </w:tcBorders>
          </w:tcPr>
          <w:p w14:paraId="16AEDCBE"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Ημερομηνία κατά την οποία πρέπει να έχει επιτευχθεί η τιμή στόχος</w:t>
            </w:r>
            <w:r w:rsidRPr="00163671">
              <w:rPr>
                <w:rStyle w:val="CRRefonteDeleted"/>
                <w:noProof/>
                <w:highlight w:val="lightGray"/>
                <w:vertAlign w:val="superscript"/>
              </w:rPr>
              <w:footnoteReference w:id="19"/>
            </w:r>
          </w:p>
        </w:tc>
      </w:tr>
      <w:tr w:rsidR="005C7768" w:rsidRPr="00163671" w14:paraId="4C51432F" w14:textId="77777777" w:rsidTr="00335440">
        <w:tc>
          <w:tcPr>
            <w:tcW w:w="1764" w:type="dxa"/>
            <w:tcBorders>
              <w:top w:val="single" w:sz="2" w:space="0" w:color="auto"/>
              <w:left w:val="single" w:sz="2" w:space="0" w:color="auto"/>
              <w:bottom w:val="single" w:sz="2" w:space="0" w:color="auto"/>
              <w:right w:val="single" w:sz="2" w:space="0" w:color="auto"/>
            </w:tcBorders>
          </w:tcPr>
          <w:p w14:paraId="22AF888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Προστασία της ανθρώπινης υγείας</w:t>
            </w:r>
          </w:p>
        </w:tc>
        <w:tc>
          <w:tcPr>
            <w:tcW w:w="1950" w:type="dxa"/>
            <w:tcBorders>
              <w:top w:val="single" w:sz="2" w:space="0" w:color="auto"/>
              <w:left w:val="single" w:sz="2" w:space="0" w:color="auto"/>
              <w:bottom w:val="single" w:sz="2" w:space="0" w:color="auto"/>
              <w:right w:val="single" w:sz="2" w:space="0" w:color="auto"/>
            </w:tcBorders>
          </w:tcPr>
          <w:p w14:paraId="4315562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Μέγιστος ημερήσιος μέσος όρος 8 ωρών</w:t>
            </w:r>
            <w:r w:rsidRPr="00163671">
              <w:rPr>
                <w:rStyle w:val="CRRefonteDeleted"/>
                <w:noProof/>
                <w:highlight w:val="lightGray"/>
                <w:vertAlign w:val="superscript"/>
              </w:rPr>
              <w:footnoteReference w:id="20"/>
            </w:r>
          </w:p>
        </w:tc>
        <w:tc>
          <w:tcPr>
            <w:tcW w:w="3622" w:type="dxa"/>
            <w:tcBorders>
              <w:top w:val="single" w:sz="2" w:space="0" w:color="auto"/>
              <w:left w:val="single" w:sz="2" w:space="0" w:color="auto"/>
              <w:bottom w:val="single" w:sz="2" w:space="0" w:color="auto"/>
              <w:right w:val="single" w:sz="2" w:space="0" w:color="auto"/>
            </w:tcBorders>
          </w:tcPr>
          <w:p w14:paraId="24969EA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120 μg/m</w:t>
            </w:r>
            <w:r w:rsidRPr="00163671">
              <w:rPr>
                <w:rStyle w:val="CRRefonteDeleted"/>
                <w:noProof/>
                <w:highlight w:val="lightGray"/>
                <w:vertAlign w:val="superscript"/>
              </w:rPr>
              <w:t>3</w:t>
            </w:r>
            <w:r w:rsidRPr="00163671">
              <w:rPr>
                <w:rStyle w:val="CRRefonteDeleted"/>
                <w:noProof/>
                <w:highlight w:val="lightGray"/>
              </w:rPr>
              <w:t xml:space="preserve"> που δεν πρέπει να υπερβαίνονται περισσότερο από 25 ημέρες ανά ημερολογιακό έτος κατά μέσο όρο σε 3 χρόνια˛</w:t>
            </w:r>
            <w:r w:rsidRPr="00163671">
              <w:rPr>
                <w:rStyle w:val="CRRefonteDeleted"/>
                <w:noProof/>
                <w:highlight w:val="lightGray"/>
                <w:vertAlign w:val="superscript"/>
              </w:rPr>
              <w:footnoteReference w:id="21"/>
            </w:r>
          </w:p>
        </w:tc>
        <w:tc>
          <w:tcPr>
            <w:tcW w:w="1950" w:type="dxa"/>
            <w:tcBorders>
              <w:top w:val="single" w:sz="2" w:space="0" w:color="auto"/>
              <w:left w:val="single" w:sz="2" w:space="0" w:color="auto"/>
              <w:bottom w:val="single" w:sz="2" w:space="0" w:color="auto"/>
              <w:right w:val="single" w:sz="2" w:space="0" w:color="auto"/>
            </w:tcBorders>
          </w:tcPr>
          <w:p w14:paraId="41509AD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1.1.2010</w:t>
            </w:r>
          </w:p>
        </w:tc>
      </w:tr>
      <w:tr w:rsidR="005C7768" w:rsidRPr="00163671" w14:paraId="20148D3E" w14:textId="77777777" w:rsidTr="00335440">
        <w:tc>
          <w:tcPr>
            <w:tcW w:w="1764" w:type="dxa"/>
            <w:tcBorders>
              <w:top w:val="single" w:sz="2" w:space="0" w:color="auto"/>
              <w:left w:val="single" w:sz="2" w:space="0" w:color="auto"/>
              <w:bottom w:val="single" w:sz="2" w:space="0" w:color="auto"/>
              <w:right w:val="single" w:sz="2" w:space="0" w:color="auto"/>
            </w:tcBorders>
          </w:tcPr>
          <w:p w14:paraId="648B3F6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Προστασία της βλάστησης</w:t>
            </w:r>
          </w:p>
        </w:tc>
        <w:tc>
          <w:tcPr>
            <w:tcW w:w="1950" w:type="dxa"/>
            <w:tcBorders>
              <w:top w:val="single" w:sz="2" w:space="0" w:color="auto"/>
              <w:left w:val="single" w:sz="2" w:space="0" w:color="auto"/>
              <w:bottom w:val="single" w:sz="2" w:space="0" w:color="auto"/>
              <w:right w:val="single" w:sz="2" w:space="0" w:color="auto"/>
            </w:tcBorders>
          </w:tcPr>
          <w:p w14:paraId="4D0D6B9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Μάιος έως Ιούλιος</w:t>
            </w:r>
          </w:p>
        </w:tc>
        <w:tc>
          <w:tcPr>
            <w:tcW w:w="3622" w:type="dxa"/>
            <w:tcBorders>
              <w:top w:val="single" w:sz="2" w:space="0" w:color="auto"/>
              <w:left w:val="single" w:sz="2" w:space="0" w:color="auto"/>
              <w:bottom w:val="single" w:sz="2" w:space="0" w:color="auto"/>
              <w:right w:val="single" w:sz="2" w:space="0" w:color="auto"/>
            </w:tcBorders>
          </w:tcPr>
          <w:p w14:paraId="16E5CA7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AOT40 (υπολογίζεται από τις τιμές 1 ώρας)</w:t>
            </w:r>
          </w:p>
          <w:p w14:paraId="0894F0B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18 000 μg/m</w:t>
            </w:r>
            <w:r w:rsidRPr="00163671">
              <w:rPr>
                <w:rStyle w:val="CRRefonteDeleted"/>
                <w:noProof/>
                <w:highlight w:val="lightGray"/>
                <w:vertAlign w:val="superscript"/>
              </w:rPr>
              <w:t>3</w:t>
            </w:r>
            <w:r w:rsidRPr="00163671">
              <w:rPr>
                <w:rStyle w:val="CRRefonteDeleted"/>
                <w:noProof/>
                <w:highlight w:val="lightGray"/>
              </w:rPr>
              <w:t> × ώρα ως μέσος όρος 5 ετών</w:t>
            </w:r>
            <w:r w:rsidRPr="00163671">
              <w:rPr>
                <w:rStyle w:val="CRRefonteDeleted"/>
                <w:noProof/>
                <w:highlight w:val="lightGray"/>
                <w:vertAlign w:val="superscript"/>
              </w:rPr>
              <w:footnoteReference w:id="22"/>
            </w:r>
          </w:p>
        </w:tc>
        <w:tc>
          <w:tcPr>
            <w:tcW w:w="1950" w:type="dxa"/>
            <w:tcBorders>
              <w:top w:val="single" w:sz="2" w:space="0" w:color="auto"/>
              <w:left w:val="single" w:sz="2" w:space="0" w:color="auto"/>
              <w:bottom w:val="single" w:sz="2" w:space="0" w:color="auto"/>
              <w:right w:val="single" w:sz="2" w:space="0" w:color="auto"/>
            </w:tcBorders>
          </w:tcPr>
          <w:p w14:paraId="54E2E91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1.1.2010</w:t>
            </w:r>
          </w:p>
        </w:tc>
      </w:tr>
    </w:tbl>
    <w:p w14:paraId="4F7B495B" w14:textId="77777777" w:rsidR="005C7768" w:rsidRPr="00163671" w:rsidRDefault="005C7768" w:rsidP="005C7768">
      <w:pPr>
        <w:rPr>
          <w:rStyle w:val="CRRefonteDeleted"/>
          <w:noProof/>
          <w:highlight w:val="lightGray"/>
        </w:rPr>
      </w:pPr>
    </w:p>
    <w:p w14:paraId="47BA0CFD"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Γ.</w:t>
      </w:r>
      <w:r w:rsidRPr="00163671">
        <w:rPr>
          <w:noProof/>
        </w:rPr>
        <w:tab/>
      </w:r>
      <w:r w:rsidRPr="00163671">
        <w:rPr>
          <w:rStyle w:val="CRRefonteDeleted"/>
          <w:noProof/>
          <w:highlight w:val="lightGray"/>
        </w:rPr>
        <w:t>Μακροπρόθεσμοι στόχοι</w:t>
      </w:r>
    </w:p>
    <w:tbl>
      <w:tblPr>
        <w:tblW w:w="0" w:type="auto"/>
        <w:tblLayout w:type="fixed"/>
        <w:tblLook w:val="0000" w:firstRow="0" w:lastRow="0" w:firstColumn="0" w:lastColumn="0" w:noHBand="0" w:noVBand="0"/>
      </w:tblPr>
      <w:tblGrid>
        <w:gridCol w:w="1857"/>
        <w:gridCol w:w="2693"/>
        <w:gridCol w:w="2507"/>
        <w:gridCol w:w="2229"/>
      </w:tblGrid>
      <w:tr w:rsidR="005C7768" w:rsidRPr="00163671" w14:paraId="69674D16" w14:textId="77777777" w:rsidTr="00335440">
        <w:tc>
          <w:tcPr>
            <w:tcW w:w="1857" w:type="dxa"/>
            <w:tcBorders>
              <w:top w:val="single" w:sz="2" w:space="0" w:color="auto"/>
              <w:left w:val="single" w:sz="2" w:space="0" w:color="auto"/>
              <w:bottom w:val="single" w:sz="2" w:space="0" w:color="auto"/>
              <w:right w:val="single" w:sz="2" w:space="0" w:color="auto"/>
            </w:tcBorders>
          </w:tcPr>
          <w:p w14:paraId="47911316"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Στόχος</w:t>
            </w:r>
          </w:p>
        </w:tc>
        <w:tc>
          <w:tcPr>
            <w:tcW w:w="2693" w:type="dxa"/>
            <w:tcBorders>
              <w:top w:val="single" w:sz="2" w:space="0" w:color="auto"/>
              <w:left w:val="single" w:sz="2" w:space="0" w:color="auto"/>
              <w:bottom w:val="single" w:sz="2" w:space="0" w:color="auto"/>
              <w:right w:val="single" w:sz="2" w:space="0" w:color="auto"/>
            </w:tcBorders>
          </w:tcPr>
          <w:p w14:paraId="23961048"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Περίοδος μέσου όρου</w:t>
            </w:r>
          </w:p>
        </w:tc>
        <w:tc>
          <w:tcPr>
            <w:tcW w:w="2507" w:type="dxa"/>
            <w:tcBorders>
              <w:top w:val="single" w:sz="2" w:space="0" w:color="auto"/>
              <w:left w:val="single" w:sz="2" w:space="0" w:color="auto"/>
              <w:bottom w:val="single" w:sz="2" w:space="0" w:color="auto"/>
              <w:right w:val="single" w:sz="2" w:space="0" w:color="auto"/>
            </w:tcBorders>
          </w:tcPr>
          <w:p w14:paraId="4EFB531A"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Μακροπρόθεσμος στόχος</w:t>
            </w:r>
          </w:p>
        </w:tc>
        <w:tc>
          <w:tcPr>
            <w:tcW w:w="2229" w:type="dxa"/>
            <w:tcBorders>
              <w:top w:val="single" w:sz="2" w:space="0" w:color="auto"/>
              <w:left w:val="single" w:sz="2" w:space="0" w:color="auto"/>
              <w:bottom w:val="single" w:sz="2" w:space="0" w:color="auto"/>
              <w:right w:val="single" w:sz="2" w:space="0" w:color="auto"/>
            </w:tcBorders>
          </w:tcPr>
          <w:p w14:paraId="1AAFE816"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Ημερομηνία κατά την οποία πρέπει να έχει επιτευχθεί η τιμή στόχος</w:t>
            </w:r>
          </w:p>
        </w:tc>
      </w:tr>
      <w:tr w:rsidR="005C7768" w:rsidRPr="00163671" w14:paraId="0BFAD916" w14:textId="77777777" w:rsidTr="00335440">
        <w:tc>
          <w:tcPr>
            <w:tcW w:w="1857" w:type="dxa"/>
            <w:tcBorders>
              <w:top w:val="single" w:sz="2" w:space="0" w:color="auto"/>
              <w:left w:val="single" w:sz="2" w:space="0" w:color="auto"/>
              <w:bottom w:val="single" w:sz="2" w:space="0" w:color="auto"/>
              <w:right w:val="single" w:sz="2" w:space="0" w:color="auto"/>
            </w:tcBorders>
          </w:tcPr>
          <w:p w14:paraId="3B052E9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Προστασία της ανθρώπινης υγείας</w:t>
            </w:r>
          </w:p>
        </w:tc>
        <w:tc>
          <w:tcPr>
            <w:tcW w:w="2693" w:type="dxa"/>
            <w:tcBorders>
              <w:top w:val="single" w:sz="2" w:space="0" w:color="auto"/>
              <w:left w:val="single" w:sz="2" w:space="0" w:color="auto"/>
              <w:bottom w:val="single" w:sz="2" w:space="0" w:color="auto"/>
              <w:right w:val="single" w:sz="2" w:space="0" w:color="auto"/>
            </w:tcBorders>
          </w:tcPr>
          <w:p w14:paraId="50D847E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Μέγιστος ημερήσιος μέσος όρου οκταώρου σε ένα ημερολογιακό έτος</w:t>
            </w:r>
          </w:p>
        </w:tc>
        <w:tc>
          <w:tcPr>
            <w:tcW w:w="2507" w:type="dxa"/>
            <w:tcBorders>
              <w:top w:val="single" w:sz="2" w:space="0" w:color="auto"/>
              <w:left w:val="single" w:sz="2" w:space="0" w:color="auto"/>
              <w:bottom w:val="single" w:sz="2" w:space="0" w:color="auto"/>
              <w:right w:val="single" w:sz="2" w:space="0" w:color="auto"/>
            </w:tcBorders>
          </w:tcPr>
          <w:p w14:paraId="144AE02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120 μg/m</w:t>
            </w:r>
            <w:r w:rsidRPr="00163671">
              <w:rPr>
                <w:rStyle w:val="CRRefonteDeleted"/>
                <w:noProof/>
                <w:highlight w:val="lightGray"/>
                <w:vertAlign w:val="superscript"/>
              </w:rPr>
              <w:t>3</w:t>
            </w:r>
          </w:p>
        </w:tc>
        <w:tc>
          <w:tcPr>
            <w:tcW w:w="2229" w:type="dxa"/>
            <w:tcBorders>
              <w:top w:val="single" w:sz="2" w:space="0" w:color="auto"/>
              <w:left w:val="single" w:sz="2" w:space="0" w:color="auto"/>
              <w:bottom w:val="single" w:sz="2" w:space="0" w:color="auto"/>
              <w:right w:val="single" w:sz="2" w:space="0" w:color="auto"/>
            </w:tcBorders>
          </w:tcPr>
          <w:p w14:paraId="1786085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Δεν έχει ορισθεί</w:t>
            </w:r>
          </w:p>
        </w:tc>
      </w:tr>
      <w:tr w:rsidR="005C7768" w:rsidRPr="00163671" w14:paraId="54219684" w14:textId="77777777" w:rsidTr="00335440">
        <w:tc>
          <w:tcPr>
            <w:tcW w:w="1857" w:type="dxa"/>
            <w:tcBorders>
              <w:top w:val="single" w:sz="2" w:space="0" w:color="auto"/>
              <w:left w:val="single" w:sz="2" w:space="0" w:color="auto"/>
              <w:bottom w:val="single" w:sz="2" w:space="0" w:color="auto"/>
              <w:right w:val="single" w:sz="2" w:space="0" w:color="auto"/>
            </w:tcBorders>
          </w:tcPr>
          <w:p w14:paraId="3166CE8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Προστασία της βλάστησης</w:t>
            </w:r>
          </w:p>
        </w:tc>
        <w:tc>
          <w:tcPr>
            <w:tcW w:w="2693" w:type="dxa"/>
            <w:tcBorders>
              <w:top w:val="single" w:sz="2" w:space="0" w:color="auto"/>
              <w:left w:val="single" w:sz="2" w:space="0" w:color="auto"/>
              <w:bottom w:val="single" w:sz="2" w:space="0" w:color="auto"/>
              <w:right w:val="single" w:sz="2" w:space="0" w:color="auto"/>
            </w:tcBorders>
          </w:tcPr>
          <w:p w14:paraId="500EBB7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Μάιος έως Ιούλιος</w:t>
            </w:r>
          </w:p>
        </w:tc>
        <w:tc>
          <w:tcPr>
            <w:tcW w:w="2507" w:type="dxa"/>
            <w:tcBorders>
              <w:top w:val="single" w:sz="2" w:space="0" w:color="auto"/>
              <w:left w:val="single" w:sz="2" w:space="0" w:color="auto"/>
              <w:bottom w:val="single" w:sz="2" w:space="0" w:color="auto"/>
              <w:right w:val="single" w:sz="2" w:space="0" w:color="auto"/>
            </w:tcBorders>
          </w:tcPr>
          <w:p w14:paraId="603B49B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AOT40 (υπολογισμός βάσει των ωριαίων τιμών) 6 000 μg/m3 × ώρα</w:t>
            </w:r>
          </w:p>
        </w:tc>
        <w:tc>
          <w:tcPr>
            <w:tcW w:w="2229" w:type="dxa"/>
            <w:tcBorders>
              <w:top w:val="single" w:sz="2" w:space="0" w:color="auto"/>
              <w:left w:val="single" w:sz="2" w:space="0" w:color="auto"/>
              <w:bottom w:val="single" w:sz="2" w:space="0" w:color="auto"/>
              <w:right w:val="single" w:sz="2" w:space="0" w:color="auto"/>
            </w:tcBorders>
          </w:tcPr>
          <w:p w14:paraId="5D8861E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Δεν έχει ορισθεί</w:t>
            </w:r>
          </w:p>
        </w:tc>
      </w:tr>
    </w:tbl>
    <w:p w14:paraId="2798227E" w14:textId="77777777" w:rsidR="005C7768" w:rsidRPr="00163671" w:rsidRDefault="005C7768" w:rsidP="005C7768">
      <w:pPr>
        <w:rPr>
          <w:noProof/>
        </w:rPr>
      </w:pPr>
    </w:p>
    <w:p w14:paraId="126FFBC4"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6D1A4652" w14:textId="77777777" w:rsidR="005C7768" w:rsidRPr="00163671" w:rsidRDefault="005C7768" w:rsidP="005C7768">
      <w:pPr>
        <w:pStyle w:val="CRSeparator"/>
        <w:rPr>
          <w:noProof/>
        </w:rPr>
      </w:pPr>
    </w:p>
    <w:p w14:paraId="2408B9DE"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w:t>
      </w:r>
    </w:p>
    <w:p w14:paraId="7DCF39B5" w14:textId="77777777" w:rsidR="005C7768" w:rsidRPr="00163671" w:rsidRDefault="005C7768" w:rsidP="000A6A7F">
      <w:pPr>
        <w:jc w:val="center"/>
        <w:rPr>
          <w:rStyle w:val="CRRefonteDeleted"/>
          <w:b/>
          <w:noProof/>
          <w:highlight w:val="lightGray"/>
          <w:u w:val="single"/>
        </w:rPr>
      </w:pPr>
      <w:r w:rsidRPr="00163671">
        <w:rPr>
          <w:rStyle w:val="CRRefonteDeleted"/>
          <w:b/>
          <w:noProof/>
          <w:highlight w:val="lightGray"/>
          <w:u w:val="single"/>
        </w:rPr>
        <w:t>ΠΑΡΑΡΤΗΜΑ VIII</w:t>
      </w:r>
    </w:p>
    <w:p w14:paraId="11E5E093"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Κριτήρια κατάταξης και εγκατάστασης σημείων δειγματοληψίας για την εκτίμηση της συγκέντρωσης του όζοντος</w:t>
      </w:r>
    </w:p>
    <w:p w14:paraId="3AE518C8" w14:textId="77777777" w:rsidR="005C7768" w:rsidRPr="00163671" w:rsidRDefault="005C7768" w:rsidP="005C7768">
      <w:pPr>
        <w:rPr>
          <w:rStyle w:val="CRRefonteDeleted"/>
          <w:noProof/>
          <w:highlight w:val="lightGray"/>
        </w:rPr>
      </w:pPr>
      <w:r w:rsidRPr="00163671">
        <w:rPr>
          <w:rStyle w:val="CRRefonteDeleted"/>
          <w:noProof/>
          <w:highlight w:val="lightGray"/>
        </w:rPr>
        <w:t>Στις σταθερές μετρήσεις εφαρμόζονται τα ακόλουθα:</w:t>
      </w:r>
    </w:p>
    <w:p w14:paraId="01F47F09"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Α.</w:t>
      </w:r>
      <w:r w:rsidRPr="00163671">
        <w:rPr>
          <w:noProof/>
        </w:rPr>
        <w:tab/>
      </w:r>
      <w:r w:rsidRPr="00163671">
        <w:rPr>
          <w:rStyle w:val="CRRefonteDeleted"/>
          <w:noProof/>
          <w:highlight w:val="lightGray"/>
        </w:rPr>
        <w:t>Χωροθέτηση μεγάλης κλίμακας</w:t>
      </w:r>
    </w:p>
    <w:tbl>
      <w:tblPr>
        <w:tblW w:w="0" w:type="auto"/>
        <w:tblLayout w:type="fixed"/>
        <w:tblLook w:val="0000" w:firstRow="0" w:lastRow="0" w:firstColumn="0" w:lastColumn="0" w:noHBand="0" w:noVBand="0"/>
      </w:tblPr>
      <w:tblGrid>
        <w:gridCol w:w="1393"/>
        <w:gridCol w:w="2043"/>
        <w:gridCol w:w="3157"/>
        <w:gridCol w:w="2693"/>
      </w:tblGrid>
      <w:tr w:rsidR="005C7768" w:rsidRPr="00163671" w14:paraId="1D1A7054" w14:textId="77777777" w:rsidTr="00335440">
        <w:tc>
          <w:tcPr>
            <w:tcW w:w="1393" w:type="dxa"/>
            <w:tcBorders>
              <w:top w:val="single" w:sz="2" w:space="0" w:color="auto"/>
              <w:left w:val="single" w:sz="2" w:space="0" w:color="auto"/>
              <w:bottom w:val="single" w:sz="2" w:space="0" w:color="auto"/>
              <w:right w:val="single" w:sz="2" w:space="0" w:color="auto"/>
            </w:tcBorders>
          </w:tcPr>
          <w:p w14:paraId="1BBA2F99"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Τύπος σταθμού</w:t>
            </w:r>
          </w:p>
        </w:tc>
        <w:tc>
          <w:tcPr>
            <w:tcW w:w="2043" w:type="dxa"/>
            <w:tcBorders>
              <w:top w:val="single" w:sz="2" w:space="0" w:color="auto"/>
              <w:left w:val="single" w:sz="2" w:space="0" w:color="auto"/>
              <w:bottom w:val="single" w:sz="2" w:space="0" w:color="auto"/>
              <w:right w:val="single" w:sz="2" w:space="0" w:color="auto"/>
            </w:tcBorders>
          </w:tcPr>
          <w:p w14:paraId="50C0C452"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Στόχοι των μετρήσεων</w:t>
            </w:r>
          </w:p>
        </w:tc>
        <w:tc>
          <w:tcPr>
            <w:tcW w:w="3157" w:type="dxa"/>
            <w:tcBorders>
              <w:top w:val="single" w:sz="2" w:space="0" w:color="auto"/>
              <w:left w:val="single" w:sz="2" w:space="0" w:color="auto"/>
              <w:bottom w:val="single" w:sz="2" w:space="0" w:color="auto"/>
              <w:right w:val="single" w:sz="2" w:space="0" w:color="auto"/>
            </w:tcBorders>
          </w:tcPr>
          <w:p w14:paraId="0E385010"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Αντιπροσωπευτικό-τητα</w:t>
            </w:r>
            <w:r w:rsidRPr="00163671">
              <w:rPr>
                <w:rStyle w:val="CRRefonteDeleted"/>
                <w:noProof/>
                <w:highlight w:val="lightGray"/>
                <w:vertAlign w:val="superscript"/>
              </w:rPr>
              <w:footnoteReference w:id="23"/>
            </w:r>
          </w:p>
        </w:tc>
        <w:tc>
          <w:tcPr>
            <w:tcW w:w="2693" w:type="dxa"/>
            <w:tcBorders>
              <w:top w:val="single" w:sz="2" w:space="0" w:color="auto"/>
              <w:left w:val="single" w:sz="2" w:space="0" w:color="auto"/>
              <w:bottom w:val="single" w:sz="2" w:space="0" w:color="auto"/>
              <w:right w:val="single" w:sz="2" w:space="0" w:color="auto"/>
            </w:tcBorders>
          </w:tcPr>
          <w:p w14:paraId="21643A39"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Κριτήρια χωροθέτησης μεγάλης κλίμακας</w:t>
            </w:r>
          </w:p>
        </w:tc>
      </w:tr>
      <w:tr w:rsidR="005C7768" w:rsidRPr="00163671" w14:paraId="5442F140" w14:textId="77777777" w:rsidTr="00335440">
        <w:tc>
          <w:tcPr>
            <w:tcW w:w="1393" w:type="dxa"/>
            <w:tcBorders>
              <w:top w:val="single" w:sz="2" w:space="0" w:color="auto"/>
              <w:left w:val="single" w:sz="2" w:space="0" w:color="auto"/>
              <w:bottom w:val="single" w:sz="2" w:space="0" w:color="auto"/>
              <w:right w:val="single" w:sz="2" w:space="0" w:color="auto"/>
            </w:tcBorders>
          </w:tcPr>
          <w:p w14:paraId="1A54154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Αστικός</w:t>
            </w:r>
          </w:p>
        </w:tc>
        <w:tc>
          <w:tcPr>
            <w:tcW w:w="2043" w:type="dxa"/>
            <w:tcBorders>
              <w:top w:val="single" w:sz="2" w:space="0" w:color="auto"/>
              <w:left w:val="single" w:sz="2" w:space="0" w:color="auto"/>
              <w:bottom w:val="single" w:sz="2" w:space="0" w:color="auto"/>
              <w:right w:val="single" w:sz="2" w:space="0" w:color="auto"/>
            </w:tcBorders>
          </w:tcPr>
          <w:p w14:paraId="26C0A7D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Προστασία της ανθρώπινης υγείας:</w:t>
            </w:r>
          </w:p>
          <w:p w14:paraId="47F4EB8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Εκτίμηση της έκθεσης του αστικού πληθυσμού στο όζον, δηλαδή όπου η πληθυσμιακή πυκνότητα και η συγκέντρωση του όζοντος είναι σχετικά υψηλές και αντιπροσωπευτικές της έκθεσης του γενικού πληθυσμού</w:t>
            </w:r>
          </w:p>
        </w:tc>
        <w:tc>
          <w:tcPr>
            <w:tcW w:w="3157" w:type="dxa"/>
            <w:tcBorders>
              <w:top w:val="single" w:sz="2" w:space="0" w:color="auto"/>
              <w:left w:val="single" w:sz="2" w:space="0" w:color="auto"/>
              <w:bottom w:val="single" w:sz="2" w:space="0" w:color="auto"/>
              <w:right w:val="single" w:sz="2" w:space="0" w:color="auto"/>
            </w:tcBorders>
          </w:tcPr>
          <w:p w14:paraId="19FB975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Λίγα km</w:t>
            </w:r>
            <w:r w:rsidRPr="00163671">
              <w:rPr>
                <w:rStyle w:val="CRRefonteDeleted"/>
                <w:noProof/>
                <w:highlight w:val="lightGray"/>
                <w:vertAlign w:val="superscript"/>
              </w:rPr>
              <w:t>2</w:t>
            </w:r>
          </w:p>
        </w:tc>
        <w:tc>
          <w:tcPr>
            <w:tcW w:w="2693" w:type="dxa"/>
            <w:tcBorders>
              <w:top w:val="single" w:sz="2" w:space="0" w:color="auto"/>
              <w:left w:val="single" w:sz="2" w:space="0" w:color="auto"/>
              <w:bottom w:val="single" w:sz="2" w:space="0" w:color="auto"/>
              <w:right w:val="single" w:sz="2" w:space="0" w:color="auto"/>
            </w:tcBorders>
          </w:tcPr>
          <w:p w14:paraId="63EAD36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Μακριά από την επιρροή τοπικών πηγών εκπομπών όπως η κυκλοφορία, τα πρατήρια βενζίνης κ.λπ.·</w:t>
            </w:r>
          </w:p>
          <w:p w14:paraId="42BC0F1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καλώς αεριζόμενες τοποθεσίες στις οποίες να είναι δυνατή η μέτρηση επιπέδων καλής ανάμειξης·</w:t>
            </w:r>
          </w:p>
          <w:p w14:paraId="439C0A4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τοποθεσίες όπως οικιστικές και εμπορικές περιοχές πόλεων, πάρκα (μακριά από τα δέντρα), μεγάλοι δρόμοι ή πλατείες με ελάχιστη ή μηδενική κυκλοφορία, ανοικτοί χώροι με εκπαιδευτικές, αθλητικές ή ψυχαγωγικές εγκαταστάσεις.</w:t>
            </w:r>
          </w:p>
        </w:tc>
      </w:tr>
      <w:tr w:rsidR="005C7768" w:rsidRPr="00163671" w14:paraId="43A4B474" w14:textId="77777777" w:rsidTr="00335440">
        <w:tc>
          <w:tcPr>
            <w:tcW w:w="1393" w:type="dxa"/>
            <w:tcBorders>
              <w:top w:val="single" w:sz="2" w:space="0" w:color="auto"/>
              <w:left w:val="single" w:sz="2" w:space="0" w:color="auto"/>
              <w:bottom w:val="single" w:sz="2" w:space="0" w:color="auto"/>
              <w:right w:val="single" w:sz="2" w:space="0" w:color="auto"/>
            </w:tcBorders>
          </w:tcPr>
          <w:p w14:paraId="272E0B9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Προαστιακός</w:t>
            </w:r>
          </w:p>
        </w:tc>
        <w:tc>
          <w:tcPr>
            <w:tcW w:w="2043" w:type="dxa"/>
            <w:tcBorders>
              <w:top w:val="single" w:sz="2" w:space="0" w:color="auto"/>
              <w:left w:val="single" w:sz="2" w:space="0" w:color="auto"/>
              <w:bottom w:val="single" w:sz="2" w:space="0" w:color="auto"/>
              <w:right w:val="single" w:sz="2" w:space="0" w:color="auto"/>
            </w:tcBorders>
          </w:tcPr>
          <w:p w14:paraId="2C7EF2C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Προστασία της ανθρώπινης υγείας και της βλάστησης:</w:t>
            </w:r>
          </w:p>
          <w:p w14:paraId="1D337C4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Εκτίμηση της έκθεσης του πληθυσμού και της βλάστησης που απαντά στα όρια του οικισμού, όπου παρατηρούνται τα μεγαλύτερα επίπεδα όζοντος στα οποία είναι πιθανόν να εκτεθούν άμεσα ή έμμεσα ο πληθυσμός και η βλάστηση</w:t>
            </w:r>
          </w:p>
        </w:tc>
        <w:tc>
          <w:tcPr>
            <w:tcW w:w="3157" w:type="dxa"/>
            <w:tcBorders>
              <w:top w:val="single" w:sz="2" w:space="0" w:color="auto"/>
              <w:left w:val="single" w:sz="2" w:space="0" w:color="auto"/>
              <w:bottom w:val="single" w:sz="2" w:space="0" w:color="auto"/>
              <w:right w:val="single" w:sz="2" w:space="0" w:color="auto"/>
            </w:tcBorders>
          </w:tcPr>
          <w:p w14:paraId="5B328E8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Μερικές δεκάδες km</w:t>
            </w:r>
            <w:r w:rsidRPr="00163671">
              <w:rPr>
                <w:rStyle w:val="CRRefonteDeleted"/>
                <w:noProof/>
                <w:highlight w:val="lightGray"/>
                <w:vertAlign w:val="superscript"/>
              </w:rPr>
              <w:t>2</w:t>
            </w:r>
          </w:p>
        </w:tc>
        <w:tc>
          <w:tcPr>
            <w:tcW w:w="2693" w:type="dxa"/>
            <w:tcBorders>
              <w:top w:val="single" w:sz="2" w:space="0" w:color="auto"/>
              <w:left w:val="single" w:sz="2" w:space="0" w:color="auto"/>
              <w:bottom w:val="single" w:sz="2" w:space="0" w:color="auto"/>
              <w:right w:val="single" w:sz="2" w:space="0" w:color="auto"/>
            </w:tcBorders>
          </w:tcPr>
          <w:p w14:paraId="3D936EE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Σε κάποια απόσταση από την περιοχή των μέγιστων εκπομπών, κατάντη ως προς την ή τις κύριες κατευθύνσεις του ανέμου ενόσω επικρατούν συνθήκες ευνοϊκές για το σχηματισμό του όζοντος·</w:t>
            </w:r>
          </w:p>
          <w:p w14:paraId="5C121F7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όπου εκτίθενται σε υψηλά επίπεδα όζοντος ο πληθυσμός, ευπαθείς καλλιέργειες ή φυσικά οικοσυστήματα τα οποία βρίσκονται στην περιφέρεια οικισμού·</w:t>
            </w:r>
          </w:p>
          <w:p w14:paraId="3E4DA44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ανάλογα με την περίπτωση, επίσης ορισμένοι προαστιακοί σταθμοί τοποθετημένοι ανάντη της περιοχής μέγιστων εκπομπών, με στόχο τον καθορισμό των περιφερειακών επιπέδων του όζοντος υπό μη εκτεθειμένες συνθήκες.</w:t>
            </w:r>
          </w:p>
        </w:tc>
      </w:tr>
      <w:tr w:rsidR="005C7768" w:rsidRPr="00163671" w14:paraId="5CE6E01E" w14:textId="77777777" w:rsidTr="00335440">
        <w:tc>
          <w:tcPr>
            <w:tcW w:w="1393" w:type="dxa"/>
            <w:tcBorders>
              <w:top w:val="single" w:sz="2" w:space="0" w:color="auto"/>
              <w:left w:val="single" w:sz="2" w:space="0" w:color="auto"/>
              <w:bottom w:val="single" w:sz="2" w:space="0" w:color="auto"/>
              <w:right w:val="single" w:sz="2" w:space="0" w:color="auto"/>
            </w:tcBorders>
          </w:tcPr>
          <w:p w14:paraId="20AB8C8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Αγροτικός</w:t>
            </w:r>
          </w:p>
        </w:tc>
        <w:tc>
          <w:tcPr>
            <w:tcW w:w="2043" w:type="dxa"/>
            <w:tcBorders>
              <w:top w:val="single" w:sz="2" w:space="0" w:color="auto"/>
              <w:left w:val="single" w:sz="2" w:space="0" w:color="auto"/>
              <w:bottom w:val="single" w:sz="2" w:space="0" w:color="auto"/>
              <w:right w:val="single" w:sz="2" w:space="0" w:color="auto"/>
            </w:tcBorders>
          </w:tcPr>
          <w:p w14:paraId="7039D37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Προστασία της ανθρώπινης υγείας και της βλάστησης:</w:t>
            </w:r>
          </w:p>
          <w:p w14:paraId="7572EC5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Εκτίμηση της έκθεσης του πληθυσμού, των καλλιεργειών και των φυσικών οικοσυστημάτων στις συγκεντρώσεις του όζοντος που παρατηρούνται σε υποπεριφερειακή κλίμακα</w:t>
            </w:r>
          </w:p>
        </w:tc>
        <w:tc>
          <w:tcPr>
            <w:tcW w:w="3157" w:type="dxa"/>
            <w:tcBorders>
              <w:top w:val="single" w:sz="2" w:space="0" w:color="auto"/>
              <w:left w:val="single" w:sz="2" w:space="0" w:color="auto"/>
              <w:bottom w:val="single" w:sz="2" w:space="0" w:color="auto"/>
              <w:right w:val="single" w:sz="2" w:space="0" w:color="auto"/>
            </w:tcBorders>
          </w:tcPr>
          <w:p w14:paraId="54E2FED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Υποπεριφερειακά επίπεδα</w:t>
            </w:r>
          </w:p>
          <w:p w14:paraId="23580BA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(μερικές εκατοντάδες km</w:t>
            </w:r>
            <w:r w:rsidRPr="00163671">
              <w:rPr>
                <w:rStyle w:val="CRRefonteDeleted"/>
                <w:noProof/>
                <w:highlight w:val="lightGray"/>
                <w:vertAlign w:val="superscript"/>
              </w:rPr>
              <w:t>2</w:t>
            </w:r>
            <w:r w:rsidRPr="00163671">
              <w:rPr>
                <w:rStyle w:val="CRRefonteDeleted"/>
                <w:noProof/>
                <w:highlight w:val="lightGray"/>
              </w:rPr>
              <w:t>)</w:t>
            </w:r>
          </w:p>
        </w:tc>
        <w:tc>
          <w:tcPr>
            <w:tcW w:w="2693" w:type="dxa"/>
            <w:tcBorders>
              <w:top w:val="single" w:sz="2" w:space="0" w:color="auto"/>
              <w:left w:val="single" w:sz="2" w:space="0" w:color="auto"/>
              <w:bottom w:val="single" w:sz="2" w:space="0" w:color="auto"/>
              <w:right w:val="single" w:sz="2" w:space="0" w:color="auto"/>
            </w:tcBorders>
          </w:tcPr>
          <w:p w14:paraId="03C2BA7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Οι σταθμοί επιτρέπεται να εγκαθίστανται σε μικρούς οικισμούς ή/και περιοχές με φυσικά οικοσυστήματα, δάση ή καλλιέργειες·</w:t>
            </w:r>
          </w:p>
          <w:p w14:paraId="607829B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πρέπει να είναι αντιπροσωπευτικοί της επικρατούσας κατάστασης όσον αφορά το όζον και ανεπηρέαστοι από τις άμεσες τοπικές εκπομπές που ενδεχομένως προέρχονται π.χ. από βιομηχανικές εγκαταστάσεις και δρόμους·</w:t>
            </w:r>
          </w:p>
          <w:p w14:paraId="7CE4498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σε τοποθεσίες ανοικτών χώρων, αλλά όχι στις κορυφές υψηλών βουνών.</w:t>
            </w:r>
          </w:p>
        </w:tc>
      </w:tr>
      <w:tr w:rsidR="005C7768" w:rsidRPr="00163671" w14:paraId="3F0AFA85" w14:textId="77777777" w:rsidTr="00335440">
        <w:tc>
          <w:tcPr>
            <w:tcW w:w="1393" w:type="dxa"/>
            <w:tcBorders>
              <w:top w:val="single" w:sz="2" w:space="0" w:color="auto"/>
              <w:left w:val="single" w:sz="2" w:space="0" w:color="auto"/>
              <w:bottom w:val="single" w:sz="2" w:space="0" w:color="auto"/>
              <w:right w:val="single" w:sz="2" w:space="0" w:color="auto"/>
            </w:tcBorders>
          </w:tcPr>
          <w:p w14:paraId="2030D1C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Μη εκτεθειμένος αγροτικός</w:t>
            </w:r>
          </w:p>
        </w:tc>
        <w:tc>
          <w:tcPr>
            <w:tcW w:w="2043" w:type="dxa"/>
            <w:tcBorders>
              <w:top w:val="single" w:sz="2" w:space="0" w:color="auto"/>
              <w:left w:val="single" w:sz="2" w:space="0" w:color="auto"/>
              <w:bottom w:val="single" w:sz="2" w:space="0" w:color="auto"/>
              <w:right w:val="single" w:sz="2" w:space="0" w:color="auto"/>
            </w:tcBorders>
          </w:tcPr>
          <w:p w14:paraId="0BEC112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Προστασία της ανθρώπινης υγείας και της βλάστησης:</w:t>
            </w:r>
          </w:p>
          <w:p w14:paraId="7A5A49B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εκτίμηση της έκθεσης των καλλιεργειών και των φυσικών οικοσυστημάτων στις συγκεντρώσεις του όζοντος που παρατηρούνται σε περιφερειακή κλίμακα καθώς και της έκθεσης του πληθυσμού</w:t>
            </w:r>
          </w:p>
        </w:tc>
        <w:tc>
          <w:tcPr>
            <w:tcW w:w="3157" w:type="dxa"/>
            <w:tcBorders>
              <w:top w:val="single" w:sz="2" w:space="0" w:color="auto"/>
              <w:left w:val="single" w:sz="2" w:space="0" w:color="auto"/>
              <w:bottom w:val="single" w:sz="2" w:space="0" w:color="auto"/>
              <w:right w:val="single" w:sz="2" w:space="0" w:color="auto"/>
            </w:tcBorders>
          </w:tcPr>
          <w:p w14:paraId="74CC230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Περιφερειακό/εθνικό/ηπειρωτικό επίπεδο</w:t>
            </w:r>
          </w:p>
          <w:p w14:paraId="5668296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(1 000 έως 10 000 km</w:t>
            </w:r>
            <w:r w:rsidRPr="00163671">
              <w:rPr>
                <w:rStyle w:val="CRRefonteDeleted"/>
                <w:noProof/>
                <w:highlight w:val="lightGray"/>
                <w:vertAlign w:val="superscript"/>
              </w:rPr>
              <w:t>2</w:t>
            </w:r>
            <w:r w:rsidRPr="00163671">
              <w:rPr>
                <w:rStyle w:val="CRRefonteDeleted"/>
                <w:noProof/>
                <w:highlight w:val="lightGray"/>
              </w:rPr>
              <w:t>)</w:t>
            </w:r>
          </w:p>
        </w:tc>
        <w:tc>
          <w:tcPr>
            <w:tcW w:w="2693" w:type="dxa"/>
            <w:tcBorders>
              <w:top w:val="single" w:sz="2" w:space="0" w:color="auto"/>
              <w:left w:val="single" w:sz="2" w:space="0" w:color="auto"/>
              <w:bottom w:val="single" w:sz="2" w:space="0" w:color="auto"/>
              <w:right w:val="single" w:sz="2" w:space="0" w:color="auto"/>
            </w:tcBorders>
          </w:tcPr>
          <w:p w14:paraId="7508D28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Σταθμοί τοποθετημένοι σε περιοχές με χαμηλή πληθυσμιακή πυκνότητα, π.χ. με φυσικά οικοσυστήματα, δάση, σε απόσταση τουλάχιστον 20 km από αστικές και βιομηχανικές περιοχές καθώς και μακριά από τοπικές εκπομπές·</w:t>
            </w:r>
          </w:p>
          <w:p w14:paraId="6E8209F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αποφεύγονται οι τοποθεσίες που διευκολύνουν την αντιστροφή των συνθηκών κοντά στο έδαφος, καθώς και οι κορυφές των υψηλών βουνών·</w:t>
            </w:r>
          </w:p>
          <w:p w14:paraId="0DC44EA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δεν συνιστώνται παράκτιες τοποθεσίες με ιδιαίτερα έντονους ημερήσιους κύκλους τοπικών ανέμων.</w:t>
            </w:r>
          </w:p>
        </w:tc>
      </w:tr>
    </w:tbl>
    <w:p w14:paraId="23399896" w14:textId="77777777" w:rsidR="005C7768" w:rsidRPr="00163671" w:rsidRDefault="005C7768" w:rsidP="005C7768">
      <w:pPr>
        <w:rPr>
          <w:rStyle w:val="CRRefonteDeleted"/>
          <w:noProof/>
          <w:highlight w:val="lightGray"/>
        </w:rPr>
      </w:pPr>
    </w:p>
    <w:p w14:paraId="739F64EB" w14:textId="77777777" w:rsidR="005C7768" w:rsidRPr="00163671" w:rsidRDefault="005C7768" w:rsidP="005C7768">
      <w:pPr>
        <w:rPr>
          <w:rStyle w:val="CRRefonteDeleted"/>
          <w:noProof/>
          <w:highlight w:val="lightGray"/>
        </w:rPr>
      </w:pPr>
      <w:r w:rsidRPr="00163671">
        <w:rPr>
          <w:rStyle w:val="CRRefonteDeleted"/>
          <w:noProof/>
          <w:highlight w:val="lightGray"/>
        </w:rPr>
        <w:t>Για τους αγροτικούς σταθμούς και τους μη εκτεθειμένους αγροτικούς σταθμούς, η τοποθεσία, ανάλογα με την περίπτωση, ευθυγραμμίζεται προς τις απαιτήσεις παρακολούθησης του κανονισμού (ΕΚ) αριθ. 1737/2006 της Επιτροπής, της 7ης Νοεμβρίου 2006, σχετικά με τη θέσπιση των λεπτομερειών εφαρμογής του κανονισμού (ΕΚ) αριθ. 2152/2003 του Ευρωπαϊκού Κοινοβουλίου και του Συμβουλίου για την παρακολούθηση των δασών και των περιβαλλοντικών αλληλεπιδράσεων στην Κοινότητα</w:t>
      </w:r>
      <w:r w:rsidRPr="00163671">
        <w:rPr>
          <w:rStyle w:val="CRRefonteDeleted"/>
          <w:noProof/>
          <w:highlight w:val="lightGray"/>
          <w:vertAlign w:val="superscript"/>
        </w:rPr>
        <w:footnoteReference w:id="24"/>
      </w:r>
      <w:r w:rsidRPr="00163671">
        <w:rPr>
          <w:rStyle w:val="CRRefonteDeleted"/>
          <w:noProof/>
          <w:highlight w:val="lightGray"/>
        </w:rPr>
        <w:t>.</w:t>
      </w:r>
    </w:p>
    <w:p w14:paraId="44EF6E94"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Β.</w:t>
      </w:r>
      <w:r w:rsidRPr="00163671">
        <w:rPr>
          <w:noProof/>
        </w:rPr>
        <w:tab/>
      </w:r>
      <w:r w:rsidRPr="00163671">
        <w:rPr>
          <w:rStyle w:val="CRRefonteDeleted"/>
          <w:noProof/>
          <w:highlight w:val="lightGray"/>
        </w:rPr>
        <w:t>Χωροθέτηση μικρής κλίμακας</w:t>
      </w:r>
    </w:p>
    <w:p w14:paraId="3071EA20" w14:textId="77777777" w:rsidR="005C7768" w:rsidRPr="00163671" w:rsidRDefault="005C7768" w:rsidP="005C7768">
      <w:pPr>
        <w:rPr>
          <w:rStyle w:val="CRRefonteDeleted"/>
          <w:noProof/>
          <w:highlight w:val="lightGray"/>
        </w:rPr>
      </w:pPr>
      <w:r w:rsidRPr="00163671">
        <w:rPr>
          <w:rStyle w:val="CRRefonteDeleted"/>
          <w:noProof/>
          <w:highlight w:val="lightGray"/>
        </w:rPr>
        <w:t>Κατά το μέτρο του δυνατού, εφαρμόζεται η διαδικασία για τη χωροθέτηση μικρής κλίμακας που προβλέπεται στο τμήμα Γ του παραρτήματος III, μεριμνώντας ώστε το στόμιο δειγματοληψίας να τοποθετείται μακριά από πηγές όπως καπνοδόχοι κλιβάνων και αποτεφρωτήρων και σε απόσταση τουλάχιστον 10 m από τον πλησιέστερο δρόμο· η απόσταση πρέπει να αυξάνεται ανάλογα με την ένταση της κυκλοφορίας.</w:t>
      </w:r>
    </w:p>
    <w:p w14:paraId="1D2F969C"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Γ.</w:t>
      </w:r>
      <w:r w:rsidRPr="00163671">
        <w:rPr>
          <w:noProof/>
        </w:rPr>
        <w:tab/>
      </w:r>
      <w:r w:rsidRPr="00163671">
        <w:rPr>
          <w:rStyle w:val="CRRefonteDeleted"/>
          <w:noProof/>
          <w:highlight w:val="lightGray"/>
        </w:rPr>
        <w:t>Τεκμηρίωση και επανεξέταση της επιλογής τοποθεσιών</w:t>
      </w:r>
    </w:p>
    <w:p w14:paraId="45B18F00" w14:textId="77777777" w:rsidR="005C7768" w:rsidRPr="00163671" w:rsidRDefault="005C7768" w:rsidP="005C7768">
      <w:pPr>
        <w:rPr>
          <w:rStyle w:val="CRRefonteDeleted"/>
          <w:noProof/>
          <w:highlight w:val="lightGray"/>
        </w:rPr>
      </w:pPr>
      <w:r w:rsidRPr="00163671">
        <w:rPr>
          <w:rStyle w:val="CRRefonteDeleted"/>
          <w:noProof/>
          <w:highlight w:val="lightGray"/>
        </w:rPr>
        <w:t>Ακολουθούνται οι διαδικασίες του τμήματος Δ του παραρτήματος III, και εφαρμόζονται οι δέουσες διαδικασίες ελέγχου και ερμηνείας των δεδομένων παρακολούθησης στο πλαίσιο των μετεωρολογικών και φωτοχημικών διεργασιών που επηρεάζουν τις μετρούμενες συγκεντρώσεις όζοντος στην αντίστοιχη τοποθεσία.</w:t>
      </w:r>
    </w:p>
    <w:p w14:paraId="47C7D2E8"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57F2FB4D" w14:textId="77777777" w:rsidR="005C7768" w:rsidRPr="00163671" w:rsidRDefault="005C7768" w:rsidP="005C7768">
      <w:pPr>
        <w:pStyle w:val="CRSeparator"/>
        <w:rPr>
          <w:noProof/>
        </w:rPr>
      </w:pPr>
    </w:p>
    <w:p w14:paraId="1F9F9DD4"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2008/50/ΕΚ</w:t>
      </w:r>
    </w:p>
    <w:p w14:paraId="49769439" w14:textId="77777777" w:rsidR="005C7768" w:rsidRPr="00163671" w:rsidRDefault="005C7768" w:rsidP="000A6A7F">
      <w:pPr>
        <w:jc w:val="center"/>
        <w:rPr>
          <w:rStyle w:val="CRRefonteDeleted"/>
          <w:b/>
          <w:noProof/>
          <w:highlight w:val="lightGray"/>
          <w:u w:val="single"/>
        </w:rPr>
      </w:pPr>
      <w:r w:rsidRPr="00163671">
        <w:rPr>
          <w:rStyle w:val="CRRefonteDeleted"/>
          <w:b/>
          <w:noProof/>
          <w:highlight w:val="lightGray"/>
          <w:u w:val="single"/>
        </w:rPr>
        <w:t>ΠΑΡΑΡΤΗΜΑ IX</w:t>
      </w:r>
    </w:p>
    <w:p w14:paraId="6521301D"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Κριτήρια καθορισμού του ελάχιστου αριθμού σημείων δειγματοληψίας για σταθερές μετρήσεις συγκεντρώσεων όζοντος</w:t>
      </w:r>
    </w:p>
    <w:p w14:paraId="453FA778" w14:textId="77777777" w:rsidR="005C7768" w:rsidRPr="00163671" w:rsidRDefault="005C7768" w:rsidP="005C7768">
      <w:pPr>
        <w:pStyle w:val="CRSeparator"/>
        <w:rPr>
          <w:noProof/>
        </w:rPr>
      </w:pPr>
    </w:p>
    <w:p w14:paraId="360885C1"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2015/1480 άρθρο 2 και παράρτημα II σημείο 4</w:t>
      </w:r>
    </w:p>
    <w:p w14:paraId="00000AD1"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Α.</w:t>
      </w:r>
      <w:r w:rsidRPr="00163671">
        <w:rPr>
          <w:noProof/>
        </w:rPr>
        <w:tab/>
      </w:r>
      <w:r w:rsidRPr="00163671">
        <w:rPr>
          <w:rStyle w:val="CRRefonteDeleted"/>
          <w:noProof/>
          <w:highlight w:val="lightGray"/>
        </w:rPr>
        <w:t>Ελάχιστος αριθμός σημείων δειγματοληψίας για σταθερές μετρήσεις συγκεντρώσεων όζοντος</w:t>
      </w:r>
    </w:p>
    <w:p w14:paraId="1CABB544" w14:textId="77777777" w:rsidR="005C7768" w:rsidRPr="00163671" w:rsidRDefault="005C7768" w:rsidP="005C7768">
      <w:pPr>
        <w:rPr>
          <w:rStyle w:val="CRRefonteDeleted"/>
          <w:noProof/>
          <w:highlight w:val="lightGray"/>
        </w:rPr>
      </w:pPr>
      <w:r w:rsidRPr="00163671">
        <w:rPr>
          <w:rStyle w:val="CRRefonteDeleted"/>
          <w:noProof/>
          <w:highlight w:val="lightGray"/>
        </w:rPr>
        <w:t>Ο ελάχιστος αριθμός σημείων δειγματοληψίας για σταθερές συνεχείς μετρήσεις για την εκτίμηση της συμμόρφωσης με τις τιμές στόχους, τους μακροπρόθεσμους στόχους και τα όρια ενημέρωσης και συναγερμού, όταν οι εν λόγω μετρήσεις είναι η αποκλειστική πηγή πληροφοριών.</w:t>
      </w:r>
    </w:p>
    <w:tbl>
      <w:tblPr>
        <w:tblW w:w="0" w:type="auto"/>
        <w:tblLayout w:type="fixed"/>
        <w:tblLook w:val="0000" w:firstRow="0" w:lastRow="0" w:firstColumn="0" w:lastColumn="0" w:noHBand="0" w:noVBand="0"/>
      </w:tblPr>
      <w:tblGrid>
        <w:gridCol w:w="1579"/>
        <w:gridCol w:w="2785"/>
        <w:gridCol w:w="2136"/>
        <w:gridCol w:w="2786"/>
      </w:tblGrid>
      <w:tr w:rsidR="005C7768" w:rsidRPr="00163671" w14:paraId="1A6A0AA9" w14:textId="77777777" w:rsidTr="00335440">
        <w:tc>
          <w:tcPr>
            <w:tcW w:w="1579" w:type="dxa"/>
            <w:tcBorders>
              <w:top w:val="single" w:sz="2" w:space="0" w:color="auto"/>
              <w:left w:val="single" w:sz="2" w:space="0" w:color="auto"/>
              <w:bottom w:val="single" w:sz="2" w:space="0" w:color="auto"/>
              <w:right w:val="single" w:sz="2" w:space="0" w:color="auto"/>
            </w:tcBorders>
          </w:tcPr>
          <w:p w14:paraId="0255B42C"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Πληθυσμός (× 1 000)</w:t>
            </w:r>
          </w:p>
        </w:tc>
        <w:tc>
          <w:tcPr>
            <w:tcW w:w="2785" w:type="dxa"/>
            <w:tcBorders>
              <w:top w:val="single" w:sz="2" w:space="0" w:color="auto"/>
              <w:left w:val="single" w:sz="2" w:space="0" w:color="auto"/>
              <w:bottom w:val="single" w:sz="2" w:space="0" w:color="auto"/>
              <w:right w:val="single" w:sz="2" w:space="0" w:color="auto"/>
            </w:tcBorders>
          </w:tcPr>
          <w:p w14:paraId="2CED9B4E"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Οικισμός</w:t>
            </w:r>
            <w:r w:rsidRPr="00163671">
              <w:rPr>
                <w:rStyle w:val="CRRefonteDeleted"/>
                <w:noProof/>
                <w:highlight w:val="lightGray"/>
                <w:vertAlign w:val="superscript"/>
              </w:rPr>
              <w:footnoteReference w:id="25"/>
            </w:r>
          </w:p>
        </w:tc>
        <w:tc>
          <w:tcPr>
            <w:tcW w:w="2136" w:type="dxa"/>
            <w:tcBorders>
              <w:top w:val="single" w:sz="2" w:space="0" w:color="auto"/>
              <w:left w:val="single" w:sz="2" w:space="0" w:color="auto"/>
              <w:bottom w:val="single" w:sz="2" w:space="0" w:color="auto"/>
              <w:right w:val="single" w:sz="2" w:space="0" w:color="auto"/>
            </w:tcBorders>
          </w:tcPr>
          <w:p w14:paraId="326BD655"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Άλλες ζώνες</w:t>
            </w:r>
            <w:r w:rsidRPr="00163671">
              <w:rPr>
                <w:rStyle w:val="CRRefonteDeleted"/>
                <w:noProof/>
                <w:highlight w:val="lightGray"/>
                <w:vertAlign w:val="superscript"/>
              </w:rPr>
              <w:footnoteReference w:id="26"/>
            </w:r>
          </w:p>
        </w:tc>
        <w:tc>
          <w:tcPr>
            <w:tcW w:w="2786" w:type="dxa"/>
            <w:tcBorders>
              <w:top w:val="single" w:sz="2" w:space="0" w:color="auto"/>
              <w:left w:val="single" w:sz="2" w:space="0" w:color="auto"/>
              <w:bottom w:val="single" w:sz="2" w:space="0" w:color="auto"/>
              <w:right w:val="single" w:sz="2" w:space="0" w:color="auto"/>
            </w:tcBorders>
          </w:tcPr>
          <w:p w14:paraId="6E0A40EF"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Μη εκτεθειμένος αγροτικός</w:t>
            </w:r>
          </w:p>
        </w:tc>
      </w:tr>
      <w:tr w:rsidR="005C7768" w:rsidRPr="00163671" w14:paraId="6FAB27F4" w14:textId="77777777" w:rsidTr="00335440">
        <w:tc>
          <w:tcPr>
            <w:tcW w:w="1579" w:type="dxa"/>
            <w:tcBorders>
              <w:top w:val="single" w:sz="2" w:space="0" w:color="auto"/>
              <w:left w:val="single" w:sz="2" w:space="0" w:color="auto"/>
              <w:bottom w:val="single" w:sz="2" w:space="0" w:color="auto"/>
              <w:right w:val="single" w:sz="2" w:space="0" w:color="auto"/>
            </w:tcBorders>
          </w:tcPr>
          <w:p w14:paraId="7127B65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&lt; 250</w:t>
            </w:r>
          </w:p>
        </w:tc>
        <w:tc>
          <w:tcPr>
            <w:tcW w:w="2785" w:type="dxa"/>
            <w:tcBorders>
              <w:top w:val="single" w:sz="2" w:space="0" w:color="auto"/>
              <w:left w:val="single" w:sz="2" w:space="0" w:color="auto"/>
              <w:bottom w:val="single" w:sz="2" w:space="0" w:color="auto"/>
              <w:right w:val="single" w:sz="2" w:space="0" w:color="auto"/>
            </w:tcBorders>
          </w:tcPr>
          <w:p w14:paraId="1B8BAD68" w14:textId="77777777" w:rsidR="005C7768" w:rsidRPr="00163671" w:rsidRDefault="005C7768" w:rsidP="00335440">
            <w:pPr>
              <w:pStyle w:val="NormalLeft"/>
              <w:rPr>
                <w:rStyle w:val="CRRefonteDeleted"/>
                <w:noProof/>
                <w:highlight w:val="lightGray"/>
              </w:rPr>
            </w:pPr>
          </w:p>
        </w:tc>
        <w:tc>
          <w:tcPr>
            <w:tcW w:w="2136" w:type="dxa"/>
            <w:tcBorders>
              <w:top w:val="single" w:sz="2" w:space="0" w:color="auto"/>
              <w:left w:val="single" w:sz="2" w:space="0" w:color="auto"/>
              <w:bottom w:val="single" w:sz="2" w:space="0" w:color="auto"/>
              <w:right w:val="single" w:sz="2" w:space="0" w:color="auto"/>
            </w:tcBorders>
          </w:tcPr>
          <w:p w14:paraId="58883B6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w:t>
            </w:r>
          </w:p>
        </w:tc>
        <w:tc>
          <w:tcPr>
            <w:tcW w:w="2786" w:type="dxa"/>
            <w:vMerge w:val="restart"/>
            <w:tcBorders>
              <w:top w:val="single" w:sz="2" w:space="0" w:color="auto"/>
              <w:left w:val="single" w:sz="2" w:space="0" w:color="auto"/>
              <w:bottom w:val="single" w:sz="2" w:space="0" w:color="auto"/>
              <w:right w:val="single" w:sz="2" w:space="0" w:color="auto"/>
            </w:tcBorders>
          </w:tcPr>
          <w:p w14:paraId="7D5CE43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 σταθμός/50 000 km</w:t>
            </w:r>
            <w:r w:rsidRPr="00163671">
              <w:rPr>
                <w:rStyle w:val="CRRefonteDeleted"/>
                <w:noProof/>
                <w:highlight w:val="lightGray"/>
                <w:vertAlign w:val="superscript"/>
              </w:rPr>
              <w:t>2</w:t>
            </w:r>
            <w:r w:rsidRPr="00163671">
              <w:rPr>
                <w:rStyle w:val="CRRefonteDeleted"/>
                <w:noProof/>
                <w:highlight w:val="lightGray"/>
              </w:rPr>
              <w:t xml:space="preserve"> ως μέση πυκνότητα για όλες τις ζώνες ανά χώρα</w:t>
            </w:r>
            <w:r w:rsidRPr="00163671">
              <w:rPr>
                <w:rStyle w:val="CRRefonteDeleted"/>
                <w:noProof/>
                <w:highlight w:val="lightGray"/>
                <w:vertAlign w:val="superscript"/>
              </w:rPr>
              <w:footnoteReference w:id="27"/>
            </w:r>
          </w:p>
        </w:tc>
      </w:tr>
      <w:tr w:rsidR="005C7768" w:rsidRPr="00163671" w14:paraId="612D788D" w14:textId="77777777" w:rsidTr="00335440">
        <w:tc>
          <w:tcPr>
            <w:tcW w:w="1579" w:type="dxa"/>
            <w:tcBorders>
              <w:top w:val="single" w:sz="2" w:space="0" w:color="auto"/>
              <w:left w:val="single" w:sz="2" w:space="0" w:color="auto"/>
              <w:bottom w:val="single" w:sz="2" w:space="0" w:color="auto"/>
              <w:right w:val="single" w:sz="2" w:space="0" w:color="auto"/>
            </w:tcBorders>
          </w:tcPr>
          <w:p w14:paraId="1428BB1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&lt; 500</w:t>
            </w:r>
          </w:p>
        </w:tc>
        <w:tc>
          <w:tcPr>
            <w:tcW w:w="2785" w:type="dxa"/>
            <w:tcBorders>
              <w:top w:val="single" w:sz="2" w:space="0" w:color="auto"/>
              <w:left w:val="single" w:sz="2" w:space="0" w:color="auto"/>
              <w:bottom w:val="single" w:sz="2" w:space="0" w:color="auto"/>
              <w:right w:val="single" w:sz="2" w:space="0" w:color="auto"/>
            </w:tcBorders>
          </w:tcPr>
          <w:p w14:paraId="799E608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w:t>
            </w:r>
          </w:p>
        </w:tc>
        <w:tc>
          <w:tcPr>
            <w:tcW w:w="2136" w:type="dxa"/>
            <w:tcBorders>
              <w:top w:val="single" w:sz="2" w:space="0" w:color="auto"/>
              <w:left w:val="single" w:sz="2" w:space="0" w:color="auto"/>
              <w:bottom w:val="single" w:sz="2" w:space="0" w:color="auto"/>
              <w:right w:val="single" w:sz="2" w:space="0" w:color="auto"/>
            </w:tcBorders>
          </w:tcPr>
          <w:p w14:paraId="4BE93E6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w:t>
            </w:r>
          </w:p>
        </w:tc>
        <w:tc>
          <w:tcPr>
            <w:tcW w:w="2786" w:type="dxa"/>
            <w:vMerge/>
            <w:tcBorders>
              <w:top w:val="single" w:sz="2" w:space="0" w:color="auto"/>
              <w:left w:val="single" w:sz="2" w:space="0" w:color="auto"/>
              <w:bottom w:val="single" w:sz="2" w:space="0" w:color="auto"/>
              <w:right w:val="single" w:sz="2" w:space="0" w:color="auto"/>
            </w:tcBorders>
          </w:tcPr>
          <w:p w14:paraId="4E0CEEAE" w14:textId="77777777" w:rsidR="005C7768" w:rsidRPr="00163671" w:rsidRDefault="005C7768" w:rsidP="00335440">
            <w:pPr>
              <w:pStyle w:val="NormalLeft"/>
              <w:rPr>
                <w:rStyle w:val="CRRefonteDeleted"/>
                <w:noProof/>
                <w:highlight w:val="lightGray"/>
              </w:rPr>
            </w:pPr>
          </w:p>
        </w:tc>
      </w:tr>
      <w:tr w:rsidR="005C7768" w:rsidRPr="00163671" w14:paraId="739C160E" w14:textId="77777777" w:rsidTr="00335440">
        <w:tc>
          <w:tcPr>
            <w:tcW w:w="1579" w:type="dxa"/>
            <w:tcBorders>
              <w:top w:val="single" w:sz="2" w:space="0" w:color="auto"/>
              <w:left w:val="single" w:sz="2" w:space="0" w:color="auto"/>
              <w:bottom w:val="single" w:sz="2" w:space="0" w:color="auto"/>
              <w:right w:val="single" w:sz="2" w:space="0" w:color="auto"/>
            </w:tcBorders>
          </w:tcPr>
          <w:p w14:paraId="2876B64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&lt; 1 000</w:t>
            </w:r>
          </w:p>
        </w:tc>
        <w:tc>
          <w:tcPr>
            <w:tcW w:w="2785" w:type="dxa"/>
            <w:tcBorders>
              <w:top w:val="single" w:sz="2" w:space="0" w:color="auto"/>
              <w:left w:val="single" w:sz="2" w:space="0" w:color="auto"/>
              <w:bottom w:val="single" w:sz="2" w:space="0" w:color="auto"/>
              <w:right w:val="single" w:sz="2" w:space="0" w:color="auto"/>
            </w:tcBorders>
          </w:tcPr>
          <w:p w14:paraId="6D3BA1B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w:t>
            </w:r>
          </w:p>
        </w:tc>
        <w:tc>
          <w:tcPr>
            <w:tcW w:w="2136" w:type="dxa"/>
            <w:tcBorders>
              <w:top w:val="single" w:sz="2" w:space="0" w:color="auto"/>
              <w:left w:val="single" w:sz="2" w:space="0" w:color="auto"/>
              <w:bottom w:val="single" w:sz="2" w:space="0" w:color="auto"/>
              <w:right w:val="single" w:sz="2" w:space="0" w:color="auto"/>
            </w:tcBorders>
          </w:tcPr>
          <w:p w14:paraId="23B73D0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w:t>
            </w:r>
          </w:p>
        </w:tc>
        <w:tc>
          <w:tcPr>
            <w:tcW w:w="2786" w:type="dxa"/>
            <w:vMerge/>
            <w:tcBorders>
              <w:top w:val="single" w:sz="2" w:space="0" w:color="auto"/>
              <w:left w:val="single" w:sz="2" w:space="0" w:color="auto"/>
              <w:bottom w:val="single" w:sz="2" w:space="0" w:color="auto"/>
              <w:right w:val="single" w:sz="2" w:space="0" w:color="auto"/>
            </w:tcBorders>
          </w:tcPr>
          <w:p w14:paraId="47ADDA4A" w14:textId="77777777" w:rsidR="005C7768" w:rsidRPr="00163671" w:rsidRDefault="005C7768" w:rsidP="00335440">
            <w:pPr>
              <w:pStyle w:val="NormalLeft"/>
              <w:rPr>
                <w:rStyle w:val="CRRefonteDeleted"/>
                <w:noProof/>
                <w:highlight w:val="lightGray"/>
              </w:rPr>
            </w:pPr>
          </w:p>
        </w:tc>
      </w:tr>
      <w:tr w:rsidR="005C7768" w:rsidRPr="00163671" w14:paraId="58F01B4A" w14:textId="77777777" w:rsidTr="00335440">
        <w:tc>
          <w:tcPr>
            <w:tcW w:w="1579" w:type="dxa"/>
            <w:tcBorders>
              <w:top w:val="single" w:sz="2" w:space="0" w:color="auto"/>
              <w:left w:val="single" w:sz="2" w:space="0" w:color="auto"/>
              <w:bottom w:val="single" w:sz="2" w:space="0" w:color="auto"/>
              <w:right w:val="single" w:sz="2" w:space="0" w:color="auto"/>
            </w:tcBorders>
          </w:tcPr>
          <w:p w14:paraId="46071AB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&lt; 1 500</w:t>
            </w:r>
          </w:p>
        </w:tc>
        <w:tc>
          <w:tcPr>
            <w:tcW w:w="2785" w:type="dxa"/>
            <w:tcBorders>
              <w:top w:val="single" w:sz="2" w:space="0" w:color="auto"/>
              <w:left w:val="single" w:sz="2" w:space="0" w:color="auto"/>
              <w:bottom w:val="single" w:sz="2" w:space="0" w:color="auto"/>
              <w:right w:val="single" w:sz="2" w:space="0" w:color="auto"/>
            </w:tcBorders>
          </w:tcPr>
          <w:p w14:paraId="19997DA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w:t>
            </w:r>
          </w:p>
        </w:tc>
        <w:tc>
          <w:tcPr>
            <w:tcW w:w="2136" w:type="dxa"/>
            <w:tcBorders>
              <w:top w:val="single" w:sz="2" w:space="0" w:color="auto"/>
              <w:left w:val="single" w:sz="2" w:space="0" w:color="auto"/>
              <w:bottom w:val="single" w:sz="2" w:space="0" w:color="auto"/>
              <w:right w:val="single" w:sz="2" w:space="0" w:color="auto"/>
            </w:tcBorders>
          </w:tcPr>
          <w:p w14:paraId="30775ED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w:t>
            </w:r>
          </w:p>
        </w:tc>
        <w:tc>
          <w:tcPr>
            <w:tcW w:w="2786" w:type="dxa"/>
            <w:vMerge/>
            <w:tcBorders>
              <w:top w:val="single" w:sz="2" w:space="0" w:color="auto"/>
              <w:left w:val="single" w:sz="2" w:space="0" w:color="auto"/>
              <w:bottom w:val="single" w:sz="2" w:space="0" w:color="auto"/>
              <w:right w:val="single" w:sz="2" w:space="0" w:color="auto"/>
            </w:tcBorders>
          </w:tcPr>
          <w:p w14:paraId="6E7D5343" w14:textId="77777777" w:rsidR="005C7768" w:rsidRPr="00163671" w:rsidRDefault="005C7768" w:rsidP="00335440">
            <w:pPr>
              <w:pStyle w:val="NormalLeft"/>
              <w:rPr>
                <w:rStyle w:val="CRRefonteDeleted"/>
                <w:noProof/>
                <w:highlight w:val="lightGray"/>
              </w:rPr>
            </w:pPr>
          </w:p>
        </w:tc>
      </w:tr>
      <w:tr w:rsidR="005C7768" w:rsidRPr="00163671" w14:paraId="1E33F637" w14:textId="77777777" w:rsidTr="00335440">
        <w:tc>
          <w:tcPr>
            <w:tcW w:w="1579" w:type="dxa"/>
            <w:tcBorders>
              <w:top w:val="single" w:sz="2" w:space="0" w:color="auto"/>
              <w:left w:val="single" w:sz="2" w:space="0" w:color="auto"/>
              <w:bottom w:val="single" w:sz="2" w:space="0" w:color="auto"/>
              <w:right w:val="single" w:sz="2" w:space="0" w:color="auto"/>
            </w:tcBorders>
          </w:tcPr>
          <w:p w14:paraId="0E53B9B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&lt; 2 000</w:t>
            </w:r>
          </w:p>
        </w:tc>
        <w:tc>
          <w:tcPr>
            <w:tcW w:w="2785" w:type="dxa"/>
            <w:tcBorders>
              <w:top w:val="single" w:sz="2" w:space="0" w:color="auto"/>
              <w:left w:val="single" w:sz="2" w:space="0" w:color="auto"/>
              <w:bottom w:val="single" w:sz="2" w:space="0" w:color="auto"/>
              <w:right w:val="single" w:sz="2" w:space="0" w:color="auto"/>
            </w:tcBorders>
          </w:tcPr>
          <w:p w14:paraId="3D08F83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w:t>
            </w:r>
          </w:p>
        </w:tc>
        <w:tc>
          <w:tcPr>
            <w:tcW w:w="2136" w:type="dxa"/>
            <w:tcBorders>
              <w:top w:val="single" w:sz="2" w:space="0" w:color="auto"/>
              <w:left w:val="single" w:sz="2" w:space="0" w:color="auto"/>
              <w:bottom w:val="single" w:sz="2" w:space="0" w:color="auto"/>
              <w:right w:val="single" w:sz="2" w:space="0" w:color="auto"/>
            </w:tcBorders>
          </w:tcPr>
          <w:p w14:paraId="1C2792E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w:t>
            </w:r>
          </w:p>
        </w:tc>
        <w:tc>
          <w:tcPr>
            <w:tcW w:w="2786" w:type="dxa"/>
            <w:vMerge/>
            <w:tcBorders>
              <w:top w:val="single" w:sz="2" w:space="0" w:color="auto"/>
              <w:left w:val="single" w:sz="2" w:space="0" w:color="auto"/>
              <w:bottom w:val="single" w:sz="2" w:space="0" w:color="auto"/>
              <w:right w:val="single" w:sz="2" w:space="0" w:color="auto"/>
            </w:tcBorders>
          </w:tcPr>
          <w:p w14:paraId="353A71FE" w14:textId="77777777" w:rsidR="005C7768" w:rsidRPr="00163671" w:rsidRDefault="005C7768" w:rsidP="00335440">
            <w:pPr>
              <w:pStyle w:val="NormalLeft"/>
              <w:rPr>
                <w:rStyle w:val="CRRefonteDeleted"/>
                <w:noProof/>
                <w:highlight w:val="lightGray"/>
              </w:rPr>
            </w:pPr>
          </w:p>
        </w:tc>
      </w:tr>
      <w:tr w:rsidR="005C7768" w:rsidRPr="00163671" w14:paraId="6ADBE3F9" w14:textId="77777777" w:rsidTr="00335440">
        <w:tc>
          <w:tcPr>
            <w:tcW w:w="1579" w:type="dxa"/>
            <w:tcBorders>
              <w:top w:val="single" w:sz="2" w:space="0" w:color="auto"/>
              <w:left w:val="single" w:sz="2" w:space="0" w:color="auto"/>
              <w:bottom w:val="single" w:sz="2" w:space="0" w:color="auto"/>
              <w:right w:val="single" w:sz="2" w:space="0" w:color="auto"/>
            </w:tcBorders>
          </w:tcPr>
          <w:p w14:paraId="4A7966C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&lt; 2 750</w:t>
            </w:r>
          </w:p>
        </w:tc>
        <w:tc>
          <w:tcPr>
            <w:tcW w:w="2785" w:type="dxa"/>
            <w:tcBorders>
              <w:top w:val="single" w:sz="2" w:space="0" w:color="auto"/>
              <w:left w:val="single" w:sz="2" w:space="0" w:color="auto"/>
              <w:bottom w:val="single" w:sz="2" w:space="0" w:color="auto"/>
              <w:right w:val="single" w:sz="2" w:space="0" w:color="auto"/>
            </w:tcBorders>
          </w:tcPr>
          <w:p w14:paraId="2E6804F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w:t>
            </w:r>
          </w:p>
        </w:tc>
        <w:tc>
          <w:tcPr>
            <w:tcW w:w="2136" w:type="dxa"/>
            <w:tcBorders>
              <w:top w:val="single" w:sz="2" w:space="0" w:color="auto"/>
              <w:left w:val="single" w:sz="2" w:space="0" w:color="auto"/>
              <w:bottom w:val="single" w:sz="2" w:space="0" w:color="auto"/>
              <w:right w:val="single" w:sz="2" w:space="0" w:color="auto"/>
            </w:tcBorders>
          </w:tcPr>
          <w:p w14:paraId="6792F4B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w:t>
            </w:r>
          </w:p>
        </w:tc>
        <w:tc>
          <w:tcPr>
            <w:tcW w:w="2786" w:type="dxa"/>
            <w:vMerge/>
            <w:tcBorders>
              <w:top w:val="single" w:sz="2" w:space="0" w:color="auto"/>
              <w:left w:val="single" w:sz="2" w:space="0" w:color="auto"/>
              <w:bottom w:val="single" w:sz="2" w:space="0" w:color="auto"/>
              <w:right w:val="single" w:sz="2" w:space="0" w:color="auto"/>
            </w:tcBorders>
          </w:tcPr>
          <w:p w14:paraId="0BC39FF3" w14:textId="77777777" w:rsidR="005C7768" w:rsidRPr="00163671" w:rsidRDefault="005C7768" w:rsidP="00335440">
            <w:pPr>
              <w:pStyle w:val="NormalLeft"/>
              <w:rPr>
                <w:rStyle w:val="CRRefonteDeleted"/>
                <w:noProof/>
                <w:highlight w:val="lightGray"/>
              </w:rPr>
            </w:pPr>
          </w:p>
        </w:tc>
      </w:tr>
      <w:tr w:rsidR="005C7768" w:rsidRPr="00163671" w14:paraId="34A050DC" w14:textId="77777777" w:rsidTr="00335440">
        <w:tc>
          <w:tcPr>
            <w:tcW w:w="1579" w:type="dxa"/>
            <w:tcBorders>
              <w:top w:val="single" w:sz="2" w:space="0" w:color="auto"/>
              <w:left w:val="single" w:sz="2" w:space="0" w:color="auto"/>
              <w:bottom w:val="single" w:sz="2" w:space="0" w:color="auto"/>
              <w:right w:val="single" w:sz="2" w:space="0" w:color="auto"/>
            </w:tcBorders>
          </w:tcPr>
          <w:p w14:paraId="10C5B83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&lt; 3 750</w:t>
            </w:r>
          </w:p>
        </w:tc>
        <w:tc>
          <w:tcPr>
            <w:tcW w:w="2785" w:type="dxa"/>
            <w:tcBorders>
              <w:top w:val="single" w:sz="2" w:space="0" w:color="auto"/>
              <w:left w:val="single" w:sz="2" w:space="0" w:color="auto"/>
              <w:bottom w:val="single" w:sz="2" w:space="0" w:color="auto"/>
              <w:right w:val="single" w:sz="2" w:space="0" w:color="auto"/>
            </w:tcBorders>
          </w:tcPr>
          <w:p w14:paraId="0C394AC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w:t>
            </w:r>
          </w:p>
        </w:tc>
        <w:tc>
          <w:tcPr>
            <w:tcW w:w="2136" w:type="dxa"/>
            <w:tcBorders>
              <w:top w:val="single" w:sz="2" w:space="0" w:color="auto"/>
              <w:left w:val="single" w:sz="2" w:space="0" w:color="auto"/>
              <w:bottom w:val="single" w:sz="2" w:space="0" w:color="auto"/>
              <w:right w:val="single" w:sz="2" w:space="0" w:color="auto"/>
            </w:tcBorders>
          </w:tcPr>
          <w:p w14:paraId="0CF6BFF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6</w:t>
            </w:r>
          </w:p>
        </w:tc>
        <w:tc>
          <w:tcPr>
            <w:tcW w:w="2786" w:type="dxa"/>
            <w:vMerge/>
            <w:tcBorders>
              <w:top w:val="single" w:sz="2" w:space="0" w:color="auto"/>
              <w:left w:val="single" w:sz="2" w:space="0" w:color="auto"/>
              <w:bottom w:val="single" w:sz="2" w:space="0" w:color="auto"/>
              <w:right w:val="single" w:sz="2" w:space="0" w:color="auto"/>
            </w:tcBorders>
          </w:tcPr>
          <w:p w14:paraId="712F0A05" w14:textId="77777777" w:rsidR="005C7768" w:rsidRPr="00163671" w:rsidRDefault="005C7768" w:rsidP="00335440">
            <w:pPr>
              <w:pStyle w:val="NormalLeft"/>
              <w:rPr>
                <w:rStyle w:val="CRRefonteDeleted"/>
                <w:noProof/>
                <w:highlight w:val="lightGray"/>
              </w:rPr>
            </w:pPr>
          </w:p>
        </w:tc>
      </w:tr>
      <w:tr w:rsidR="005C7768" w:rsidRPr="00163671" w14:paraId="0C0034CD" w14:textId="77777777" w:rsidTr="00335440">
        <w:tc>
          <w:tcPr>
            <w:tcW w:w="1579" w:type="dxa"/>
            <w:tcBorders>
              <w:top w:val="single" w:sz="2" w:space="0" w:color="auto"/>
              <w:left w:val="single" w:sz="2" w:space="0" w:color="auto"/>
              <w:bottom w:val="single" w:sz="2" w:space="0" w:color="auto"/>
              <w:right w:val="single" w:sz="2" w:space="0" w:color="auto"/>
            </w:tcBorders>
          </w:tcPr>
          <w:p w14:paraId="054AE94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&gt; 3 750</w:t>
            </w:r>
          </w:p>
        </w:tc>
        <w:tc>
          <w:tcPr>
            <w:tcW w:w="2785" w:type="dxa"/>
            <w:tcBorders>
              <w:top w:val="single" w:sz="2" w:space="0" w:color="auto"/>
              <w:left w:val="single" w:sz="2" w:space="0" w:color="auto"/>
              <w:bottom w:val="single" w:sz="2" w:space="0" w:color="auto"/>
              <w:right w:val="single" w:sz="2" w:space="0" w:color="auto"/>
            </w:tcBorders>
          </w:tcPr>
          <w:p w14:paraId="25E33A9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Ένας επιπλέον σταθμός ανά 2 εκατ. κατοίκους</w:t>
            </w:r>
          </w:p>
        </w:tc>
        <w:tc>
          <w:tcPr>
            <w:tcW w:w="2136" w:type="dxa"/>
            <w:tcBorders>
              <w:top w:val="single" w:sz="2" w:space="0" w:color="auto"/>
              <w:left w:val="single" w:sz="2" w:space="0" w:color="auto"/>
              <w:bottom w:val="single" w:sz="2" w:space="0" w:color="auto"/>
              <w:right w:val="single" w:sz="2" w:space="0" w:color="auto"/>
            </w:tcBorders>
          </w:tcPr>
          <w:p w14:paraId="194B230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Ένας επιπλέον σταθμός ανά 2 εκατ. κατοίκους</w:t>
            </w:r>
          </w:p>
        </w:tc>
        <w:tc>
          <w:tcPr>
            <w:tcW w:w="2786" w:type="dxa"/>
            <w:vMerge/>
            <w:tcBorders>
              <w:top w:val="single" w:sz="2" w:space="0" w:color="auto"/>
              <w:left w:val="single" w:sz="2" w:space="0" w:color="auto"/>
              <w:bottom w:val="single" w:sz="2" w:space="0" w:color="auto"/>
              <w:right w:val="single" w:sz="2" w:space="0" w:color="auto"/>
            </w:tcBorders>
          </w:tcPr>
          <w:p w14:paraId="728C50AF" w14:textId="77777777" w:rsidR="005C7768" w:rsidRPr="00163671" w:rsidRDefault="005C7768" w:rsidP="00335440">
            <w:pPr>
              <w:pStyle w:val="NormalLeft"/>
              <w:rPr>
                <w:rStyle w:val="CRRefonteDeleted"/>
                <w:noProof/>
                <w:highlight w:val="lightGray"/>
              </w:rPr>
            </w:pPr>
          </w:p>
        </w:tc>
      </w:tr>
    </w:tbl>
    <w:p w14:paraId="7EF64D3F" w14:textId="77777777" w:rsidR="005C7768" w:rsidRPr="00163671" w:rsidRDefault="005C7768" w:rsidP="005C7768">
      <w:pPr>
        <w:rPr>
          <w:noProof/>
        </w:rPr>
      </w:pPr>
    </w:p>
    <w:p w14:paraId="49FE739B" w14:textId="77777777" w:rsidR="005C7768" w:rsidRPr="00163671" w:rsidRDefault="005C7768" w:rsidP="005C7768">
      <w:pPr>
        <w:pStyle w:val="CRSeparator"/>
        <w:rPr>
          <w:noProof/>
        </w:rPr>
      </w:pPr>
    </w:p>
    <w:p w14:paraId="41A5D5C1"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2008/50/ΕΚ</w:t>
      </w:r>
    </w:p>
    <w:p w14:paraId="12061BCB"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Β.</w:t>
      </w:r>
      <w:r w:rsidRPr="00163671">
        <w:rPr>
          <w:noProof/>
        </w:rPr>
        <w:tab/>
      </w:r>
      <w:r w:rsidRPr="00163671">
        <w:rPr>
          <w:rStyle w:val="CRRefonteDeleted"/>
          <w:noProof/>
          <w:highlight w:val="lightGray"/>
        </w:rPr>
        <w:t>Ελάχιστος αριθμός σημείων δειγματοληψίας για σταθερές μετρήσεις σε ζώνες και οιακισμούς που επιτυγχάνουν τους μακροπρόθεσμους στόχους</w:t>
      </w:r>
    </w:p>
    <w:p w14:paraId="0F64E396" w14:textId="77777777" w:rsidR="005C7768" w:rsidRPr="00163671" w:rsidRDefault="005C7768" w:rsidP="005C7768">
      <w:pPr>
        <w:rPr>
          <w:rStyle w:val="CRRefonteDeleted"/>
          <w:noProof/>
          <w:highlight w:val="lightGray"/>
        </w:rPr>
      </w:pPr>
      <w:r w:rsidRPr="00163671">
        <w:rPr>
          <w:rStyle w:val="CRRefonteDeleted"/>
          <w:noProof/>
          <w:highlight w:val="lightGray"/>
        </w:rPr>
        <w:t>Ο αριθμός σημείων δειγματοληψίας για το όζον πρέπει, σε συνδυασμό με άλλα μέσα συμπληρωματικής εκτίμησης, όπως η προσομοίωση της ποιότητας του αέρα και οι μετρήσεις, στον αυτόν τόπο, του διοξειδίου του αζώτου, να επαρκεί για την εξέταση των τάσεων της ρύπανσης από το όζον και τον έλεγχο της συμμόρφωσης με τους μακροπρόθεσμους στόχους. Ο αριθμός των σταθμών που εγκαθίστανται σε οικισμούς και άλλες ζώνες μπορεί να μειώνεται στο ένα τρίτο του αριθμού που ορίζεται στο τμήμα Α. Εάν τα δεδομένα προέρχονται μόνον από σταθμούς σταθερών μετρήσεων, διατηρείται τουλάχιστον ένας σταθμός παρακολούθησης. Εάν, σε ζώνες όπου υπάρχει συμπληρωματική εκτίμηση, το αποτέλεσμα είναι να μην απομένει πλέον κανένας σταθμός στη συγκεκριμένη ζώνη, ο συντονισμός με άλλους σταθμούς σε γειτονικές ζώνες πρέπει να εξασφαλίζει ικανοποιητική εκτίμηση των συγκεντρώσεων του όζοντος όσον αφορά τους μακροπρόθεσμους στόχους. Ο αριθμός των μη εκτεθειμένων αγροτικών σταθμών ανέρχεται σε 1 ανά 100 000 km</w:t>
      </w:r>
      <w:r w:rsidRPr="00163671">
        <w:rPr>
          <w:rStyle w:val="CRRefonteDeleted"/>
          <w:noProof/>
          <w:highlight w:val="lightGray"/>
          <w:vertAlign w:val="superscript"/>
        </w:rPr>
        <w:t>2</w:t>
      </w:r>
      <w:r w:rsidRPr="00163671">
        <w:rPr>
          <w:rStyle w:val="CRRefonteDeleted"/>
          <w:noProof/>
          <w:highlight w:val="lightGray"/>
        </w:rPr>
        <w:t>.</w:t>
      </w:r>
    </w:p>
    <w:p w14:paraId="2C7BA4BF"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1E6BF028" w14:textId="77777777" w:rsidR="005C7768" w:rsidRPr="00163671" w:rsidRDefault="005C7768" w:rsidP="005C7768">
      <w:pPr>
        <w:pStyle w:val="CRSeparator"/>
        <w:rPr>
          <w:noProof/>
        </w:rPr>
      </w:pPr>
    </w:p>
    <w:p w14:paraId="2DE8EDEC"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w:t>
      </w:r>
    </w:p>
    <w:p w14:paraId="5BFC43D6" w14:textId="77777777" w:rsidR="005C7768" w:rsidRPr="00163671" w:rsidRDefault="005C7768" w:rsidP="000A6A7F">
      <w:pPr>
        <w:jc w:val="center"/>
        <w:rPr>
          <w:rStyle w:val="CRRefonteDeleted"/>
          <w:b/>
          <w:noProof/>
          <w:highlight w:val="lightGray"/>
          <w:u w:val="single"/>
        </w:rPr>
      </w:pPr>
      <w:r w:rsidRPr="00163671">
        <w:rPr>
          <w:rStyle w:val="CRRefonteDeleted"/>
          <w:b/>
          <w:noProof/>
          <w:highlight w:val="lightGray"/>
          <w:u w:val="single"/>
        </w:rPr>
        <w:t>ΠΑΡΑΡΤΗΜΑ X</w:t>
      </w:r>
    </w:p>
    <w:p w14:paraId="77C33F0E"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ΜΕΤΡΗΣΕΙΣ ΠΡΟΔΡΟΜΩΝ ΟΥΣΙΩΝ ΤΟΥ ΟΖΟΝΤΟΣ</w:t>
      </w:r>
    </w:p>
    <w:p w14:paraId="185705E2"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Α.</w:t>
      </w:r>
      <w:r w:rsidRPr="00163671">
        <w:rPr>
          <w:noProof/>
        </w:rPr>
        <w:tab/>
      </w:r>
      <w:r w:rsidRPr="00163671">
        <w:rPr>
          <w:rStyle w:val="CRRefonteDeleted"/>
          <w:noProof/>
          <w:highlight w:val="lightGray"/>
        </w:rPr>
        <w:t>Στόχοι</w:t>
      </w:r>
    </w:p>
    <w:p w14:paraId="5D896413" w14:textId="77777777" w:rsidR="005C7768" w:rsidRPr="00163671" w:rsidRDefault="005C7768" w:rsidP="005C7768">
      <w:pPr>
        <w:rPr>
          <w:rStyle w:val="CRRefonteDeleted"/>
          <w:noProof/>
          <w:highlight w:val="lightGray"/>
        </w:rPr>
      </w:pPr>
      <w:r w:rsidRPr="00163671">
        <w:rPr>
          <w:rStyle w:val="CRRefonteDeleted"/>
          <w:noProof/>
          <w:highlight w:val="lightGray"/>
        </w:rPr>
        <w:t>Οι κύριοι στόχοι των μετρήσεων αυτών είναι η ανάλυση όλων των τάσεων των προδρόμων ουσιών του όζοντος, ο έλεγχος της αποτελεσματικότητας των στρατηγικών μείωσης των εκπομπών και της συνέπειας των απογραφών των εκπομπών, καθώς και η διευκόλυνση του συσχετισμού πηγών εκπομπής προς τις αντιστοίχως παρατηρούμενες συγκεντρώσεις ρύπων.</w:t>
      </w:r>
    </w:p>
    <w:p w14:paraId="7AD116D9" w14:textId="77777777" w:rsidR="005C7768" w:rsidRPr="00163671" w:rsidRDefault="005C7768" w:rsidP="005C7768">
      <w:pPr>
        <w:rPr>
          <w:rStyle w:val="CRRefonteDeleted"/>
          <w:noProof/>
          <w:highlight w:val="lightGray"/>
        </w:rPr>
      </w:pPr>
      <w:r w:rsidRPr="00163671">
        <w:rPr>
          <w:rStyle w:val="CRRefonteDeleted"/>
          <w:noProof/>
          <w:highlight w:val="lightGray"/>
        </w:rPr>
        <w:t>Ένας επιπλέον στόχος είναι η καλύτερη κατανόηση του τρόπου δημιουργίας του όζοντος και των διαδικασιών διασποράς των προδρόμων ουσιών του, καθώς και η καλύτερη εφαρμογή φωτοχημικών μοντέλων.</w:t>
      </w:r>
    </w:p>
    <w:p w14:paraId="42667CE4"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Β.</w:t>
      </w:r>
      <w:r w:rsidRPr="00163671">
        <w:rPr>
          <w:noProof/>
        </w:rPr>
        <w:tab/>
      </w:r>
      <w:r w:rsidRPr="00163671">
        <w:rPr>
          <w:rStyle w:val="CRRefonteDeleted"/>
          <w:noProof/>
          <w:highlight w:val="lightGray"/>
        </w:rPr>
        <w:t>Ουσίες</w:t>
      </w:r>
    </w:p>
    <w:p w14:paraId="70D20C9E" w14:textId="77777777" w:rsidR="005C7768" w:rsidRPr="00163671" w:rsidRDefault="005C7768" w:rsidP="005C7768">
      <w:pPr>
        <w:rPr>
          <w:rStyle w:val="CRRefonteDeleted"/>
          <w:noProof/>
          <w:highlight w:val="lightGray"/>
        </w:rPr>
      </w:pPr>
      <w:r w:rsidRPr="00163671">
        <w:rPr>
          <w:rStyle w:val="CRRefonteDeleted"/>
          <w:noProof/>
          <w:highlight w:val="lightGray"/>
        </w:rPr>
        <w:t>Οι μετρήσεις πρόδρομων ουσιών του όζοντος καλύπτουν τουλάχιστον τα οξείδια του αζώτου (NO και NO</w:t>
      </w:r>
      <w:r w:rsidRPr="00163671">
        <w:rPr>
          <w:rStyle w:val="CRRefonteDeleted"/>
          <w:noProof/>
          <w:highlight w:val="lightGray"/>
          <w:vertAlign w:val="subscript"/>
        </w:rPr>
        <w:t>2</w:t>
      </w:r>
      <w:r w:rsidRPr="00163671">
        <w:rPr>
          <w:rStyle w:val="CRRefonteDeleted"/>
          <w:noProof/>
          <w:highlight w:val="lightGray"/>
        </w:rPr>
        <w:t>) και τις κατάλληλες πτητικές οργανικές ενώσεις (ΠΟΕ). Κατάλογος των πτητικών οργανικών ενώσεων των οποίων συνιστάται η μέτρηση παρατίθεται κατωτέρω.</w:t>
      </w:r>
    </w:p>
    <w:tbl>
      <w:tblPr>
        <w:tblW w:w="0" w:type="auto"/>
        <w:tblInd w:w="557" w:type="dxa"/>
        <w:tblLayout w:type="fixed"/>
        <w:tblLook w:val="0000" w:firstRow="0" w:lastRow="0" w:firstColumn="0" w:lastColumn="0" w:noHBand="0" w:noVBand="0"/>
      </w:tblPr>
      <w:tblGrid>
        <w:gridCol w:w="1389"/>
        <w:gridCol w:w="1880"/>
        <w:gridCol w:w="1389"/>
        <w:gridCol w:w="3514"/>
      </w:tblGrid>
      <w:tr w:rsidR="005C7768" w:rsidRPr="00163671" w14:paraId="0DBADA5E" w14:textId="77777777" w:rsidTr="00335440">
        <w:tc>
          <w:tcPr>
            <w:tcW w:w="1389" w:type="dxa"/>
            <w:tcBorders>
              <w:top w:val="single" w:sz="2" w:space="0" w:color="auto"/>
              <w:left w:val="single" w:sz="2" w:space="0" w:color="auto"/>
              <w:bottom w:val="single" w:sz="2" w:space="0" w:color="auto"/>
              <w:right w:val="single" w:sz="2" w:space="0" w:color="auto"/>
            </w:tcBorders>
          </w:tcPr>
          <w:p w14:paraId="453B08C7" w14:textId="77777777" w:rsidR="005C7768" w:rsidRPr="00163671" w:rsidRDefault="005C7768" w:rsidP="00335440">
            <w:pPr>
              <w:adjustRightInd w:val="0"/>
              <w:spacing w:before="0" w:after="0"/>
              <w:jc w:val="left"/>
              <w:rPr>
                <w:rStyle w:val="CRRefonteDeleted"/>
                <w:noProof/>
                <w:highlight w:val="lightGray"/>
              </w:rPr>
            </w:pPr>
          </w:p>
        </w:tc>
        <w:tc>
          <w:tcPr>
            <w:tcW w:w="1880" w:type="dxa"/>
            <w:tcBorders>
              <w:top w:val="single" w:sz="2" w:space="0" w:color="auto"/>
              <w:left w:val="single" w:sz="2" w:space="0" w:color="auto"/>
              <w:bottom w:val="single" w:sz="2" w:space="0" w:color="auto"/>
              <w:right w:val="single" w:sz="2" w:space="0" w:color="auto"/>
            </w:tcBorders>
          </w:tcPr>
          <w:p w14:paraId="04CC8C0B"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1-Βουτένιο</w:t>
            </w:r>
          </w:p>
        </w:tc>
        <w:tc>
          <w:tcPr>
            <w:tcW w:w="1389" w:type="dxa"/>
            <w:tcBorders>
              <w:top w:val="single" w:sz="2" w:space="0" w:color="auto"/>
              <w:left w:val="single" w:sz="2" w:space="0" w:color="auto"/>
              <w:bottom w:val="single" w:sz="2" w:space="0" w:color="auto"/>
              <w:right w:val="single" w:sz="2" w:space="0" w:color="auto"/>
            </w:tcBorders>
          </w:tcPr>
          <w:p w14:paraId="36253BFE"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Ισοπρένιο</w:t>
            </w:r>
          </w:p>
        </w:tc>
        <w:tc>
          <w:tcPr>
            <w:tcW w:w="3514" w:type="dxa"/>
            <w:tcBorders>
              <w:top w:val="single" w:sz="2" w:space="0" w:color="auto"/>
              <w:left w:val="single" w:sz="2" w:space="0" w:color="auto"/>
              <w:bottom w:val="single" w:sz="2" w:space="0" w:color="auto"/>
              <w:right w:val="single" w:sz="2" w:space="0" w:color="auto"/>
            </w:tcBorders>
          </w:tcPr>
          <w:p w14:paraId="4D7B4961"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Αιθυλοβενζόλιο</w:t>
            </w:r>
          </w:p>
        </w:tc>
      </w:tr>
      <w:tr w:rsidR="005C7768" w:rsidRPr="00163671" w14:paraId="6651ABA4" w14:textId="77777777" w:rsidTr="00335440">
        <w:tc>
          <w:tcPr>
            <w:tcW w:w="1389" w:type="dxa"/>
            <w:tcBorders>
              <w:top w:val="single" w:sz="2" w:space="0" w:color="auto"/>
              <w:left w:val="single" w:sz="2" w:space="0" w:color="auto"/>
              <w:bottom w:val="single" w:sz="2" w:space="0" w:color="auto"/>
              <w:right w:val="single" w:sz="2" w:space="0" w:color="auto"/>
            </w:tcBorders>
          </w:tcPr>
          <w:p w14:paraId="5458109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Αιθάνιο</w:t>
            </w:r>
          </w:p>
        </w:tc>
        <w:tc>
          <w:tcPr>
            <w:tcW w:w="1880" w:type="dxa"/>
            <w:tcBorders>
              <w:top w:val="single" w:sz="2" w:space="0" w:color="auto"/>
              <w:left w:val="single" w:sz="2" w:space="0" w:color="auto"/>
              <w:bottom w:val="single" w:sz="2" w:space="0" w:color="auto"/>
              <w:right w:val="single" w:sz="2" w:space="0" w:color="auto"/>
            </w:tcBorders>
          </w:tcPr>
          <w:p w14:paraId="5181D69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trans-2-Βουτένιο</w:t>
            </w:r>
          </w:p>
        </w:tc>
        <w:tc>
          <w:tcPr>
            <w:tcW w:w="1389" w:type="dxa"/>
            <w:tcBorders>
              <w:top w:val="single" w:sz="2" w:space="0" w:color="auto"/>
              <w:left w:val="single" w:sz="2" w:space="0" w:color="auto"/>
              <w:bottom w:val="single" w:sz="2" w:space="0" w:color="auto"/>
              <w:right w:val="single" w:sz="2" w:space="0" w:color="auto"/>
            </w:tcBorders>
          </w:tcPr>
          <w:p w14:paraId="7D120EE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n-Εξάνιο</w:t>
            </w:r>
          </w:p>
        </w:tc>
        <w:tc>
          <w:tcPr>
            <w:tcW w:w="3514" w:type="dxa"/>
            <w:tcBorders>
              <w:top w:val="single" w:sz="2" w:space="0" w:color="auto"/>
              <w:left w:val="single" w:sz="2" w:space="0" w:color="auto"/>
              <w:bottom w:val="single" w:sz="2" w:space="0" w:color="auto"/>
              <w:right w:val="single" w:sz="2" w:space="0" w:color="auto"/>
            </w:tcBorders>
          </w:tcPr>
          <w:p w14:paraId="38D1DE8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m + p-Ξυλόλιο</w:t>
            </w:r>
          </w:p>
        </w:tc>
      </w:tr>
      <w:tr w:rsidR="005C7768" w:rsidRPr="00163671" w14:paraId="7AC2D6FD" w14:textId="77777777" w:rsidTr="00335440">
        <w:tc>
          <w:tcPr>
            <w:tcW w:w="1389" w:type="dxa"/>
            <w:tcBorders>
              <w:top w:val="single" w:sz="2" w:space="0" w:color="auto"/>
              <w:left w:val="single" w:sz="2" w:space="0" w:color="auto"/>
              <w:bottom w:val="single" w:sz="2" w:space="0" w:color="auto"/>
              <w:right w:val="single" w:sz="2" w:space="0" w:color="auto"/>
            </w:tcBorders>
          </w:tcPr>
          <w:p w14:paraId="663295E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Αιθυλένιο</w:t>
            </w:r>
          </w:p>
        </w:tc>
        <w:tc>
          <w:tcPr>
            <w:tcW w:w="1880" w:type="dxa"/>
            <w:tcBorders>
              <w:top w:val="single" w:sz="2" w:space="0" w:color="auto"/>
              <w:left w:val="single" w:sz="2" w:space="0" w:color="auto"/>
              <w:bottom w:val="single" w:sz="2" w:space="0" w:color="auto"/>
              <w:right w:val="single" w:sz="2" w:space="0" w:color="auto"/>
            </w:tcBorders>
          </w:tcPr>
          <w:p w14:paraId="3DAEC61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cis-2-Βουτένιο</w:t>
            </w:r>
          </w:p>
        </w:tc>
        <w:tc>
          <w:tcPr>
            <w:tcW w:w="1389" w:type="dxa"/>
            <w:tcBorders>
              <w:top w:val="single" w:sz="2" w:space="0" w:color="auto"/>
              <w:left w:val="single" w:sz="2" w:space="0" w:color="auto"/>
              <w:bottom w:val="single" w:sz="2" w:space="0" w:color="auto"/>
              <w:right w:val="single" w:sz="2" w:space="0" w:color="auto"/>
            </w:tcBorders>
          </w:tcPr>
          <w:p w14:paraId="74F353F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i-Εξάνιο</w:t>
            </w:r>
          </w:p>
        </w:tc>
        <w:tc>
          <w:tcPr>
            <w:tcW w:w="3514" w:type="dxa"/>
            <w:tcBorders>
              <w:top w:val="single" w:sz="2" w:space="0" w:color="auto"/>
              <w:left w:val="single" w:sz="2" w:space="0" w:color="auto"/>
              <w:bottom w:val="single" w:sz="2" w:space="0" w:color="auto"/>
              <w:right w:val="single" w:sz="2" w:space="0" w:color="auto"/>
            </w:tcBorders>
          </w:tcPr>
          <w:p w14:paraId="35EA5B7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o-Ξυλόλιο</w:t>
            </w:r>
          </w:p>
        </w:tc>
      </w:tr>
      <w:tr w:rsidR="005C7768" w:rsidRPr="00163671" w14:paraId="5D14806D" w14:textId="77777777" w:rsidTr="00335440">
        <w:tc>
          <w:tcPr>
            <w:tcW w:w="1389" w:type="dxa"/>
            <w:tcBorders>
              <w:top w:val="single" w:sz="2" w:space="0" w:color="auto"/>
              <w:left w:val="single" w:sz="2" w:space="0" w:color="auto"/>
              <w:bottom w:val="single" w:sz="2" w:space="0" w:color="auto"/>
              <w:right w:val="single" w:sz="2" w:space="0" w:color="auto"/>
            </w:tcBorders>
          </w:tcPr>
          <w:p w14:paraId="1FBE990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Ακετυλένιο</w:t>
            </w:r>
          </w:p>
        </w:tc>
        <w:tc>
          <w:tcPr>
            <w:tcW w:w="1880" w:type="dxa"/>
            <w:tcBorders>
              <w:top w:val="single" w:sz="2" w:space="0" w:color="auto"/>
              <w:left w:val="single" w:sz="2" w:space="0" w:color="auto"/>
              <w:bottom w:val="single" w:sz="2" w:space="0" w:color="auto"/>
              <w:right w:val="single" w:sz="2" w:space="0" w:color="auto"/>
            </w:tcBorders>
          </w:tcPr>
          <w:p w14:paraId="6E026C5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1,3-Βουταδιένιο</w:t>
            </w:r>
          </w:p>
        </w:tc>
        <w:tc>
          <w:tcPr>
            <w:tcW w:w="1389" w:type="dxa"/>
            <w:tcBorders>
              <w:top w:val="single" w:sz="2" w:space="0" w:color="auto"/>
              <w:left w:val="single" w:sz="2" w:space="0" w:color="auto"/>
              <w:bottom w:val="single" w:sz="2" w:space="0" w:color="auto"/>
              <w:right w:val="single" w:sz="2" w:space="0" w:color="auto"/>
            </w:tcBorders>
          </w:tcPr>
          <w:p w14:paraId="6E03905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n-Επτάνιο</w:t>
            </w:r>
          </w:p>
        </w:tc>
        <w:tc>
          <w:tcPr>
            <w:tcW w:w="3514" w:type="dxa"/>
            <w:tcBorders>
              <w:top w:val="single" w:sz="2" w:space="0" w:color="auto"/>
              <w:left w:val="single" w:sz="2" w:space="0" w:color="auto"/>
              <w:bottom w:val="single" w:sz="2" w:space="0" w:color="auto"/>
              <w:right w:val="single" w:sz="2" w:space="0" w:color="auto"/>
            </w:tcBorders>
          </w:tcPr>
          <w:p w14:paraId="19C6075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1,2,4-Τριμεθυλοβενζόλιο</w:t>
            </w:r>
          </w:p>
        </w:tc>
      </w:tr>
      <w:tr w:rsidR="005C7768" w:rsidRPr="00163671" w14:paraId="5C030FFB" w14:textId="77777777" w:rsidTr="00335440">
        <w:tc>
          <w:tcPr>
            <w:tcW w:w="1389" w:type="dxa"/>
            <w:tcBorders>
              <w:top w:val="single" w:sz="2" w:space="0" w:color="auto"/>
              <w:left w:val="single" w:sz="2" w:space="0" w:color="auto"/>
              <w:bottom w:val="single" w:sz="2" w:space="0" w:color="auto"/>
              <w:right w:val="single" w:sz="2" w:space="0" w:color="auto"/>
            </w:tcBorders>
          </w:tcPr>
          <w:p w14:paraId="768FBE0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Προπάνιο</w:t>
            </w:r>
          </w:p>
        </w:tc>
        <w:tc>
          <w:tcPr>
            <w:tcW w:w="1880" w:type="dxa"/>
            <w:tcBorders>
              <w:top w:val="single" w:sz="2" w:space="0" w:color="auto"/>
              <w:left w:val="single" w:sz="2" w:space="0" w:color="auto"/>
              <w:bottom w:val="single" w:sz="2" w:space="0" w:color="auto"/>
              <w:right w:val="single" w:sz="2" w:space="0" w:color="auto"/>
            </w:tcBorders>
          </w:tcPr>
          <w:p w14:paraId="037AB42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n-Πεντάνιο</w:t>
            </w:r>
          </w:p>
        </w:tc>
        <w:tc>
          <w:tcPr>
            <w:tcW w:w="1389" w:type="dxa"/>
            <w:tcBorders>
              <w:top w:val="single" w:sz="2" w:space="0" w:color="auto"/>
              <w:left w:val="single" w:sz="2" w:space="0" w:color="auto"/>
              <w:bottom w:val="single" w:sz="2" w:space="0" w:color="auto"/>
              <w:right w:val="single" w:sz="2" w:space="0" w:color="auto"/>
            </w:tcBorders>
          </w:tcPr>
          <w:p w14:paraId="155DA49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n-Οκτάνιο</w:t>
            </w:r>
          </w:p>
        </w:tc>
        <w:tc>
          <w:tcPr>
            <w:tcW w:w="3514" w:type="dxa"/>
            <w:tcBorders>
              <w:top w:val="single" w:sz="2" w:space="0" w:color="auto"/>
              <w:left w:val="single" w:sz="2" w:space="0" w:color="auto"/>
              <w:bottom w:val="single" w:sz="2" w:space="0" w:color="auto"/>
              <w:right w:val="single" w:sz="2" w:space="0" w:color="auto"/>
            </w:tcBorders>
          </w:tcPr>
          <w:p w14:paraId="447F203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1,2,3-Τριμεθυλοβενζόλιο</w:t>
            </w:r>
          </w:p>
        </w:tc>
      </w:tr>
      <w:tr w:rsidR="005C7768" w:rsidRPr="00163671" w14:paraId="7A0455E1" w14:textId="77777777" w:rsidTr="00335440">
        <w:tc>
          <w:tcPr>
            <w:tcW w:w="1389" w:type="dxa"/>
            <w:tcBorders>
              <w:top w:val="single" w:sz="2" w:space="0" w:color="auto"/>
              <w:left w:val="single" w:sz="2" w:space="0" w:color="auto"/>
              <w:bottom w:val="single" w:sz="2" w:space="0" w:color="auto"/>
              <w:right w:val="single" w:sz="2" w:space="0" w:color="auto"/>
            </w:tcBorders>
          </w:tcPr>
          <w:p w14:paraId="7C88E6A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Προπένιο</w:t>
            </w:r>
          </w:p>
        </w:tc>
        <w:tc>
          <w:tcPr>
            <w:tcW w:w="1880" w:type="dxa"/>
            <w:tcBorders>
              <w:top w:val="single" w:sz="2" w:space="0" w:color="auto"/>
              <w:left w:val="single" w:sz="2" w:space="0" w:color="auto"/>
              <w:bottom w:val="single" w:sz="2" w:space="0" w:color="auto"/>
              <w:right w:val="single" w:sz="2" w:space="0" w:color="auto"/>
            </w:tcBorders>
          </w:tcPr>
          <w:p w14:paraId="2B055FA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i-Πεντάνιο</w:t>
            </w:r>
          </w:p>
        </w:tc>
        <w:tc>
          <w:tcPr>
            <w:tcW w:w="1389" w:type="dxa"/>
            <w:tcBorders>
              <w:top w:val="single" w:sz="2" w:space="0" w:color="auto"/>
              <w:left w:val="single" w:sz="2" w:space="0" w:color="auto"/>
              <w:bottom w:val="single" w:sz="2" w:space="0" w:color="auto"/>
              <w:right w:val="single" w:sz="2" w:space="0" w:color="auto"/>
            </w:tcBorders>
          </w:tcPr>
          <w:p w14:paraId="08341C9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i-Οκτάνιο</w:t>
            </w:r>
          </w:p>
        </w:tc>
        <w:tc>
          <w:tcPr>
            <w:tcW w:w="3514" w:type="dxa"/>
            <w:tcBorders>
              <w:top w:val="single" w:sz="2" w:space="0" w:color="auto"/>
              <w:left w:val="single" w:sz="2" w:space="0" w:color="auto"/>
              <w:bottom w:val="single" w:sz="2" w:space="0" w:color="auto"/>
              <w:right w:val="single" w:sz="2" w:space="0" w:color="auto"/>
            </w:tcBorders>
          </w:tcPr>
          <w:p w14:paraId="5239447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1,3,5-Τριμεθυλοβενζόλιο</w:t>
            </w:r>
          </w:p>
        </w:tc>
      </w:tr>
      <w:tr w:rsidR="005C7768" w:rsidRPr="00163671" w14:paraId="34B3858B" w14:textId="77777777" w:rsidTr="00335440">
        <w:tc>
          <w:tcPr>
            <w:tcW w:w="1389" w:type="dxa"/>
            <w:tcBorders>
              <w:top w:val="single" w:sz="2" w:space="0" w:color="auto"/>
              <w:left w:val="single" w:sz="2" w:space="0" w:color="auto"/>
              <w:bottom w:val="single" w:sz="2" w:space="0" w:color="auto"/>
              <w:right w:val="single" w:sz="2" w:space="0" w:color="auto"/>
            </w:tcBorders>
          </w:tcPr>
          <w:p w14:paraId="135F91F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n-Βουτάνιο</w:t>
            </w:r>
          </w:p>
        </w:tc>
        <w:tc>
          <w:tcPr>
            <w:tcW w:w="1880" w:type="dxa"/>
            <w:tcBorders>
              <w:top w:val="single" w:sz="2" w:space="0" w:color="auto"/>
              <w:left w:val="single" w:sz="2" w:space="0" w:color="auto"/>
              <w:bottom w:val="single" w:sz="2" w:space="0" w:color="auto"/>
              <w:right w:val="single" w:sz="2" w:space="0" w:color="auto"/>
            </w:tcBorders>
          </w:tcPr>
          <w:p w14:paraId="546FD36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1-Πεντένιο</w:t>
            </w:r>
          </w:p>
        </w:tc>
        <w:tc>
          <w:tcPr>
            <w:tcW w:w="1389" w:type="dxa"/>
            <w:tcBorders>
              <w:top w:val="single" w:sz="2" w:space="0" w:color="auto"/>
              <w:left w:val="single" w:sz="2" w:space="0" w:color="auto"/>
              <w:bottom w:val="single" w:sz="2" w:space="0" w:color="auto"/>
              <w:right w:val="single" w:sz="2" w:space="0" w:color="auto"/>
            </w:tcBorders>
          </w:tcPr>
          <w:p w14:paraId="610DD70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Βενζόλιο</w:t>
            </w:r>
          </w:p>
        </w:tc>
        <w:tc>
          <w:tcPr>
            <w:tcW w:w="3514" w:type="dxa"/>
            <w:tcBorders>
              <w:top w:val="single" w:sz="2" w:space="0" w:color="auto"/>
              <w:left w:val="single" w:sz="2" w:space="0" w:color="auto"/>
              <w:bottom w:val="single" w:sz="2" w:space="0" w:color="auto"/>
              <w:right w:val="single" w:sz="2" w:space="0" w:color="auto"/>
            </w:tcBorders>
          </w:tcPr>
          <w:p w14:paraId="6AFE313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Φορμαλδεΰδη</w:t>
            </w:r>
          </w:p>
        </w:tc>
      </w:tr>
      <w:tr w:rsidR="005C7768" w:rsidRPr="00163671" w14:paraId="00969DBD" w14:textId="77777777" w:rsidTr="00335440">
        <w:tc>
          <w:tcPr>
            <w:tcW w:w="1389" w:type="dxa"/>
            <w:tcBorders>
              <w:top w:val="single" w:sz="2" w:space="0" w:color="auto"/>
              <w:left w:val="single" w:sz="2" w:space="0" w:color="auto"/>
              <w:bottom w:val="single" w:sz="2" w:space="0" w:color="auto"/>
              <w:right w:val="single" w:sz="2" w:space="0" w:color="auto"/>
            </w:tcBorders>
          </w:tcPr>
          <w:p w14:paraId="6616E88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i-Βουτάνιο</w:t>
            </w:r>
          </w:p>
        </w:tc>
        <w:tc>
          <w:tcPr>
            <w:tcW w:w="1880" w:type="dxa"/>
            <w:tcBorders>
              <w:top w:val="single" w:sz="2" w:space="0" w:color="auto"/>
              <w:left w:val="single" w:sz="2" w:space="0" w:color="auto"/>
              <w:bottom w:val="single" w:sz="2" w:space="0" w:color="auto"/>
              <w:right w:val="single" w:sz="2" w:space="0" w:color="auto"/>
            </w:tcBorders>
          </w:tcPr>
          <w:p w14:paraId="17E47F3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2-Πεντένιο</w:t>
            </w:r>
          </w:p>
        </w:tc>
        <w:tc>
          <w:tcPr>
            <w:tcW w:w="1389" w:type="dxa"/>
            <w:tcBorders>
              <w:top w:val="single" w:sz="2" w:space="0" w:color="auto"/>
              <w:left w:val="single" w:sz="2" w:space="0" w:color="auto"/>
              <w:bottom w:val="single" w:sz="2" w:space="0" w:color="auto"/>
              <w:right w:val="single" w:sz="2" w:space="0" w:color="auto"/>
            </w:tcBorders>
          </w:tcPr>
          <w:p w14:paraId="33F1C6A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Τολουόλιο</w:t>
            </w:r>
          </w:p>
        </w:tc>
        <w:tc>
          <w:tcPr>
            <w:tcW w:w="3514" w:type="dxa"/>
            <w:tcBorders>
              <w:top w:val="single" w:sz="2" w:space="0" w:color="auto"/>
              <w:left w:val="single" w:sz="2" w:space="0" w:color="auto"/>
              <w:bottom w:val="single" w:sz="2" w:space="0" w:color="auto"/>
              <w:right w:val="single" w:sz="2" w:space="0" w:color="auto"/>
            </w:tcBorders>
          </w:tcPr>
          <w:p w14:paraId="5D5E2AA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Σύνολο υδρογονανθράκων πλην του μεθανίου</w:t>
            </w:r>
          </w:p>
        </w:tc>
      </w:tr>
    </w:tbl>
    <w:p w14:paraId="2D2E0C11" w14:textId="77777777" w:rsidR="005C7768" w:rsidRPr="00163671" w:rsidRDefault="005C7768" w:rsidP="005C7768">
      <w:pPr>
        <w:rPr>
          <w:rStyle w:val="CRRefonteDeleted"/>
          <w:noProof/>
          <w:highlight w:val="lightGray"/>
        </w:rPr>
      </w:pPr>
    </w:p>
    <w:p w14:paraId="5A91A8B0"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Γ.</w:t>
      </w:r>
      <w:r w:rsidRPr="00163671">
        <w:rPr>
          <w:noProof/>
        </w:rPr>
        <w:tab/>
      </w:r>
      <w:r w:rsidRPr="00163671">
        <w:rPr>
          <w:rStyle w:val="CRRefonteDeleted"/>
          <w:noProof/>
          <w:highlight w:val="lightGray"/>
        </w:rPr>
        <w:t>Τοποθεσία</w:t>
      </w:r>
    </w:p>
    <w:p w14:paraId="21015C57" w14:textId="77777777" w:rsidR="005C7768" w:rsidRPr="00163671" w:rsidRDefault="005C7768" w:rsidP="005C7768">
      <w:pPr>
        <w:rPr>
          <w:noProof/>
        </w:rPr>
      </w:pPr>
      <w:r w:rsidRPr="00163671">
        <w:rPr>
          <w:rStyle w:val="CRRefonteDeleted"/>
          <w:noProof/>
          <w:highlight w:val="lightGray"/>
        </w:rPr>
        <w:t>Οι μετρήσεις πραγματοποιούνται ιδίως σε αστικές ή προαστιακές περιοχές και σε κάθε θέση παρακολούθησης που εγκαθίσταται σύμφωνα με τις απαιτήσεις της παρούσας οδηγίας και θεωρείται κατάλληλη για τους στόχους παρακολούθησης που αναφέρονται στο τμήμα Α.</w:t>
      </w:r>
    </w:p>
    <w:p w14:paraId="4C404315"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585A4F6C" w14:textId="77777777" w:rsidR="005C7768" w:rsidRPr="00163671" w:rsidRDefault="005C7768" w:rsidP="005C7768">
      <w:pPr>
        <w:pStyle w:val="CRSeparator"/>
        <w:rPr>
          <w:noProof/>
        </w:rPr>
      </w:pPr>
    </w:p>
    <w:p w14:paraId="1BA5D76D"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w:t>
      </w:r>
    </w:p>
    <w:p w14:paraId="4446275F" w14:textId="77777777" w:rsidR="005C7768" w:rsidRPr="00163671" w:rsidRDefault="005C7768" w:rsidP="000A6A7F">
      <w:pPr>
        <w:jc w:val="center"/>
        <w:rPr>
          <w:rStyle w:val="CRRefonteDeleted"/>
          <w:b/>
          <w:noProof/>
          <w:highlight w:val="lightGray"/>
          <w:u w:val="single"/>
        </w:rPr>
      </w:pPr>
      <w:r w:rsidRPr="00163671">
        <w:rPr>
          <w:rStyle w:val="CRRefonteDeleted"/>
          <w:b/>
          <w:noProof/>
          <w:highlight w:val="lightGray"/>
          <w:u w:val="single"/>
        </w:rPr>
        <w:t>ΠΑΡΑΡΤΗΜΑ XI</w:t>
      </w:r>
    </w:p>
    <w:p w14:paraId="526138E2"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ΟΡΙΑΚΕΣ ΤΙΜΕΣ ΓΙΑ ΤΗΝ ΠΡΟΣΤΑΣΙΑ ΤΗΣ ΥΓΕΙΑΣ ΤΟΥ ΑΝΘΡΩΠΟΥ</w:t>
      </w:r>
    </w:p>
    <w:p w14:paraId="76D019FA"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Α.</w:t>
      </w:r>
      <w:r w:rsidRPr="00163671">
        <w:rPr>
          <w:noProof/>
        </w:rPr>
        <w:tab/>
      </w:r>
      <w:r w:rsidRPr="00163671">
        <w:rPr>
          <w:rStyle w:val="CRRefonteDeleted"/>
          <w:noProof/>
          <w:highlight w:val="lightGray"/>
        </w:rPr>
        <w:t>Κριτήρια</w:t>
      </w:r>
    </w:p>
    <w:p w14:paraId="288190E5" w14:textId="77777777" w:rsidR="005C7768" w:rsidRPr="00163671" w:rsidRDefault="005C7768" w:rsidP="005C7768">
      <w:pPr>
        <w:rPr>
          <w:rStyle w:val="CRRefonteDeleted"/>
          <w:noProof/>
          <w:highlight w:val="lightGray"/>
        </w:rPr>
      </w:pPr>
      <w:r w:rsidRPr="00163671">
        <w:rPr>
          <w:rStyle w:val="CRRefonteDeleted"/>
          <w:noProof/>
          <w:highlight w:val="lightGray"/>
        </w:rPr>
        <w:t>Με την επιφύλαξη του παραρτήματος Ι, για τον έλεγχο της εγκυρότητας κατά τη συγκέντρωση στοιχείων και τον υπολογισμό στατιστικών παραμέτρων χρησιμοποιούνται τα κάτωθι κριτήρια:</w:t>
      </w:r>
    </w:p>
    <w:tbl>
      <w:tblPr>
        <w:tblW w:w="0" w:type="auto"/>
        <w:tblLayout w:type="fixed"/>
        <w:tblLook w:val="0000" w:firstRow="0" w:lastRow="0" w:firstColumn="0" w:lastColumn="0" w:noHBand="0" w:noVBand="0"/>
      </w:tblPr>
      <w:tblGrid>
        <w:gridCol w:w="3157"/>
        <w:gridCol w:w="6129"/>
      </w:tblGrid>
      <w:tr w:rsidR="005C7768" w:rsidRPr="00163671" w14:paraId="5D6C04E5" w14:textId="77777777" w:rsidTr="00335440">
        <w:tc>
          <w:tcPr>
            <w:tcW w:w="3157" w:type="dxa"/>
            <w:tcBorders>
              <w:top w:val="single" w:sz="2" w:space="0" w:color="auto"/>
              <w:left w:val="single" w:sz="2" w:space="0" w:color="auto"/>
              <w:bottom w:val="single" w:sz="2" w:space="0" w:color="auto"/>
              <w:right w:val="single" w:sz="2" w:space="0" w:color="auto"/>
            </w:tcBorders>
          </w:tcPr>
          <w:p w14:paraId="0DA06B73"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Παράμετρος</w:t>
            </w:r>
          </w:p>
        </w:tc>
        <w:tc>
          <w:tcPr>
            <w:tcW w:w="6129" w:type="dxa"/>
            <w:tcBorders>
              <w:top w:val="single" w:sz="2" w:space="0" w:color="auto"/>
              <w:left w:val="single" w:sz="2" w:space="0" w:color="auto"/>
              <w:bottom w:val="single" w:sz="2" w:space="0" w:color="auto"/>
              <w:right w:val="single" w:sz="2" w:space="0" w:color="auto"/>
            </w:tcBorders>
          </w:tcPr>
          <w:p w14:paraId="5E46CE7A"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Απαιτούμενη αναλογία έγκυρων δεδομένων</w:t>
            </w:r>
          </w:p>
        </w:tc>
      </w:tr>
      <w:tr w:rsidR="005C7768" w:rsidRPr="00163671" w14:paraId="29A15EDF" w14:textId="77777777" w:rsidTr="00335440">
        <w:tc>
          <w:tcPr>
            <w:tcW w:w="3157" w:type="dxa"/>
            <w:tcBorders>
              <w:top w:val="single" w:sz="2" w:space="0" w:color="auto"/>
              <w:left w:val="single" w:sz="2" w:space="0" w:color="auto"/>
              <w:bottom w:val="single" w:sz="2" w:space="0" w:color="auto"/>
              <w:right w:val="single" w:sz="2" w:space="0" w:color="auto"/>
            </w:tcBorders>
          </w:tcPr>
          <w:p w14:paraId="1404B89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Τιμές 1 ώρας</w:t>
            </w:r>
          </w:p>
        </w:tc>
        <w:tc>
          <w:tcPr>
            <w:tcW w:w="6129" w:type="dxa"/>
            <w:tcBorders>
              <w:top w:val="single" w:sz="2" w:space="0" w:color="auto"/>
              <w:left w:val="single" w:sz="2" w:space="0" w:color="auto"/>
              <w:bottom w:val="single" w:sz="2" w:space="0" w:color="auto"/>
              <w:right w:val="single" w:sz="2" w:space="0" w:color="auto"/>
            </w:tcBorders>
          </w:tcPr>
          <w:p w14:paraId="1429FB7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75 % (δηλαδή 45 λεπτά)</w:t>
            </w:r>
          </w:p>
        </w:tc>
      </w:tr>
      <w:tr w:rsidR="005C7768" w:rsidRPr="00163671" w14:paraId="5A142E82" w14:textId="77777777" w:rsidTr="00335440">
        <w:tc>
          <w:tcPr>
            <w:tcW w:w="3157" w:type="dxa"/>
            <w:tcBorders>
              <w:top w:val="single" w:sz="2" w:space="0" w:color="auto"/>
              <w:left w:val="single" w:sz="2" w:space="0" w:color="auto"/>
              <w:bottom w:val="single" w:sz="2" w:space="0" w:color="auto"/>
              <w:right w:val="single" w:sz="2" w:space="0" w:color="auto"/>
            </w:tcBorders>
          </w:tcPr>
          <w:p w14:paraId="2EC16BE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Τιμές 8 ωρών</w:t>
            </w:r>
          </w:p>
        </w:tc>
        <w:tc>
          <w:tcPr>
            <w:tcW w:w="6129" w:type="dxa"/>
            <w:tcBorders>
              <w:top w:val="single" w:sz="2" w:space="0" w:color="auto"/>
              <w:left w:val="single" w:sz="2" w:space="0" w:color="auto"/>
              <w:bottom w:val="single" w:sz="2" w:space="0" w:color="auto"/>
              <w:right w:val="single" w:sz="2" w:space="0" w:color="auto"/>
            </w:tcBorders>
          </w:tcPr>
          <w:p w14:paraId="4D553D0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75 % των τιμών (δηλαδή 6 ώρες)</w:t>
            </w:r>
          </w:p>
        </w:tc>
      </w:tr>
      <w:tr w:rsidR="005C7768" w:rsidRPr="00163671" w14:paraId="20A7A184" w14:textId="77777777" w:rsidTr="00335440">
        <w:tc>
          <w:tcPr>
            <w:tcW w:w="3157" w:type="dxa"/>
            <w:tcBorders>
              <w:top w:val="single" w:sz="2" w:space="0" w:color="auto"/>
              <w:left w:val="single" w:sz="2" w:space="0" w:color="auto"/>
              <w:bottom w:val="single" w:sz="2" w:space="0" w:color="auto"/>
              <w:right w:val="single" w:sz="2" w:space="0" w:color="auto"/>
            </w:tcBorders>
          </w:tcPr>
          <w:p w14:paraId="534904B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Μέγιστος ημερήσιος μέσος όρος 8 ωρών</w:t>
            </w:r>
          </w:p>
        </w:tc>
        <w:tc>
          <w:tcPr>
            <w:tcW w:w="6129" w:type="dxa"/>
            <w:tcBorders>
              <w:top w:val="single" w:sz="2" w:space="0" w:color="auto"/>
              <w:left w:val="single" w:sz="2" w:space="0" w:color="auto"/>
              <w:bottom w:val="single" w:sz="2" w:space="0" w:color="auto"/>
              <w:right w:val="single" w:sz="2" w:space="0" w:color="auto"/>
            </w:tcBorders>
          </w:tcPr>
          <w:p w14:paraId="334607D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75 % κυλιόμενων 8ώρων από ωριαίες τιμές (δηλαδή 18 μέσοι όροι 8 ωρών ημερησίως)</w:t>
            </w:r>
          </w:p>
        </w:tc>
      </w:tr>
      <w:tr w:rsidR="005C7768" w:rsidRPr="00163671" w14:paraId="68B578B1" w14:textId="77777777" w:rsidTr="00335440">
        <w:tc>
          <w:tcPr>
            <w:tcW w:w="3157" w:type="dxa"/>
            <w:tcBorders>
              <w:top w:val="single" w:sz="2" w:space="0" w:color="auto"/>
              <w:left w:val="single" w:sz="2" w:space="0" w:color="auto"/>
              <w:bottom w:val="single" w:sz="2" w:space="0" w:color="auto"/>
              <w:right w:val="single" w:sz="2" w:space="0" w:color="auto"/>
            </w:tcBorders>
          </w:tcPr>
          <w:p w14:paraId="59EC19B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Τιμές 24 ωρών</w:t>
            </w:r>
          </w:p>
        </w:tc>
        <w:tc>
          <w:tcPr>
            <w:tcW w:w="6129" w:type="dxa"/>
            <w:tcBorders>
              <w:top w:val="single" w:sz="2" w:space="0" w:color="auto"/>
              <w:left w:val="single" w:sz="2" w:space="0" w:color="auto"/>
              <w:bottom w:val="single" w:sz="2" w:space="0" w:color="auto"/>
              <w:right w:val="single" w:sz="2" w:space="0" w:color="auto"/>
            </w:tcBorders>
          </w:tcPr>
          <w:p w14:paraId="51A2AC3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75 % των ωριαίων μέσων όρων (δηλαδή τιμές τουλάχιστον 18 ωρών)</w:t>
            </w:r>
          </w:p>
        </w:tc>
      </w:tr>
      <w:tr w:rsidR="005C7768" w:rsidRPr="00163671" w14:paraId="4161C54D" w14:textId="77777777" w:rsidTr="00335440">
        <w:tc>
          <w:tcPr>
            <w:tcW w:w="3157" w:type="dxa"/>
            <w:tcBorders>
              <w:top w:val="single" w:sz="2" w:space="0" w:color="auto"/>
              <w:left w:val="single" w:sz="2" w:space="0" w:color="auto"/>
              <w:bottom w:val="single" w:sz="2" w:space="0" w:color="auto"/>
              <w:right w:val="single" w:sz="2" w:space="0" w:color="auto"/>
            </w:tcBorders>
          </w:tcPr>
          <w:p w14:paraId="14E41FC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Ετήσιος μέσος όρος</w:t>
            </w:r>
          </w:p>
        </w:tc>
        <w:tc>
          <w:tcPr>
            <w:tcW w:w="6129" w:type="dxa"/>
            <w:tcBorders>
              <w:top w:val="single" w:sz="2" w:space="0" w:color="auto"/>
              <w:left w:val="single" w:sz="2" w:space="0" w:color="auto"/>
              <w:bottom w:val="single" w:sz="2" w:space="0" w:color="auto"/>
              <w:right w:val="single" w:sz="2" w:space="0" w:color="auto"/>
            </w:tcBorders>
          </w:tcPr>
          <w:p w14:paraId="0EA3EA5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90 % </w:t>
            </w:r>
            <w:r w:rsidRPr="00163671">
              <w:rPr>
                <w:rStyle w:val="CRRefonteDeleted"/>
                <w:noProof/>
                <w:highlight w:val="lightGray"/>
                <w:vertAlign w:val="superscript"/>
              </w:rPr>
              <w:footnoteReference w:id="28"/>
            </w:r>
            <w:r w:rsidRPr="00163671">
              <w:rPr>
                <w:rStyle w:val="CRRefonteDeleted"/>
                <w:noProof/>
                <w:highlight w:val="lightGray"/>
              </w:rPr>
              <w:t xml:space="preserve"> των ωριαίων τιμών ή (εάν δεν υπάρχουν) των τιμών 24 ωρών κατά τη διάρκεια ολόκληρου του έτους</w:t>
            </w:r>
          </w:p>
        </w:tc>
      </w:tr>
    </w:tbl>
    <w:p w14:paraId="5EDAEF91" w14:textId="77777777" w:rsidR="005C7768" w:rsidRPr="00163671" w:rsidRDefault="005C7768" w:rsidP="005C7768">
      <w:pPr>
        <w:rPr>
          <w:rStyle w:val="CRRefonteDeleted"/>
          <w:noProof/>
          <w:highlight w:val="lightGray"/>
        </w:rPr>
      </w:pPr>
    </w:p>
    <w:p w14:paraId="10256A4A"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Β.</w:t>
      </w:r>
      <w:r w:rsidRPr="00163671">
        <w:rPr>
          <w:noProof/>
        </w:rPr>
        <w:tab/>
      </w:r>
      <w:r w:rsidRPr="00163671">
        <w:rPr>
          <w:rStyle w:val="CRRefonteDeleted"/>
          <w:noProof/>
          <w:highlight w:val="lightGray"/>
        </w:rPr>
        <w:t>Οριακές τιμές</w:t>
      </w:r>
    </w:p>
    <w:tbl>
      <w:tblPr>
        <w:tblW w:w="0" w:type="auto"/>
        <w:tblLayout w:type="fixed"/>
        <w:tblLook w:val="0000" w:firstRow="0" w:lastRow="0" w:firstColumn="0" w:lastColumn="0" w:noHBand="0" w:noVBand="0"/>
      </w:tblPr>
      <w:tblGrid>
        <w:gridCol w:w="1671"/>
        <w:gridCol w:w="2136"/>
        <w:gridCol w:w="3436"/>
        <w:gridCol w:w="2043"/>
      </w:tblGrid>
      <w:tr w:rsidR="005C7768" w:rsidRPr="00163671" w14:paraId="1E8165C0" w14:textId="77777777" w:rsidTr="00335440">
        <w:tc>
          <w:tcPr>
            <w:tcW w:w="1671" w:type="dxa"/>
            <w:tcBorders>
              <w:top w:val="single" w:sz="2" w:space="0" w:color="auto"/>
              <w:left w:val="single" w:sz="2" w:space="0" w:color="auto"/>
              <w:bottom w:val="single" w:sz="2" w:space="0" w:color="auto"/>
              <w:right w:val="single" w:sz="2" w:space="0" w:color="auto"/>
            </w:tcBorders>
          </w:tcPr>
          <w:p w14:paraId="066B5FD8"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Περίοδος μέσου όρου</w:t>
            </w:r>
          </w:p>
        </w:tc>
        <w:tc>
          <w:tcPr>
            <w:tcW w:w="2136" w:type="dxa"/>
            <w:tcBorders>
              <w:top w:val="single" w:sz="2" w:space="0" w:color="auto"/>
              <w:left w:val="single" w:sz="2" w:space="0" w:color="auto"/>
              <w:bottom w:val="single" w:sz="2" w:space="0" w:color="auto"/>
              <w:right w:val="single" w:sz="2" w:space="0" w:color="auto"/>
            </w:tcBorders>
          </w:tcPr>
          <w:p w14:paraId="60489578"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Οριακή τιμή</w:t>
            </w:r>
          </w:p>
        </w:tc>
        <w:tc>
          <w:tcPr>
            <w:tcW w:w="3436" w:type="dxa"/>
            <w:tcBorders>
              <w:top w:val="single" w:sz="2" w:space="0" w:color="auto"/>
              <w:left w:val="single" w:sz="2" w:space="0" w:color="auto"/>
              <w:bottom w:val="single" w:sz="2" w:space="0" w:color="auto"/>
              <w:right w:val="single" w:sz="2" w:space="0" w:color="auto"/>
            </w:tcBorders>
          </w:tcPr>
          <w:p w14:paraId="5B9AF8AE"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Περιθώριο ανοχής</w:t>
            </w:r>
          </w:p>
        </w:tc>
        <w:tc>
          <w:tcPr>
            <w:tcW w:w="2043" w:type="dxa"/>
            <w:tcBorders>
              <w:top w:val="single" w:sz="2" w:space="0" w:color="auto"/>
              <w:left w:val="single" w:sz="2" w:space="0" w:color="auto"/>
              <w:bottom w:val="single" w:sz="2" w:space="0" w:color="auto"/>
              <w:right w:val="single" w:sz="2" w:space="0" w:color="auto"/>
            </w:tcBorders>
          </w:tcPr>
          <w:p w14:paraId="63430E1D"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Ημερομηνία κατά την οποία πρέπει να έχει επιτευχθεί η οριακή τιμή</w:t>
            </w:r>
          </w:p>
        </w:tc>
      </w:tr>
      <w:tr w:rsidR="005C7768" w:rsidRPr="00163671" w14:paraId="7A08E934" w14:textId="77777777" w:rsidTr="00335440">
        <w:tc>
          <w:tcPr>
            <w:tcW w:w="1671" w:type="dxa"/>
            <w:tcBorders>
              <w:top w:val="single" w:sz="2" w:space="0" w:color="auto"/>
              <w:left w:val="single" w:sz="2" w:space="0" w:color="auto"/>
              <w:bottom w:val="single" w:sz="2" w:space="0" w:color="auto"/>
              <w:right w:val="single" w:sz="2" w:space="0" w:color="auto"/>
            </w:tcBorders>
          </w:tcPr>
          <w:p w14:paraId="652929D9"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Διοξείδιο του θείου</w:t>
            </w:r>
          </w:p>
        </w:tc>
        <w:tc>
          <w:tcPr>
            <w:tcW w:w="2136" w:type="dxa"/>
            <w:tcBorders>
              <w:top w:val="single" w:sz="2" w:space="0" w:color="auto"/>
              <w:left w:val="single" w:sz="2" w:space="0" w:color="auto"/>
              <w:bottom w:val="single" w:sz="2" w:space="0" w:color="auto"/>
              <w:right w:val="single" w:sz="2" w:space="0" w:color="auto"/>
            </w:tcBorders>
          </w:tcPr>
          <w:p w14:paraId="77376563" w14:textId="77777777" w:rsidR="005C7768" w:rsidRPr="00163671" w:rsidRDefault="005C7768" w:rsidP="00335440">
            <w:pPr>
              <w:pStyle w:val="NormalCentered"/>
              <w:rPr>
                <w:rStyle w:val="CRRefonteDeleted"/>
                <w:noProof/>
                <w:highlight w:val="lightGray"/>
              </w:rPr>
            </w:pPr>
          </w:p>
        </w:tc>
        <w:tc>
          <w:tcPr>
            <w:tcW w:w="3436" w:type="dxa"/>
            <w:tcBorders>
              <w:top w:val="single" w:sz="2" w:space="0" w:color="auto"/>
              <w:left w:val="single" w:sz="2" w:space="0" w:color="auto"/>
              <w:bottom w:val="single" w:sz="2" w:space="0" w:color="auto"/>
              <w:right w:val="single" w:sz="2" w:space="0" w:color="auto"/>
            </w:tcBorders>
          </w:tcPr>
          <w:p w14:paraId="233974F6" w14:textId="77777777" w:rsidR="005C7768" w:rsidRPr="00163671" w:rsidRDefault="005C7768" w:rsidP="00335440">
            <w:pPr>
              <w:pStyle w:val="NormalCentered"/>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14:paraId="6E48CDB7" w14:textId="77777777" w:rsidR="005C7768" w:rsidRPr="00163671" w:rsidRDefault="005C7768" w:rsidP="00335440">
            <w:pPr>
              <w:pStyle w:val="NormalCentered"/>
              <w:rPr>
                <w:rStyle w:val="CRRefonteDeleted"/>
                <w:noProof/>
                <w:highlight w:val="lightGray"/>
              </w:rPr>
            </w:pPr>
          </w:p>
        </w:tc>
      </w:tr>
      <w:tr w:rsidR="005C7768" w:rsidRPr="00163671" w14:paraId="478B638F" w14:textId="77777777" w:rsidTr="00335440">
        <w:tc>
          <w:tcPr>
            <w:tcW w:w="1671" w:type="dxa"/>
            <w:tcBorders>
              <w:top w:val="single" w:sz="2" w:space="0" w:color="auto"/>
              <w:left w:val="single" w:sz="2" w:space="0" w:color="auto"/>
              <w:bottom w:val="single" w:sz="2" w:space="0" w:color="auto"/>
              <w:right w:val="single" w:sz="2" w:space="0" w:color="auto"/>
            </w:tcBorders>
          </w:tcPr>
          <w:p w14:paraId="42E7565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 ώρα</w:t>
            </w:r>
          </w:p>
        </w:tc>
        <w:tc>
          <w:tcPr>
            <w:tcW w:w="2136" w:type="dxa"/>
            <w:tcBorders>
              <w:top w:val="single" w:sz="2" w:space="0" w:color="auto"/>
              <w:left w:val="single" w:sz="2" w:space="0" w:color="auto"/>
              <w:bottom w:val="single" w:sz="2" w:space="0" w:color="auto"/>
              <w:right w:val="single" w:sz="2" w:space="0" w:color="auto"/>
            </w:tcBorders>
          </w:tcPr>
          <w:p w14:paraId="3FE746F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350 μg/m</w:t>
            </w:r>
            <w:r w:rsidRPr="00163671">
              <w:rPr>
                <w:rStyle w:val="CRRefonteDeleted"/>
                <w:noProof/>
                <w:highlight w:val="lightGray"/>
                <w:vertAlign w:val="superscript"/>
              </w:rPr>
              <w:t>3</w:t>
            </w:r>
            <w:r w:rsidRPr="00163671">
              <w:rPr>
                <w:rStyle w:val="CRRefonteDeleted"/>
                <w:noProof/>
                <w:highlight w:val="lightGray"/>
              </w:rPr>
              <w:t>, δεν πρέπει να υπερβαίνεται περισσότερο από 24 φορές σε ένα ημερολογιακό έτος</w:t>
            </w:r>
          </w:p>
        </w:tc>
        <w:tc>
          <w:tcPr>
            <w:tcW w:w="3436" w:type="dxa"/>
            <w:tcBorders>
              <w:top w:val="single" w:sz="2" w:space="0" w:color="auto"/>
              <w:left w:val="single" w:sz="2" w:space="0" w:color="auto"/>
              <w:bottom w:val="single" w:sz="2" w:space="0" w:color="auto"/>
              <w:right w:val="single" w:sz="2" w:space="0" w:color="auto"/>
            </w:tcBorders>
          </w:tcPr>
          <w:p w14:paraId="2699DD3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150 μg/m</w:t>
            </w:r>
            <w:r w:rsidRPr="00163671">
              <w:rPr>
                <w:rStyle w:val="CRRefonteDeleted"/>
                <w:noProof/>
                <w:highlight w:val="lightGray"/>
                <w:vertAlign w:val="superscript"/>
              </w:rPr>
              <w:t>3</w:t>
            </w:r>
            <w:r w:rsidRPr="00163671">
              <w:rPr>
                <w:rStyle w:val="CRRefonteDeleted"/>
                <w:noProof/>
                <w:highlight w:val="lightGray"/>
              </w:rPr>
              <w:t xml:space="preserve"> (43 %)</w:t>
            </w:r>
          </w:p>
        </w:tc>
        <w:tc>
          <w:tcPr>
            <w:tcW w:w="2043" w:type="dxa"/>
            <w:tcBorders>
              <w:top w:val="single" w:sz="2" w:space="0" w:color="auto"/>
              <w:left w:val="single" w:sz="2" w:space="0" w:color="auto"/>
              <w:bottom w:val="single" w:sz="2" w:space="0" w:color="auto"/>
              <w:right w:val="single" w:sz="2" w:space="0" w:color="auto"/>
            </w:tcBorders>
          </w:tcPr>
          <w:p w14:paraId="77C7D03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r w:rsidRPr="00163671">
              <w:rPr>
                <w:rStyle w:val="CRRefonteDeleted"/>
                <w:noProof/>
                <w:highlight w:val="lightGray"/>
                <w:vertAlign w:val="superscript"/>
              </w:rPr>
              <w:footnoteReference w:id="29"/>
            </w:r>
          </w:p>
        </w:tc>
      </w:tr>
      <w:tr w:rsidR="005C7768" w:rsidRPr="00163671" w14:paraId="67B87E1D" w14:textId="77777777" w:rsidTr="00335440">
        <w:tc>
          <w:tcPr>
            <w:tcW w:w="1671" w:type="dxa"/>
            <w:tcBorders>
              <w:top w:val="single" w:sz="2" w:space="0" w:color="auto"/>
              <w:left w:val="single" w:sz="2" w:space="0" w:color="auto"/>
              <w:bottom w:val="single" w:sz="2" w:space="0" w:color="auto"/>
              <w:right w:val="single" w:sz="2" w:space="0" w:color="auto"/>
            </w:tcBorders>
          </w:tcPr>
          <w:p w14:paraId="49774AC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 ημέρα</w:t>
            </w:r>
          </w:p>
        </w:tc>
        <w:tc>
          <w:tcPr>
            <w:tcW w:w="2136" w:type="dxa"/>
            <w:tcBorders>
              <w:top w:val="single" w:sz="2" w:space="0" w:color="auto"/>
              <w:left w:val="single" w:sz="2" w:space="0" w:color="auto"/>
              <w:bottom w:val="single" w:sz="2" w:space="0" w:color="auto"/>
              <w:right w:val="single" w:sz="2" w:space="0" w:color="auto"/>
            </w:tcBorders>
          </w:tcPr>
          <w:p w14:paraId="007C885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125 μg/m</w:t>
            </w:r>
            <w:r w:rsidRPr="00163671">
              <w:rPr>
                <w:rStyle w:val="CRRefonteDeleted"/>
                <w:noProof/>
                <w:highlight w:val="lightGray"/>
                <w:vertAlign w:val="superscript"/>
              </w:rPr>
              <w:t>3</w:t>
            </w:r>
            <w:r w:rsidRPr="00163671">
              <w:rPr>
                <w:rStyle w:val="CRRefonteDeleted"/>
                <w:noProof/>
                <w:highlight w:val="lightGray"/>
              </w:rPr>
              <w:t>, δεν πρέπει να υπερβαίνεται περισσότερο από 3 φορές σε ένα ημερολογιακό έτος</w:t>
            </w:r>
          </w:p>
        </w:tc>
        <w:tc>
          <w:tcPr>
            <w:tcW w:w="3436" w:type="dxa"/>
            <w:tcBorders>
              <w:top w:val="single" w:sz="2" w:space="0" w:color="auto"/>
              <w:left w:val="single" w:sz="2" w:space="0" w:color="auto"/>
              <w:bottom w:val="single" w:sz="2" w:space="0" w:color="auto"/>
              <w:right w:val="single" w:sz="2" w:space="0" w:color="auto"/>
            </w:tcBorders>
          </w:tcPr>
          <w:p w14:paraId="448829F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Ουδέν</w:t>
            </w:r>
          </w:p>
        </w:tc>
        <w:tc>
          <w:tcPr>
            <w:tcW w:w="2043" w:type="dxa"/>
            <w:tcBorders>
              <w:top w:val="single" w:sz="2" w:space="0" w:color="auto"/>
              <w:left w:val="single" w:sz="2" w:space="0" w:color="auto"/>
              <w:bottom w:val="single" w:sz="2" w:space="0" w:color="auto"/>
              <w:right w:val="single" w:sz="2" w:space="0" w:color="auto"/>
            </w:tcBorders>
          </w:tcPr>
          <w:p w14:paraId="36BF65F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r w:rsidRPr="00163671">
              <w:rPr>
                <w:rStyle w:val="CRRefonteDeleted"/>
                <w:noProof/>
                <w:highlight w:val="lightGray"/>
                <w:vertAlign w:val="superscript"/>
              </w:rPr>
              <w:footnoteReference w:id="30"/>
            </w:r>
          </w:p>
        </w:tc>
      </w:tr>
      <w:tr w:rsidR="005C7768" w:rsidRPr="00163671" w14:paraId="4D4BB60F" w14:textId="77777777" w:rsidTr="00335440">
        <w:tc>
          <w:tcPr>
            <w:tcW w:w="1671" w:type="dxa"/>
            <w:tcBorders>
              <w:top w:val="single" w:sz="2" w:space="0" w:color="auto"/>
              <w:left w:val="single" w:sz="2" w:space="0" w:color="auto"/>
              <w:bottom w:val="single" w:sz="2" w:space="0" w:color="auto"/>
              <w:right w:val="single" w:sz="2" w:space="0" w:color="auto"/>
            </w:tcBorders>
          </w:tcPr>
          <w:p w14:paraId="2BCB0B42"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Διοξείδιο του αζώτου</w:t>
            </w:r>
          </w:p>
        </w:tc>
        <w:tc>
          <w:tcPr>
            <w:tcW w:w="2136" w:type="dxa"/>
            <w:tcBorders>
              <w:top w:val="single" w:sz="2" w:space="0" w:color="auto"/>
              <w:left w:val="single" w:sz="2" w:space="0" w:color="auto"/>
              <w:bottom w:val="single" w:sz="2" w:space="0" w:color="auto"/>
              <w:right w:val="single" w:sz="2" w:space="0" w:color="auto"/>
            </w:tcBorders>
          </w:tcPr>
          <w:p w14:paraId="277BABF5" w14:textId="77777777" w:rsidR="005C7768" w:rsidRPr="00163671" w:rsidRDefault="005C7768" w:rsidP="00335440">
            <w:pPr>
              <w:pStyle w:val="NormalCentered"/>
              <w:rPr>
                <w:rStyle w:val="CRRefonteDeleted"/>
                <w:noProof/>
                <w:highlight w:val="lightGray"/>
              </w:rPr>
            </w:pPr>
          </w:p>
        </w:tc>
        <w:tc>
          <w:tcPr>
            <w:tcW w:w="3436" w:type="dxa"/>
            <w:tcBorders>
              <w:top w:val="single" w:sz="2" w:space="0" w:color="auto"/>
              <w:left w:val="single" w:sz="2" w:space="0" w:color="auto"/>
              <w:bottom w:val="single" w:sz="2" w:space="0" w:color="auto"/>
              <w:right w:val="single" w:sz="2" w:space="0" w:color="auto"/>
            </w:tcBorders>
          </w:tcPr>
          <w:p w14:paraId="4E80ACB2" w14:textId="77777777" w:rsidR="005C7768" w:rsidRPr="00163671" w:rsidRDefault="005C7768" w:rsidP="00335440">
            <w:pPr>
              <w:pStyle w:val="NormalCentered"/>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14:paraId="396E0893" w14:textId="77777777" w:rsidR="005C7768" w:rsidRPr="00163671" w:rsidRDefault="005C7768" w:rsidP="00335440">
            <w:pPr>
              <w:pStyle w:val="NormalCentered"/>
              <w:rPr>
                <w:rStyle w:val="CRRefonteDeleted"/>
                <w:noProof/>
                <w:highlight w:val="lightGray"/>
              </w:rPr>
            </w:pPr>
          </w:p>
        </w:tc>
      </w:tr>
      <w:tr w:rsidR="005C7768" w:rsidRPr="00163671" w14:paraId="22764D3F" w14:textId="77777777" w:rsidTr="00335440">
        <w:tc>
          <w:tcPr>
            <w:tcW w:w="1671" w:type="dxa"/>
            <w:tcBorders>
              <w:top w:val="single" w:sz="2" w:space="0" w:color="auto"/>
              <w:left w:val="single" w:sz="2" w:space="0" w:color="auto"/>
              <w:bottom w:val="single" w:sz="2" w:space="0" w:color="auto"/>
              <w:right w:val="single" w:sz="2" w:space="0" w:color="auto"/>
            </w:tcBorders>
          </w:tcPr>
          <w:p w14:paraId="6C94424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 ώρα</w:t>
            </w:r>
          </w:p>
        </w:tc>
        <w:tc>
          <w:tcPr>
            <w:tcW w:w="2136" w:type="dxa"/>
            <w:tcBorders>
              <w:top w:val="single" w:sz="2" w:space="0" w:color="auto"/>
              <w:left w:val="single" w:sz="2" w:space="0" w:color="auto"/>
              <w:bottom w:val="single" w:sz="2" w:space="0" w:color="auto"/>
              <w:right w:val="single" w:sz="2" w:space="0" w:color="auto"/>
            </w:tcBorders>
          </w:tcPr>
          <w:p w14:paraId="0EC0708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200 μg/m</w:t>
            </w:r>
            <w:r w:rsidRPr="00163671">
              <w:rPr>
                <w:rStyle w:val="CRRefonteDeleted"/>
                <w:noProof/>
                <w:highlight w:val="lightGray"/>
                <w:vertAlign w:val="superscript"/>
              </w:rPr>
              <w:t>3</w:t>
            </w:r>
            <w:r w:rsidRPr="00163671">
              <w:rPr>
                <w:rStyle w:val="CRRefonteDeleted"/>
                <w:noProof/>
                <w:highlight w:val="lightGray"/>
              </w:rPr>
              <w:t>, δεν πρέπει να υπερβαίνεται περισσότερο από 18 φορές σε ένα ημερολογιακό έτος</w:t>
            </w:r>
          </w:p>
        </w:tc>
        <w:tc>
          <w:tcPr>
            <w:tcW w:w="3436" w:type="dxa"/>
            <w:tcBorders>
              <w:top w:val="single" w:sz="2" w:space="0" w:color="auto"/>
              <w:left w:val="single" w:sz="2" w:space="0" w:color="auto"/>
              <w:bottom w:val="single" w:sz="2" w:space="0" w:color="auto"/>
              <w:right w:val="single" w:sz="2" w:space="0" w:color="auto"/>
            </w:tcBorders>
          </w:tcPr>
          <w:p w14:paraId="07AA65F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 στις 19 Ιουλίου 1999, μειούμενο από την 1η Ιανουαρίου 2001 και εν συνεχεία ανά εφεξής δωδεκάμηνο κατά ίσα ετήσια ποσοστά ώστε να καταλήξει σε 0 % την 1η Ιανουαρίου 2010</w:t>
            </w:r>
          </w:p>
        </w:tc>
        <w:tc>
          <w:tcPr>
            <w:tcW w:w="2043" w:type="dxa"/>
            <w:tcBorders>
              <w:top w:val="single" w:sz="2" w:space="0" w:color="auto"/>
              <w:left w:val="single" w:sz="2" w:space="0" w:color="auto"/>
              <w:bottom w:val="single" w:sz="2" w:space="0" w:color="auto"/>
              <w:right w:val="single" w:sz="2" w:space="0" w:color="auto"/>
            </w:tcBorders>
          </w:tcPr>
          <w:p w14:paraId="2F170DB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1η Ιανουαρίου 2010</w:t>
            </w:r>
          </w:p>
        </w:tc>
      </w:tr>
      <w:tr w:rsidR="005C7768" w:rsidRPr="00163671" w14:paraId="67455A9D" w14:textId="77777777" w:rsidTr="00335440">
        <w:tc>
          <w:tcPr>
            <w:tcW w:w="1671" w:type="dxa"/>
            <w:tcBorders>
              <w:top w:val="single" w:sz="2" w:space="0" w:color="auto"/>
              <w:left w:val="single" w:sz="2" w:space="0" w:color="auto"/>
              <w:bottom w:val="single" w:sz="2" w:space="0" w:color="auto"/>
              <w:right w:val="single" w:sz="2" w:space="0" w:color="auto"/>
            </w:tcBorders>
          </w:tcPr>
          <w:p w14:paraId="2F7E37F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Ημερολογιακό έτος</w:t>
            </w:r>
          </w:p>
        </w:tc>
        <w:tc>
          <w:tcPr>
            <w:tcW w:w="2136" w:type="dxa"/>
            <w:tcBorders>
              <w:top w:val="single" w:sz="2" w:space="0" w:color="auto"/>
              <w:left w:val="single" w:sz="2" w:space="0" w:color="auto"/>
              <w:bottom w:val="single" w:sz="2" w:space="0" w:color="auto"/>
              <w:right w:val="single" w:sz="2" w:space="0" w:color="auto"/>
            </w:tcBorders>
          </w:tcPr>
          <w:p w14:paraId="1835BC8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40 μg/m</w:t>
            </w:r>
            <w:r w:rsidRPr="00163671">
              <w:rPr>
                <w:rStyle w:val="CRRefonteDeleted"/>
                <w:noProof/>
                <w:highlight w:val="lightGray"/>
                <w:vertAlign w:val="superscript"/>
              </w:rPr>
              <w:t>3</w:t>
            </w:r>
          </w:p>
        </w:tc>
        <w:tc>
          <w:tcPr>
            <w:tcW w:w="3436" w:type="dxa"/>
            <w:tcBorders>
              <w:top w:val="single" w:sz="2" w:space="0" w:color="auto"/>
              <w:left w:val="single" w:sz="2" w:space="0" w:color="auto"/>
              <w:bottom w:val="single" w:sz="2" w:space="0" w:color="auto"/>
              <w:right w:val="single" w:sz="2" w:space="0" w:color="auto"/>
            </w:tcBorders>
          </w:tcPr>
          <w:p w14:paraId="608F1B14"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 στις 19 Ιουλίου 1999, μειούμενο από την 1η Ιανουαρίου 2001 και εν συνεχεία ανά εφεξής δωδεκάμηνο κατά ίσα ετήσια ποσοστά ώστε να καταλήξει σε 0 % την 1η Ιανουαρίου 2010</w:t>
            </w:r>
          </w:p>
        </w:tc>
        <w:tc>
          <w:tcPr>
            <w:tcW w:w="2043" w:type="dxa"/>
            <w:tcBorders>
              <w:top w:val="single" w:sz="2" w:space="0" w:color="auto"/>
              <w:left w:val="single" w:sz="2" w:space="0" w:color="auto"/>
              <w:bottom w:val="single" w:sz="2" w:space="0" w:color="auto"/>
              <w:right w:val="single" w:sz="2" w:space="0" w:color="auto"/>
            </w:tcBorders>
          </w:tcPr>
          <w:p w14:paraId="6D0EAE6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1η Ιανουαρίου 2010</w:t>
            </w:r>
          </w:p>
        </w:tc>
      </w:tr>
      <w:tr w:rsidR="005C7768" w:rsidRPr="00163671" w14:paraId="04EF1E99" w14:textId="77777777" w:rsidTr="00335440">
        <w:tc>
          <w:tcPr>
            <w:tcW w:w="1671" w:type="dxa"/>
            <w:tcBorders>
              <w:top w:val="single" w:sz="2" w:space="0" w:color="auto"/>
              <w:left w:val="single" w:sz="2" w:space="0" w:color="auto"/>
              <w:bottom w:val="single" w:sz="2" w:space="0" w:color="auto"/>
              <w:right w:val="single" w:sz="2" w:space="0" w:color="auto"/>
            </w:tcBorders>
          </w:tcPr>
          <w:p w14:paraId="6AB23809"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Βενζόλιο</w:t>
            </w:r>
          </w:p>
        </w:tc>
        <w:tc>
          <w:tcPr>
            <w:tcW w:w="2136" w:type="dxa"/>
            <w:tcBorders>
              <w:top w:val="single" w:sz="2" w:space="0" w:color="auto"/>
              <w:left w:val="single" w:sz="2" w:space="0" w:color="auto"/>
              <w:bottom w:val="single" w:sz="2" w:space="0" w:color="auto"/>
              <w:right w:val="single" w:sz="2" w:space="0" w:color="auto"/>
            </w:tcBorders>
          </w:tcPr>
          <w:p w14:paraId="521CACE7" w14:textId="77777777" w:rsidR="005C7768" w:rsidRPr="00163671" w:rsidRDefault="005C7768" w:rsidP="00335440">
            <w:pPr>
              <w:pStyle w:val="NormalCentered"/>
              <w:rPr>
                <w:rStyle w:val="CRRefonteDeleted"/>
                <w:noProof/>
                <w:highlight w:val="lightGray"/>
              </w:rPr>
            </w:pPr>
          </w:p>
        </w:tc>
        <w:tc>
          <w:tcPr>
            <w:tcW w:w="3436" w:type="dxa"/>
            <w:tcBorders>
              <w:top w:val="single" w:sz="2" w:space="0" w:color="auto"/>
              <w:left w:val="single" w:sz="2" w:space="0" w:color="auto"/>
              <w:bottom w:val="single" w:sz="2" w:space="0" w:color="auto"/>
              <w:right w:val="single" w:sz="2" w:space="0" w:color="auto"/>
            </w:tcBorders>
          </w:tcPr>
          <w:p w14:paraId="3121E885" w14:textId="77777777" w:rsidR="005C7768" w:rsidRPr="00163671" w:rsidRDefault="005C7768" w:rsidP="00335440">
            <w:pPr>
              <w:pStyle w:val="NormalCentered"/>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14:paraId="7CE1FE8B" w14:textId="77777777" w:rsidR="005C7768" w:rsidRPr="00163671" w:rsidRDefault="005C7768" w:rsidP="00335440">
            <w:pPr>
              <w:pStyle w:val="NormalCentered"/>
              <w:rPr>
                <w:rStyle w:val="CRRefonteDeleted"/>
                <w:noProof/>
                <w:highlight w:val="lightGray"/>
              </w:rPr>
            </w:pPr>
          </w:p>
        </w:tc>
      </w:tr>
      <w:tr w:rsidR="005C7768" w:rsidRPr="00163671" w14:paraId="5A638F39" w14:textId="77777777" w:rsidTr="00335440">
        <w:tc>
          <w:tcPr>
            <w:tcW w:w="1671" w:type="dxa"/>
            <w:tcBorders>
              <w:top w:val="single" w:sz="2" w:space="0" w:color="auto"/>
              <w:left w:val="single" w:sz="2" w:space="0" w:color="auto"/>
              <w:bottom w:val="single" w:sz="2" w:space="0" w:color="auto"/>
              <w:right w:val="single" w:sz="2" w:space="0" w:color="auto"/>
            </w:tcBorders>
          </w:tcPr>
          <w:p w14:paraId="6475900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Ημερολογιακό έτος</w:t>
            </w:r>
          </w:p>
        </w:tc>
        <w:tc>
          <w:tcPr>
            <w:tcW w:w="2136" w:type="dxa"/>
            <w:tcBorders>
              <w:top w:val="single" w:sz="2" w:space="0" w:color="auto"/>
              <w:left w:val="single" w:sz="2" w:space="0" w:color="auto"/>
              <w:bottom w:val="single" w:sz="2" w:space="0" w:color="auto"/>
              <w:right w:val="single" w:sz="2" w:space="0" w:color="auto"/>
            </w:tcBorders>
          </w:tcPr>
          <w:p w14:paraId="0D240C9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 μg/m</w:t>
            </w:r>
            <w:r w:rsidRPr="00163671">
              <w:rPr>
                <w:rStyle w:val="CRRefonteDeleted"/>
                <w:noProof/>
                <w:highlight w:val="lightGray"/>
                <w:vertAlign w:val="superscript"/>
              </w:rPr>
              <w:t>3</w:t>
            </w:r>
          </w:p>
        </w:tc>
        <w:tc>
          <w:tcPr>
            <w:tcW w:w="3436" w:type="dxa"/>
            <w:tcBorders>
              <w:top w:val="single" w:sz="2" w:space="0" w:color="auto"/>
              <w:left w:val="single" w:sz="2" w:space="0" w:color="auto"/>
              <w:bottom w:val="single" w:sz="2" w:space="0" w:color="auto"/>
              <w:right w:val="single" w:sz="2" w:space="0" w:color="auto"/>
            </w:tcBorders>
          </w:tcPr>
          <w:p w14:paraId="3B044D8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 μg/m</w:t>
            </w:r>
            <w:r w:rsidRPr="00163671">
              <w:rPr>
                <w:rStyle w:val="CRRefonteDeleted"/>
                <w:noProof/>
                <w:highlight w:val="lightGray"/>
                <w:vertAlign w:val="superscript"/>
              </w:rPr>
              <w:t>3</w:t>
            </w:r>
            <w:r w:rsidRPr="00163671">
              <w:rPr>
                <w:rStyle w:val="CRRefonteDeleted"/>
                <w:noProof/>
                <w:highlight w:val="lightGray"/>
              </w:rPr>
              <w:t xml:space="preserve"> (100 %) στις 13 Δεκεμβρίου 2000, μειούμενο από την 1η Ιανουαρίου 2006 και εν συνεχεία ανά εφεξής δωδεκάμηνο κατά 1 μg/m</w:t>
            </w:r>
            <w:r w:rsidRPr="00163671">
              <w:rPr>
                <w:rStyle w:val="CRRefonteDeleted"/>
                <w:noProof/>
                <w:highlight w:val="lightGray"/>
                <w:vertAlign w:val="superscript"/>
              </w:rPr>
              <w:t>3</w:t>
            </w:r>
            <w:r w:rsidRPr="00163671">
              <w:rPr>
                <w:rStyle w:val="CRRefonteDeleted"/>
                <w:noProof/>
                <w:highlight w:val="lightGray"/>
              </w:rPr>
              <w:t xml:space="preserve"> ώστε να καταλήξει σε 0 % την 1η Ιανουαρίου 2010</w:t>
            </w:r>
          </w:p>
        </w:tc>
        <w:tc>
          <w:tcPr>
            <w:tcW w:w="2043" w:type="dxa"/>
            <w:tcBorders>
              <w:top w:val="single" w:sz="2" w:space="0" w:color="auto"/>
              <w:left w:val="single" w:sz="2" w:space="0" w:color="auto"/>
              <w:bottom w:val="single" w:sz="2" w:space="0" w:color="auto"/>
              <w:right w:val="single" w:sz="2" w:space="0" w:color="auto"/>
            </w:tcBorders>
          </w:tcPr>
          <w:p w14:paraId="2F1F2F3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1η Ιανουαρίου 2010</w:t>
            </w:r>
          </w:p>
        </w:tc>
      </w:tr>
      <w:tr w:rsidR="005C7768" w:rsidRPr="00163671" w14:paraId="429F0820" w14:textId="77777777" w:rsidTr="00335440">
        <w:tc>
          <w:tcPr>
            <w:tcW w:w="1671" w:type="dxa"/>
            <w:tcBorders>
              <w:top w:val="single" w:sz="2" w:space="0" w:color="auto"/>
              <w:left w:val="single" w:sz="2" w:space="0" w:color="auto"/>
              <w:bottom w:val="single" w:sz="2" w:space="0" w:color="auto"/>
              <w:right w:val="single" w:sz="2" w:space="0" w:color="auto"/>
            </w:tcBorders>
          </w:tcPr>
          <w:p w14:paraId="387A5EAA"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Μονοξείδιο του άνθρακα</w:t>
            </w:r>
          </w:p>
        </w:tc>
        <w:tc>
          <w:tcPr>
            <w:tcW w:w="2136" w:type="dxa"/>
            <w:tcBorders>
              <w:top w:val="single" w:sz="2" w:space="0" w:color="auto"/>
              <w:left w:val="single" w:sz="2" w:space="0" w:color="auto"/>
              <w:bottom w:val="single" w:sz="2" w:space="0" w:color="auto"/>
              <w:right w:val="single" w:sz="2" w:space="0" w:color="auto"/>
            </w:tcBorders>
          </w:tcPr>
          <w:p w14:paraId="498E7B3F" w14:textId="77777777" w:rsidR="005C7768" w:rsidRPr="00163671" w:rsidRDefault="005C7768" w:rsidP="00335440">
            <w:pPr>
              <w:pStyle w:val="NormalCentered"/>
              <w:rPr>
                <w:rStyle w:val="CRRefonteDeleted"/>
                <w:noProof/>
                <w:highlight w:val="lightGray"/>
              </w:rPr>
            </w:pPr>
          </w:p>
        </w:tc>
        <w:tc>
          <w:tcPr>
            <w:tcW w:w="3436" w:type="dxa"/>
            <w:tcBorders>
              <w:top w:val="single" w:sz="2" w:space="0" w:color="auto"/>
              <w:left w:val="single" w:sz="2" w:space="0" w:color="auto"/>
              <w:bottom w:val="single" w:sz="2" w:space="0" w:color="auto"/>
              <w:right w:val="single" w:sz="2" w:space="0" w:color="auto"/>
            </w:tcBorders>
          </w:tcPr>
          <w:p w14:paraId="7A1AF168" w14:textId="77777777" w:rsidR="005C7768" w:rsidRPr="00163671" w:rsidRDefault="005C7768" w:rsidP="00335440">
            <w:pPr>
              <w:pStyle w:val="NormalCentered"/>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14:paraId="76AC1498" w14:textId="77777777" w:rsidR="005C7768" w:rsidRPr="00163671" w:rsidRDefault="005C7768" w:rsidP="00335440">
            <w:pPr>
              <w:pStyle w:val="NormalCentered"/>
              <w:rPr>
                <w:rStyle w:val="CRRefonteDeleted"/>
                <w:noProof/>
                <w:highlight w:val="lightGray"/>
              </w:rPr>
            </w:pPr>
          </w:p>
        </w:tc>
      </w:tr>
      <w:tr w:rsidR="005C7768" w:rsidRPr="00163671" w14:paraId="1B722F7A" w14:textId="77777777" w:rsidTr="00335440">
        <w:tc>
          <w:tcPr>
            <w:tcW w:w="1671" w:type="dxa"/>
            <w:tcBorders>
              <w:top w:val="single" w:sz="2" w:space="0" w:color="auto"/>
              <w:left w:val="single" w:sz="2" w:space="0" w:color="auto"/>
              <w:bottom w:val="single" w:sz="2" w:space="0" w:color="auto"/>
              <w:right w:val="single" w:sz="2" w:space="0" w:color="auto"/>
            </w:tcBorders>
          </w:tcPr>
          <w:p w14:paraId="6A0785A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Μέγιστος ημερήσιος μέσος όρος οκταώρου</w:t>
            </w:r>
            <w:r w:rsidRPr="00163671">
              <w:rPr>
                <w:rStyle w:val="CRRefonteDeleted"/>
                <w:noProof/>
                <w:highlight w:val="lightGray"/>
                <w:vertAlign w:val="superscript"/>
              </w:rPr>
              <w:footnoteReference w:id="31"/>
            </w:r>
          </w:p>
        </w:tc>
        <w:tc>
          <w:tcPr>
            <w:tcW w:w="2136" w:type="dxa"/>
            <w:tcBorders>
              <w:top w:val="single" w:sz="2" w:space="0" w:color="auto"/>
              <w:left w:val="single" w:sz="2" w:space="0" w:color="auto"/>
              <w:bottom w:val="single" w:sz="2" w:space="0" w:color="auto"/>
              <w:right w:val="single" w:sz="2" w:space="0" w:color="auto"/>
            </w:tcBorders>
          </w:tcPr>
          <w:p w14:paraId="3D9FED5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10 mg/m</w:t>
            </w:r>
            <w:r w:rsidRPr="00163671">
              <w:rPr>
                <w:rStyle w:val="CRRefonteDeleted"/>
                <w:noProof/>
                <w:highlight w:val="lightGray"/>
                <w:vertAlign w:val="superscript"/>
              </w:rPr>
              <w:t>3</w:t>
            </w:r>
          </w:p>
        </w:tc>
        <w:tc>
          <w:tcPr>
            <w:tcW w:w="3436" w:type="dxa"/>
            <w:tcBorders>
              <w:top w:val="single" w:sz="2" w:space="0" w:color="auto"/>
              <w:left w:val="single" w:sz="2" w:space="0" w:color="auto"/>
              <w:bottom w:val="single" w:sz="2" w:space="0" w:color="auto"/>
              <w:right w:val="single" w:sz="2" w:space="0" w:color="auto"/>
            </w:tcBorders>
          </w:tcPr>
          <w:p w14:paraId="3B6175A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60 %</w:t>
            </w:r>
          </w:p>
        </w:tc>
        <w:tc>
          <w:tcPr>
            <w:tcW w:w="2043" w:type="dxa"/>
            <w:tcBorders>
              <w:top w:val="single" w:sz="2" w:space="0" w:color="auto"/>
              <w:left w:val="single" w:sz="2" w:space="0" w:color="auto"/>
              <w:bottom w:val="single" w:sz="2" w:space="0" w:color="auto"/>
              <w:right w:val="single" w:sz="2" w:space="0" w:color="auto"/>
            </w:tcBorders>
          </w:tcPr>
          <w:p w14:paraId="24EC61D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r w:rsidRPr="00163671">
              <w:rPr>
                <w:rStyle w:val="CRRefonteDeleted"/>
                <w:noProof/>
                <w:highlight w:val="lightGray"/>
                <w:vertAlign w:val="superscript"/>
              </w:rPr>
              <w:footnoteReference w:id="32"/>
            </w:r>
          </w:p>
        </w:tc>
      </w:tr>
      <w:tr w:rsidR="005C7768" w:rsidRPr="00163671" w14:paraId="0ADEFE58" w14:textId="77777777" w:rsidTr="00335440">
        <w:tc>
          <w:tcPr>
            <w:tcW w:w="1671" w:type="dxa"/>
            <w:tcBorders>
              <w:top w:val="single" w:sz="2" w:space="0" w:color="auto"/>
              <w:left w:val="single" w:sz="2" w:space="0" w:color="auto"/>
              <w:bottom w:val="single" w:sz="2" w:space="0" w:color="auto"/>
              <w:right w:val="single" w:sz="2" w:space="0" w:color="auto"/>
            </w:tcBorders>
          </w:tcPr>
          <w:p w14:paraId="069421E8"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Μόλυβδος</w:t>
            </w:r>
          </w:p>
        </w:tc>
        <w:tc>
          <w:tcPr>
            <w:tcW w:w="2136" w:type="dxa"/>
            <w:tcBorders>
              <w:top w:val="single" w:sz="2" w:space="0" w:color="auto"/>
              <w:left w:val="single" w:sz="2" w:space="0" w:color="auto"/>
              <w:bottom w:val="single" w:sz="2" w:space="0" w:color="auto"/>
              <w:right w:val="single" w:sz="2" w:space="0" w:color="auto"/>
            </w:tcBorders>
          </w:tcPr>
          <w:p w14:paraId="7BE578CD" w14:textId="77777777" w:rsidR="005C7768" w:rsidRPr="00163671" w:rsidRDefault="005C7768" w:rsidP="00335440">
            <w:pPr>
              <w:pStyle w:val="NormalCentered"/>
              <w:rPr>
                <w:rStyle w:val="CRRefonteDeleted"/>
                <w:noProof/>
                <w:highlight w:val="lightGray"/>
              </w:rPr>
            </w:pPr>
          </w:p>
        </w:tc>
        <w:tc>
          <w:tcPr>
            <w:tcW w:w="3436" w:type="dxa"/>
            <w:tcBorders>
              <w:top w:val="single" w:sz="2" w:space="0" w:color="auto"/>
              <w:left w:val="single" w:sz="2" w:space="0" w:color="auto"/>
              <w:bottom w:val="single" w:sz="2" w:space="0" w:color="auto"/>
              <w:right w:val="single" w:sz="2" w:space="0" w:color="auto"/>
            </w:tcBorders>
          </w:tcPr>
          <w:p w14:paraId="2D58412B" w14:textId="77777777" w:rsidR="005C7768" w:rsidRPr="00163671" w:rsidRDefault="005C7768" w:rsidP="00335440">
            <w:pPr>
              <w:pStyle w:val="NormalCentered"/>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14:paraId="2DC8C94B" w14:textId="77777777" w:rsidR="005C7768" w:rsidRPr="00163671" w:rsidRDefault="005C7768" w:rsidP="00335440">
            <w:pPr>
              <w:pStyle w:val="NormalCentered"/>
              <w:rPr>
                <w:rStyle w:val="CRRefonteDeleted"/>
                <w:noProof/>
                <w:highlight w:val="lightGray"/>
              </w:rPr>
            </w:pPr>
          </w:p>
        </w:tc>
      </w:tr>
      <w:tr w:rsidR="005C7768" w:rsidRPr="00163671" w14:paraId="2CEA3B76" w14:textId="77777777" w:rsidTr="00335440">
        <w:tc>
          <w:tcPr>
            <w:tcW w:w="1671" w:type="dxa"/>
            <w:tcBorders>
              <w:top w:val="single" w:sz="2" w:space="0" w:color="auto"/>
              <w:left w:val="single" w:sz="2" w:space="0" w:color="auto"/>
              <w:bottom w:val="single" w:sz="2" w:space="0" w:color="auto"/>
              <w:right w:val="single" w:sz="2" w:space="0" w:color="auto"/>
            </w:tcBorders>
          </w:tcPr>
          <w:p w14:paraId="27D01D0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Ημερολογιακό έτος</w:t>
            </w:r>
          </w:p>
        </w:tc>
        <w:tc>
          <w:tcPr>
            <w:tcW w:w="2136" w:type="dxa"/>
            <w:tcBorders>
              <w:top w:val="single" w:sz="2" w:space="0" w:color="auto"/>
              <w:left w:val="single" w:sz="2" w:space="0" w:color="auto"/>
              <w:bottom w:val="single" w:sz="2" w:space="0" w:color="auto"/>
              <w:right w:val="single" w:sz="2" w:space="0" w:color="auto"/>
            </w:tcBorders>
          </w:tcPr>
          <w:p w14:paraId="75F5A18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0,5 μg/m</w:t>
            </w:r>
            <w:r w:rsidRPr="00163671">
              <w:rPr>
                <w:rStyle w:val="CRRefonteDeleted"/>
                <w:noProof/>
                <w:highlight w:val="lightGray"/>
                <w:vertAlign w:val="superscript"/>
              </w:rPr>
              <w:t>3</w:t>
            </w:r>
            <w:r w:rsidRPr="00163671">
              <w:rPr>
                <w:rStyle w:val="CRRefonteDeleted"/>
                <w:noProof/>
                <w:highlight w:val="lightGray"/>
                <w:vertAlign w:val="superscript"/>
              </w:rPr>
              <w:footnoteReference w:id="33"/>
            </w:r>
          </w:p>
        </w:tc>
        <w:tc>
          <w:tcPr>
            <w:tcW w:w="3436" w:type="dxa"/>
            <w:tcBorders>
              <w:top w:val="single" w:sz="2" w:space="0" w:color="auto"/>
              <w:left w:val="single" w:sz="2" w:space="0" w:color="auto"/>
              <w:bottom w:val="single" w:sz="2" w:space="0" w:color="auto"/>
              <w:right w:val="single" w:sz="2" w:space="0" w:color="auto"/>
            </w:tcBorders>
          </w:tcPr>
          <w:p w14:paraId="6B43978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100 %</w:t>
            </w:r>
          </w:p>
        </w:tc>
        <w:tc>
          <w:tcPr>
            <w:tcW w:w="2043" w:type="dxa"/>
            <w:tcBorders>
              <w:top w:val="single" w:sz="2" w:space="0" w:color="auto"/>
              <w:left w:val="single" w:sz="2" w:space="0" w:color="auto"/>
              <w:bottom w:val="single" w:sz="2" w:space="0" w:color="auto"/>
              <w:right w:val="single" w:sz="2" w:space="0" w:color="auto"/>
            </w:tcBorders>
          </w:tcPr>
          <w:p w14:paraId="1B19193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r w:rsidRPr="00163671">
              <w:rPr>
                <w:rStyle w:val="CRRefonteDeleted"/>
                <w:noProof/>
                <w:highlight w:val="lightGray"/>
                <w:vertAlign w:val="superscript"/>
              </w:rPr>
              <w:footnoteReference w:id="34"/>
            </w:r>
          </w:p>
        </w:tc>
      </w:tr>
      <w:tr w:rsidR="005C7768" w:rsidRPr="00163671" w14:paraId="79B8AD7B" w14:textId="77777777" w:rsidTr="00335440">
        <w:tc>
          <w:tcPr>
            <w:tcW w:w="1671" w:type="dxa"/>
            <w:tcBorders>
              <w:top w:val="single" w:sz="2" w:space="0" w:color="auto"/>
              <w:left w:val="single" w:sz="2" w:space="0" w:color="auto"/>
              <w:bottom w:val="single" w:sz="2" w:space="0" w:color="auto"/>
              <w:right w:val="single" w:sz="2" w:space="0" w:color="auto"/>
            </w:tcBorders>
          </w:tcPr>
          <w:p w14:paraId="30F7F2D6"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ΑΣ</w:t>
            </w:r>
            <w:r w:rsidRPr="00163671">
              <w:rPr>
                <w:rStyle w:val="CRRefonteDeleted"/>
                <w:noProof/>
                <w:highlight w:val="lightGray"/>
                <w:vertAlign w:val="subscript"/>
              </w:rPr>
              <w:t>10</w:t>
            </w:r>
          </w:p>
        </w:tc>
        <w:tc>
          <w:tcPr>
            <w:tcW w:w="2136" w:type="dxa"/>
            <w:tcBorders>
              <w:top w:val="single" w:sz="2" w:space="0" w:color="auto"/>
              <w:left w:val="single" w:sz="2" w:space="0" w:color="auto"/>
              <w:bottom w:val="single" w:sz="2" w:space="0" w:color="auto"/>
              <w:right w:val="single" w:sz="2" w:space="0" w:color="auto"/>
            </w:tcBorders>
          </w:tcPr>
          <w:p w14:paraId="332BD4D5" w14:textId="77777777" w:rsidR="005C7768" w:rsidRPr="00163671" w:rsidRDefault="005C7768" w:rsidP="00335440">
            <w:pPr>
              <w:pStyle w:val="NormalCentered"/>
              <w:rPr>
                <w:rStyle w:val="CRRefonteDeleted"/>
                <w:noProof/>
                <w:highlight w:val="lightGray"/>
              </w:rPr>
            </w:pPr>
          </w:p>
        </w:tc>
        <w:tc>
          <w:tcPr>
            <w:tcW w:w="3436" w:type="dxa"/>
            <w:tcBorders>
              <w:top w:val="single" w:sz="2" w:space="0" w:color="auto"/>
              <w:left w:val="single" w:sz="2" w:space="0" w:color="auto"/>
              <w:bottom w:val="single" w:sz="2" w:space="0" w:color="auto"/>
              <w:right w:val="single" w:sz="2" w:space="0" w:color="auto"/>
            </w:tcBorders>
          </w:tcPr>
          <w:p w14:paraId="3390C818" w14:textId="77777777" w:rsidR="005C7768" w:rsidRPr="00163671" w:rsidRDefault="005C7768" w:rsidP="00335440">
            <w:pPr>
              <w:pStyle w:val="NormalCentered"/>
              <w:rPr>
                <w:rStyle w:val="CRRefonteDeleted"/>
                <w:noProof/>
                <w:highlight w:val="lightGray"/>
              </w:rPr>
            </w:pPr>
          </w:p>
        </w:tc>
        <w:tc>
          <w:tcPr>
            <w:tcW w:w="2043" w:type="dxa"/>
            <w:tcBorders>
              <w:top w:val="single" w:sz="2" w:space="0" w:color="auto"/>
              <w:left w:val="single" w:sz="2" w:space="0" w:color="auto"/>
              <w:bottom w:val="single" w:sz="2" w:space="0" w:color="auto"/>
              <w:right w:val="single" w:sz="2" w:space="0" w:color="auto"/>
            </w:tcBorders>
          </w:tcPr>
          <w:p w14:paraId="54591CF4" w14:textId="77777777" w:rsidR="005C7768" w:rsidRPr="00163671" w:rsidRDefault="005C7768" w:rsidP="00335440">
            <w:pPr>
              <w:pStyle w:val="NormalCentered"/>
              <w:rPr>
                <w:rStyle w:val="CRRefonteDeleted"/>
                <w:noProof/>
                <w:highlight w:val="lightGray"/>
              </w:rPr>
            </w:pPr>
          </w:p>
        </w:tc>
      </w:tr>
      <w:tr w:rsidR="005C7768" w:rsidRPr="00163671" w14:paraId="744A255A" w14:textId="77777777" w:rsidTr="00335440">
        <w:tc>
          <w:tcPr>
            <w:tcW w:w="1671" w:type="dxa"/>
            <w:tcBorders>
              <w:top w:val="single" w:sz="2" w:space="0" w:color="auto"/>
              <w:left w:val="single" w:sz="2" w:space="0" w:color="auto"/>
              <w:bottom w:val="single" w:sz="2" w:space="0" w:color="auto"/>
              <w:right w:val="single" w:sz="2" w:space="0" w:color="auto"/>
            </w:tcBorders>
          </w:tcPr>
          <w:p w14:paraId="3CE436A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 ημέρα</w:t>
            </w:r>
          </w:p>
        </w:tc>
        <w:tc>
          <w:tcPr>
            <w:tcW w:w="2136" w:type="dxa"/>
            <w:tcBorders>
              <w:top w:val="single" w:sz="2" w:space="0" w:color="auto"/>
              <w:left w:val="single" w:sz="2" w:space="0" w:color="auto"/>
              <w:bottom w:val="single" w:sz="2" w:space="0" w:color="auto"/>
              <w:right w:val="single" w:sz="2" w:space="0" w:color="auto"/>
            </w:tcBorders>
          </w:tcPr>
          <w:p w14:paraId="1A117EF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μg/m</w:t>
            </w:r>
            <w:r w:rsidRPr="00163671">
              <w:rPr>
                <w:rStyle w:val="CRRefonteDeleted"/>
                <w:noProof/>
                <w:highlight w:val="lightGray"/>
                <w:vertAlign w:val="superscript"/>
              </w:rPr>
              <w:t>3</w:t>
            </w:r>
            <w:r w:rsidRPr="00163671">
              <w:rPr>
                <w:rStyle w:val="CRRefonteDeleted"/>
                <w:noProof/>
                <w:highlight w:val="lightGray"/>
              </w:rPr>
              <w:t>, δεν πρέπει να υπερβαίνεται περισσότερο από 35 φορές ανά ημερολογιακό έτος</w:t>
            </w:r>
          </w:p>
        </w:tc>
        <w:tc>
          <w:tcPr>
            <w:tcW w:w="3436" w:type="dxa"/>
            <w:tcBorders>
              <w:top w:val="single" w:sz="2" w:space="0" w:color="auto"/>
              <w:left w:val="single" w:sz="2" w:space="0" w:color="auto"/>
              <w:bottom w:val="single" w:sz="2" w:space="0" w:color="auto"/>
              <w:right w:val="single" w:sz="2" w:space="0" w:color="auto"/>
            </w:tcBorders>
          </w:tcPr>
          <w:p w14:paraId="2C40522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50 %</w:t>
            </w:r>
          </w:p>
        </w:tc>
        <w:tc>
          <w:tcPr>
            <w:tcW w:w="2043" w:type="dxa"/>
            <w:tcBorders>
              <w:top w:val="single" w:sz="2" w:space="0" w:color="auto"/>
              <w:left w:val="single" w:sz="2" w:space="0" w:color="auto"/>
              <w:bottom w:val="single" w:sz="2" w:space="0" w:color="auto"/>
              <w:right w:val="single" w:sz="2" w:space="0" w:color="auto"/>
            </w:tcBorders>
          </w:tcPr>
          <w:p w14:paraId="3A9B564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r w:rsidRPr="00163671">
              <w:rPr>
                <w:rStyle w:val="CRRefonteDeleted"/>
                <w:noProof/>
                <w:highlight w:val="lightGray"/>
                <w:vertAlign w:val="superscript"/>
              </w:rPr>
              <w:footnoteReference w:id="35"/>
            </w:r>
          </w:p>
        </w:tc>
      </w:tr>
      <w:tr w:rsidR="005C7768" w:rsidRPr="00163671" w14:paraId="6474B72C" w14:textId="77777777" w:rsidTr="00335440">
        <w:tc>
          <w:tcPr>
            <w:tcW w:w="1671" w:type="dxa"/>
            <w:tcBorders>
              <w:top w:val="single" w:sz="2" w:space="0" w:color="auto"/>
              <w:left w:val="single" w:sz="2" w:space="0" w:color="auto"/>
              <w:bottom w:val="single" w:sz="2" w:space="0" w:color="auto"/>
              <w:right w:val="single" w:sz="2" w:space="0" w:color="auto"/>
            </w:tcBorders>
          </w:tcPr>
          <w:p w14:paraId="5B87F10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Ημερολογιακό έτος</w:t>
            </w:r>
          </w:p>
        </w:tc>
        <w:tc>
          <w:tcPr>
            <w:tcW w:w="2136" w:type="dxa"/>
            <w:tcBorders>
              <w:top w:val="single" w:sz="2" w:space="0" w:color="auto"/>
              <w:left w:val="single" w:sz="2" w:space="0" w:color="auto"/>
              <w:bottom w:val="single" w:sz="2" w:space="0" w:color="auto"/>
              <w:right w:val="single" w:sz="2" w:space="0" w:color="auto"/>
            </w:tcBorders>
          </w:tcPr>
          <w:p w14:paraId="09371CE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40 μg/m</w:t>
            </w:r>
            <w:r w:rsidRPr="00163671">
              <w:rPr>
                <w:rStyle w:val="CRRefonteDeleted"/>
                <w:noProof/>
                <w:highlight w:val="lightGray"/>
                <w:vertAlign w:val="superscript"/>
              </w:rPr>
              <w:t>3</w:t>
            </w:r>
          </w:p>
        </w:tc>
        <w:tc>
          <w:tcPr>
            <w:tcW w:w="3436" w:type="dxa"/>
            <w:tcBorders>
              <w:top w:val="single" w:sz="2" w:space="0" w:color="auto"/>
              <w:left w:val="single" w:sz="2" w:space="0" w:color="auto"/>
              <w:bottom w:val="single" w:sz="2" w:space="0" w:color="auto"/>
              <w:right w:val="single" w:sz="2" w:space="0" w:color="auto"/>
            </w:tcBorders>
          </w:tcPr>
          <w:p w14:paraId="225B63BE"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20 %</w:t>
            </w:r>
          </w:p>
        </w:tc>
        <w:tc>
          <w:tcPr>
            <w:tcW w:w="2043" w:type="dxa"/>
            <w:tcBorders>
              <w:top w:val="single" w:sz="2" w:space="0" w:color="auto"/>
              <w:left w:val="single" w:sz="2" w:space="0" w:color="auto"/>
              <w:bottom w:val="single" w:sz="2" w:space="0" w:color="auto"/>
              <w:right w:val="single" w:sz="2" w:space="0" w:color="auto"/>
            </w:tcBorders>
          </w:tcPr>
          <w:p w14:paraId="270E238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w:t>
            </w:r>
            <w:r w:rsidRPr="00163671">
              <w:rPr>
                <w:rStyle w:val="CRRefonteDeleted"/>
                <w:noProof/>
                <w:highlight w:val="lightGray"/>
                <w:vertAlign w:val="superscript"/>
              </w:rPr>
              <w:footnoteReference w:id="36"/>
            </w:r>
          </w:p>
        </w:tc>
      </w:tr>
    </w:tbl>
    <w:p w14:paraId="6CA3EC5F"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67AFED19" w14:textId="77777777" w:rsidR="005C7768" w:rsidRPr="00163671" w:rsidRDefault="005C7768" w:rsidP="005C7768">
      <w:pPr>
        <w:pStyle w:val="CRSeparator"/>
        <w:rPr>
          <w:noProof/>
        </w:rPr>
      </w:pPr>
    </w:p>
    <w:p w14:paraId="6327CA32"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2008/50/ΕΚ</w:t>
      </w:r>
    </w:p>
    <w:p w14:paraId="0884D282" w14:textId="77777777" w:rsidR="005C7768" w:rsidRPr="00163671" w:rsidRDefault="005C7768" w:rsidP="000A6A7F">
      <w:pPr>
        <w:jc w:val="center"/>
        <w:rPr>
          <w:rStyle w:val="CRRefonteDeleted"/>
          <w:b/>
          <w:noProof/>
          <w:highlight w:val="lightGray"/>
          <w:u w:val="single"/>
        </w:rPr>
      </w:pPr>
      <w:r w:rsidRPr="00163671">
        <w:rPr>
          <w:rStyle w:val="CRRefonteDeleted"/>
          <w:b/>
          <w:noProof/>
          <w:highlight w:val="lightGray"/>
          <w:u w:val="single"/>
        </w:rPr>
        <w:t>ΠΑΡΑΡΤΗΜΑ XII</w:t>
      </w:r>
    </w:p>
    <w:p w14:paraId="6A8C7FBE"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ΟΡΙΑ ΕΝΗΜΕΡΩΣΗΣ ΚΑΙ ΣΥΝΑΓΕΡΜΟΥ</w:t>
      </w:r>
    </w:p>
    <w:p w14:paraId="2B0D96E8"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Α.</w:t>
      </w:r>
      <w:r w:rsidRPr="00163671">
        <w:rPr>
          <w:noProof/>
        </w:rPr>
        <w:tab/>
      </w:r>
      <w:r w:rsidRPr="00163671">
        <w:rPr>
          <w:rStyle w:val="CRRefonteDeleted"/>
          <w:noProof/>
          <w:highlight w:val="lightGray"/>
        </w:rPr>
        <w:t>Όρια συναγερμού για τους ρύπους εκτός του όζοντος</w:t>
      </w:r>
    </w:p>
    <w:p w14:paraId="436317ED" w14:textId="77777777" w:rsidR="005C7768" w:rsidRPr="00163671" w:rsidRDefault="005C7768" w:rsidP="005C7768">
      <w:pPr>
        <w:rPr>
          <w:rStyle w:val="CRRefonteDeleted"/>
          <w:noProof/>
          <w:highlight w:val="lightGray"/>
        </w:rPr>
      </w:pPr>
      <w:r w:rsidRPr="00163671">
        <w:rPr>
          <w:rStyle w:val="CRRefonteDeleted"/>
          <w:noProof/>
          <w:highlight w:val="lightGray"/>
        </w:rPr>
        <w:t>Μετρούνται επί τρεις συνεχείς ώρες σε αντιπροσωπευτικές για την ποιότητα του ατμοσφαιρικού αέρα θέσεις σε περιοχή έκτασης τουλάχιστον 100 km</w:t>
      </w:r>
      <w:r w:rsidRPr="00163671">
        <w:rPr>
          <w:rStyle w:val="CRRefonteDeleted"/>
          <w:noProof/>
          <w:highlight w:val="lightGray"/>
          <w:vertAlign w:val="superscript"/>
        </w:rPr>
        <w:t>2</w:t>
      </w:r>
      <w:r w:rsidRPr="00163671">
        <w:rPr>
          <w:rStyle w:val="CRRefonteDeleted"/>
          <w:noProof/>
          <w:highlight w:val="lightGray"/>
        </w:rPr>
        <w:t xml:space="preserve"> ή σε ολόκληρη ζώνη ή οικισμό, εάν η έκταση αυτή είναι μικρότερη.</w:t>
      </w:r>
    </w:p>
    <w:tbl>
      <w:tblPr>
        <w:tblW w:w="0" w:type="auto"/>
        <w:tblInd w:w="2739" w:type="dxa"/>
        <w:tblLayout w:type="fixed"/>
        <w:tblLook w:val="0000" w:firstRow="0" w:lastRow="0" w:firstColumn="0" w:lastColumn="0" w:noHBand="0" w:noVBand="0"/>
      </w:tblPr>
      <w:tblGrid>
        <w:gridCol w:w="1980"/>
        <w:gridCol w:w="1827"/>
      </w:tblGrid>
      <w:tr w:rsidR="005C7768" w:rsidRPr="00163671" w14:paraId="7DF074D9" w14:textId="77777777" w:rsidTr="00335440">
        <w:tc>
          <w:tcPr>
            <w:tcW w:w="1980" w:type="dxa"/>
            <w:tcBorders>
              <w:top w:val="single" w:sz="2" w:space="0" w:color="auto"/>
              <w:left w:val="single" w:sz="2" w:space="0" w:color="auto"/>
              <w:bottom w:val="single" w:sz="2" w:space="0" w:color="auto"/>
              <w:right w:val="single" w:sz="2" w:space="0" w:color="auto"/>
            </w:tcBorders>
          </w:tcPr>
          <w:p w14:paraId="4B99AA2D"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Ρύπος</w:t>
            </w:r>
          </w:p>
        </w:tc>
        <w:tc>
          <w:tcPr>
            <w:tcW w:w="1827" w:type="dxa"/>
            <w:tcBorders>
              <w:top w:val="single" w:sz="2" w:space="0" w:color="auto"/>
              <w:left w:val="single" w:sz="2" w:space="0" w:color="auto"/>
              <w:bottom w:val="single" w:sz="2" w:space="0" w:color="auto"/>
              <w:right w:val="single" w:sz="2" w:space="0" w:color="auto"/>
            </w:tcBorders>
          </w:tcPr>
          <w:p w14:paraId="61225A56"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Όριο συναγερμού</w:t>
            </w:r>
          </w:p>
        </w:tc>
      </w:tr>
      <w:tr w:rsidR="005C7768" w:rsidRPr="00163671" w14:paraId="2AEDCE7F" w14:textId="77777777" w:rsidTr="00335440">
        <w:tc>
          <w:tcPr>
            <w:tcW w:w="1980" w:type="dxa"/>
            <w:tcBorders>
              <w:top w:val="single" w:sz="2" w:space="0" w:color="auto"/>
              <w:left w:val="single" w:sz="2" w:space="0" w:color="auto"/>
              <w:bottom w:val="single" w:sz="2" w:space="0" w:color="auto"/>
              <w:right w:val="single" w:sz="2" w:space="0" w:color="auto"/>
            </w:tcBorders>
          </w:tcPr>
          <w:p w14:paraId="0CBFA05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Διοξείδιο του θείου</w:t>
            </w:r>
          </w:p>
        </w:tc>
        <w:tc>
          <w:tcPr>
            <w:tcW w:w="1827" w:type="dxa"/>
            <w:tcBorders>
              <w:top w:val="single" w:sz="2" w:space="0" w:color="auto"/>
              <w:left w:val="single" w:sz="2" w:space="0" w:color="auto"/>
              <w:bottom w:val="single" w:sz="2" w:space="0" w:color="auto"/>
              <w:right w:val="single" w:sz="2" w:space="0" w:color="auto"/>
            </w:tcBorders>
          </w:tcPr>
          <w:p w14:paraId="2E771F0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500 μg/m</w:t>
            </w:r>
            <w:r w:rsidRPr="00163671">
              <w:rPr>
                <w:rStyle w:val="CRRefonteDeleted"/>
                <w:noProof/>
                <w:highlight w:val="lightGray"/>
                <w:vertAlign w:val="superscript"/>
              </w:rPr>
              <w:t>3</w:t>
            </w:r>
          </w:p>
        </w:tc>
      </w:tr>
      <w:tr w:rsidR="005C7768" w:rsidRPr="00163671" w14:paraId="5056948F" w14:textId="77777777" w:rsidTr="00335440">
        <w:tc>
          <w:tcPr>
            <w:tcW w:w="1980" w:type="dxa"/>
            <w:tcBorders>
              <w:top w:val="single" w:sz="2" w:space="0" w:color="auto"/>
              <w:left w:val="single" w:sz="2" w:space="0" w:color="auto"/>
              <w:bottom w:val="single" w:sz="2" w:space="0" w:color="auto"/>
              <w:right w:val="single" w:sz="2" w:space="0" w:color="auto"/>
            </w:tcBorders>
          </w:tcPr>
          <w:p w14:paraId="0017A32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Διοξείδιο του αζώτου</w:t>
            </w:r>
          </w:p>
        </w:tc>
        <w:tc>
          <w:tcPr>
            <w:tcW w:w="1827" w:type="dxa"/>
            <w:tcBorders>
              <w:top w:val="single" w:sz="2" w:space="0" w:color="auto"/>
              <w:left w:val="single" w:sz="2" w:space="0" w:color="auto"/>
              <w:bottom w:val="single" w:sz="2" w:space="0" w:color="auto"/>
              <w:right w:val="single" w:sz="2" w:space="0" w:color="auto"/>
            </w:tcBorders>
          </w:tcPr>
          <w:p w14:paraId="25DAA77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400 μg/m</w:t>
            </w:r>
            <w:r w:rsidRPr="00163671">
              <w:rPr>
                <w:rStyle w:val="CRRefonteDeleted"/>
                <w:noProof/>
                <w:highlight w:val="lightGray"/>
                <w:vertAlign w:val="superscript"/>
              </w:rPr>
              <w:t>3</w:t>
            </w:r>
          </w:p>
        </w:tc>
      </w:tr>
    </w:tbl>
    <w:p w14:paraId="248E18C1" w14:textId="77777777" w:rsidR="005C7768" w:rsidRPr="00163671" w:rsidRDefault="005C7768" w:rsidP="005C7768">
      <w:pPr>
        <w:rPr>
          <w:rStyle w:val="CRRefonteDeleted"/>
          <w:noProof/>
          <w:highlight w:val="lightGray"/>
        </w:rPr>
      </w:pPr>
    </w:p>
    <w:p w14:paraId="7A585FAE"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Β.</w:t>
      </w:r>
      <w:r w:rsidRPr="00163671">
        <w:rPr>
          <w:noProof/>
        </w:rPr>
        <w:tab/>
      </w:r>
      <w:r w:rsidRPr="00163671">
        <w:rPr>
          <w:rStyle w:val="CRRefonteDeleted"/>
          <w:noProof/>
          <w:highlight w:val="lightGray"/>
        </w:rPr>
        <w:t>Όρια ενημέρωσης και συναγερμού για το όζον</w:t>
      </w:r>
    </w:p>
    <w:tbl>
      <w:tblPr>
        <w:tblW w:w="0" w:type="auto"/>
        <w:tblInd w:w="2136" w:type="dxa"/>
        <w:tblLayout w:type="fixed"/>
        <w:tblLook w:val="0000" w:firstRow="0" w:lastRow="0" w:firstColumn="0" w:lastColumn="0" w:noHBand="0" w:noVBand="0"/>
      </w:tblPr>
      <w:tblGrid>
        <w:gridCol w:w="1554"/>
        <w:gridCol w:w="2107"/>
        <w:gridCol w:w="1353"/>
      </w:tblGrid>
      <w:tr w:rsidR="005C7768" w:rsidRPr="00163671" w14:paraId="1C7941C3" w14:textId="77777777" w:rsidTr="00335440">
        <w:tc>
          <w:tcPr>
            <w:tcW w:w="1554" w:type="dxa"/>
            <w:tcBorders>
              <w:top w:val="single" w:sz="2" w:space="0" w:color="auto"/>
              <w:left w:val="single" w:sz="2" w:space="0" w:color="auto"/>
              <w:bottom w:val="single" w:sz="2" w:space="0" w:color="auto"/>
              <w:right w:val="single" w:sz="2" w:space="0" w:color="auto"/>
            </w:tcBorders>
          </w:tcPr>
          <w:p w14:paraId="2B5B7F90"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Σκοπός</w:t>
            </w:r>
          </w:p>
        </w:tc>
        <w:tc>
          <w:tcPr>
            <w:tcW w:w="2107" w:type="dxa"/>
            <w:tcBorders>
              <w:top w:val="single" w:sz="2" w:space="0" w:color="auto"/>
              <w:left w:val="single" w:sz="2" w:space="0" w:color="auto"/>
              <w:bottom w:val="single" w:sz="2" w:space="0" w:color="auto"/>
              <w:right w:val="single" w:sz="2" w:space="0" w:color="auto"/>
            </w:tcBorders>
          </w:tcPr>
          <w:p w14:paraId="703979C5"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Περίοδος μέσου όρου</w:t>
            </w:r>
          </w:p>
        </w:tc>
        <w:tc>
          <w:tcPr>
            <w:tcW w:w="1353" w:type="dxa"/>
            <w:tcBorders>
              <w:top w:val="single" w:sz="2" w:space="0" w:color="auto"/>
              <w:left w:val="single" w:sz="2" w:space="0" w:color="auto"/>
              <w:bottom w:val="single" w:sz="2" w:space="0" w:color="auto"/>
              <w:right w:val="single" w:sz="2" w:space="0" w:color="auto"/>
            </w:tcBorders>
          </w:tcPr>
          <w:p w14:paraId="68017F30"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Όριο</w:t>
            </w:r>
          </w:p>
        </w:tc>
      </w:tr>
      <w:tr w:rsidR="005C7768" w:rsidRPr="00163671" w14:paraId="709F4378" w14:textId="77777777" w:rsidTr="00335440">
        <w:tc>
          <w:tcPr>
            <w:tcW w:w="1554" w:type="dxa"/>
            <w:tcBorders>
              <w:top w:val="single" w:sz="2" w:space="0" w:color="auto"/>
              <w:left w:val="single" w:sz="2" w:space="0" w:color="auto"/>
              <w:bottom w:val="single" w:sz="2" w:space="0" w:color="auto"/>
              <w:right w:val="single" w:sz="2" w:space="0" w:color="auto"/>
            </w:tcBorders>
          </w:tcPr>
          <w:p w14:paraId="72DC89D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Ενημέρωση</w:t>
            </w:r>
          </w:p>
        </w:tc>
        <w:tc>
          <w:tcPr>
            <w:tcW w:w="2107" w:type="dxa"/>
            <w:tcBorders>
              <w:top w:val="single" w:sz="2" w:space="0" w:color="auto"/>
              <w:left w:val="single" w:sz="2" w:space="0" w:color="auto"/>
              <w:bottom w:val="single" w:sz="2" w:space="0" w:color="auto"/>
              <w:right w:val="single" w:sz="2" w:space="0" w:color="auto"/>
            </w:tcBorders>
          </w:tcPr>
          <w:p w14:paraId="11A0D93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 ώρα</w:t>
            </w:r>
          </w:p>
        </w:tc>
        <w:tc>
          <w:tcPr>
            <w:tcW w:w="1353" w:type="dxa"/>
            <w:tcBorders>
              <w:top w:val="single" w:sz="2" w:space="0" w:color="auto"/>
              <w:left w:val="single" w:sz="2" w:space="0" w:color="auto"/>
              <w:bottom w:val="single" w:sz="2" w:space="0" w:color="auto"/>
              <w:right w:val="single" w:sz="2" w:space="0" w:color="auto"/>
            </w:tcBorders>
          </w:tcPr>
          <w:p w14:paraId="62B90FC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180 μg/m</w:t>
            </w:r>
            <w:r w:rsidRPr="00163671">
              <w:rPr>
                <w:rStyle w:val="CRRefonteDeleted"/>
                <w:noProof/>
                <w:highlight w:val="lightGray"/>
                <w:vertAlign w:val="superscript"/>
              </w:rPr>
              <w:t>3</w:t>
            </w:r>
          </w:p>
        </w:tc>
      </w:tr>
      <w:tr w:rsidR="005C7768" w:rsidRPr="00163671" w14:paraId="3A01D74F" w14:textId="77777777" w:rsidTr="00335440">
        <w:tc>
          <w:tcPr>
            <w:tcW w:w="1554" w:type="dxa"/>
            <w:tcBorders>
              <w:top w:val="single" w:sz="2" w:space="0" w:color="auto"/>
              <w:left w:val="single" w:sz="2" w:space="0" w:color="auto"/>
              <w:bottom w:val="single" w:sz="2" w:space="0" w:color="auto"/>
              <w:right w:val="single" w:sz="2" w:space="0" w:color="auto"/>
            </w:tcBorders>
          </w:tcPr>
          <w:p w14:paraId="28EC4E4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Συναγερμός</w:t>
            </w:r>
          </w:p>
        </w:tc>
        <w:tc>
          <w:tcPr>
            <w:tcW w:w="2107" w:type="dxa"/>
            <w:tcBorders>
              <w:top w:val="single" w:sz="2" w:space="0" w:color="auto"/>
              <w:left w:val="single" w:sz="2" w:space="0" w:color="auto"/>
              <w:bottom w:val="single" w:sz="2" w:space="0" w:color="auto"/>
              <w:right w:val="single" w:sz="2" w:space="0" w:color="auto"/>
            </w:tcBorders>
          </w:tcPr>
          <w:p w14:paraId="0C84B59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 ώρα</w:t>
            </w:r>
            <w:r w:rsidRPr="00163671">
              <w:rPr>
                <w:rStyle w:val="CRRefonteDeleted"/>
                <w:noProof/>
                <w:highlight w:val="lightGray"/>
                <w:vertAlign w:val="superscript"/>
              </w:rPr>
              <w:footnoteReference w:id="37"/>
            </w:r>
          </w:p>
        </w:tc>
        <w:tc>
          <w:tcPr>
            <w:tcW w:w="1353" w:type="dxa"/>
            <w:tcBorders>
              <w:top w:val="single" w:sz="2" w:space="0" w:color="auto"/>
              <w:left w:val="single" w:sz="2" w:space="0" w:color="auto"/>
              <w:bottom w:val="single" w:sz="2" w:space="0" w:color="auto"/>
              <w:right w:val="single" w:sz="2" w:space="0" w:color="auto"/>
            </w:tcBorders>
          </w:tcPr>
          <w:p w14:paraId="5A38397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240 μg/m</w:t>
            </w:r>
            <w:r w:rsidRPr="00163671">
              <w:rPr>
                <w:rStyle w:val="CRRefonteDeleted"/>
                <w:noProof/>
                <w:highlight w:val="lightGray"/>
                <w:vertAlign w:val="superscript"/>
              </w:rPr>
              <w:t>3</w:t>
            </w:r>
          </w:p>
        </w:tc>
      </w:tr>
    </w:tbl>
    <w:p w14:paraId="73ADD14E" w14:textId="77777777" w:rsidR="005C7768" w:rsidRPr="00163671" w:rsidRDefault="005C7768" w:rsidP="005C7768">
      <w:pPr>
        <w:rPr>
          <w:rStyle w:val="CRRefonteDeleted"/>
          <w:noProof/>
          <w:highlight w:val="lightGray"/>
        </w:rPr>
      </w:pPr>
    </w:p>
    <w:p w14:paraId="6E4394D8"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31B217E2" w14:textId="77777777" w:rsidR="005C7768" w:rsidRPr="00163671" w:rsidRDefault="005C7768" w:rsidP="005C7768">
      <w:pPr>
        <w:pStyle w:val="CRSeparator"/>
        <w:rPr>
          <w:noProof/>
        </w:rPr>
      </w:pPr>
    </w:p>
    <w:p w14:paraId="184B04DB"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w:t>
      </w:r>
    </w:p>
    <w:p w14:paraId="1106118A" w14:textId="77777777" w:rsidR="005C7768" w:rsidRPr="00163671" w:rsidRDefault="005C7768" w:rsidP="000A6A7F">
      <w:pPr>
        <w:jc w:val="center"/>
        <w:rPr>
          <w:rStyle w:val="CRRefonteDeleted"/>
          <w:b/>
          <w:noProof/>
          <w:highlight w:val="lightGray"/>
          <w:u w:val="single"/>
        </w:rPr>
      </w:pPr>
      <w:r w:rsidRPr="00163671">
        <w:rPr>
          <w:rStyle w:val="CRRefonteDeleted"/>
          <w:b/>
          <w:noProof/>
          <w:highlight w:val="lightGray"/>
          <w:u w:val="single"/>
        </w:rPr>
        <w:t>ΠΑΡΑΡΤΗΜΑ XIII</w:t>
      </w:r>
    </w:p>
    <w:p w14:paraId="30DB95A7"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ΚΡΙΣΙΜΑ ΕΠΙΠΕΔΑ ΓΙΑ ΤΗΝ ΠΡΟΣΤΑΣΙΑ ΤΗΣ ΒΛΑΣΤΗΣΗΣ</w:t>
      </w:r>
    </w:p>
    <w:tbl>
      <w:tblPr>
        <w:tblW w:w="0" w:type="auto"/>
        <w:tblInd w:w="232" w:type="dxa"/>
        <w:tblLayout w:type="fixed"/>
        <w:tblLook w:val="0000" w:firstRow="0" w:lastRow="0" w:firstColumn="0" w:lastColumn="0" w:noHBand="0" w:noVBand="0"/>
      </w:tblPr>
      <w:tblGrid>
        <w:gridCol w:w="4852"/>
        <w:gridCol w:w="1676"/>
        <w:gridCol w:w="2294"/>
      </w:tblGrid>
      <w:tr w:rsidR="005C7768" w:rsidRPr="00163671" w14:paraId="0A86749E" w14:textId="77777777" w:rsidTr="00335440">
        <w:tc>
          <w:tcPr>
            <w:tcW w:w="4852" w:type="dxa"/>
            <w:tcBorders>
              <w:top w:val="single" w:sz="2" w:space="0" w:color="auto"/>
              <w:left w:val="single" w:sz="2" w:space="0" w:color="auto"/>
              <w:bottom w:val="single" w:sz="2" w:space="0" w:color="auto"/>
              <w:right w:val="single" w:sz="2" w:space="0" w:color="auto"/>
            </w:tcBorders>
          </w:tcPr>
          <w:p w14:paraId="7308FC2F"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Περίοδος μέσου όρου</w:t>
            </w:r>
          </w:p>
        </w:tc>
        <w:tc>
          <w:tcPr>
            <w:tcW w:w="1676" w:type="dxa"/>
            <w:tcBorders>
              <w:top w:val="single" w:sz="2" w:space="0" w:color="auto"/>
              <w:left w:val="single" w:sz="2" w:space="0" w:color="auto"/>
              <w:bottom w:val="single" w:sz="2" w:space="0" w:color="auto"/>
              <w:right w:val="single" w:sz="2" w:space="0" w:color="auto"/>
            </w:tcBorders>
          </w:tcPr>
          <w:p w14:paraId="3ABF9315"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Κρίσιμο επίπεδο</w:t>
            </w:r>
          </w:p>
        </w:tc>
        <w:tc>
          <w:tcPr>
            <w:tcW w:w="2294" w:type="dxa"/>
            <w:tcBorders>
              <w:top w:val="single" w:sz="2" w:space="0" w:color="auto"/>
              <w:left w:val="single" w:sz="2" w:space="0" w:color="auto"/>
              <w:bottom w:val="single" w:sz="2" w:space="0" w:color="auto"/>
              <w:right w:val="single" w:sz="2" w:space="0" w:color="auto"/>
            </w:tcBorders>
          </w:tcPr>
          <w:p w14:paraId="627A57C8"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Περιθώριο ανοχής</w:t>
            </w:r>
          </w:p>
        </w:tc>
      </w:tr>
      <w:tr w:rsidR="005C7768" w:rsidRPr="00163671" w14:paraId="71199433" w14:textId="77777777" w:rsidTr="00335440">
        <w:tc>
          <w:tcPr>
            <w:tcW w:w="8822" w:type="dxa"/>
            <w:gridSpan w:val="3"/>
            <w:tcBorders>
              <w:top w:val="single" w:sz="2" w:space="0" w:color="auto"/>
              <w:left w:val="single" w:sz="2" w:space="0" w:color="auto"/>
              <w:bottom w:val="single" w:sz="2" w:space="0" w:color="auto"/>
              <w:right w:val="single" w:sz="2" w:space="0" w:color="auto"/>
            </w:tcBorders>
          </w:tcPr>
          <w:p w14:paraId="6334868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Διοξείδιο του θείου</w:t>
            </w:r>
          </w:p>
        </w:tc>
      </w:tr>
      <w:tr w:rsidR="005C7768" w:rsidRPr="00163671" w14:paraId="1DE28216" w14:textId="77777777" w:rsidTr="00335440">
        <w:tc>
          <w:tcPr>
            <w:tcW w:w="4852" w:type="dxa"/>
            <w:tcBorders>
              <w:top w:val="single" w:sz="2" w:space="0" w:color="auto"/>
              <w:left w:val="single" w:sz="2" w:space="0" w:color="auto"/>
              <w:bottom w:val="single" w:sz="2" w:space="0" w:color="auto"/>
              <w:right w:val="single" w:sz="2" w:space="0" w:color="auto"/>
            </w:tcBorders>
          </w:tcPr>
          <w:p w14:paraId="7D575A5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Ημερολογιακό έτος και χειμώνας (1η Οκτωβρίου έως 31 Μαρτίου)</w:t>
            </w:r>
          </w:p>
        </w:tc>
        <w:tc>
          <w:tcPr>
            <w:tcW w:w="1676" w:type="dxa"/>
            <w:tcBorders>
              <w:top w:val="single" w:sz="2" w:space="0" w:color="auto"/>
              <w:left w:val="single" w:sz="2" w:space="0" w:color="auto"/>
              <w:bottom w:val="single" w:sz="2" w:space="0" w:color="auto"/>
              <w:right w:val="single" w:sz="2" w:space="0" w:color="auto"/>
            </w:tcBorders>
          </w:tcPr>
          <w:p w14:paraId="1B31B88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20 μg/m</w:t>
            </w:r>
            <w:r w:rsidRPr="00163671">
              <w:rPr>
                <w:rStyle w:val="CRRefonteDeleted"/>
                <w:noProof/>
                <w:highlight w:val="lightGray"/>
                <w:vertAlign w:val="superscript"/>
              </w:rPr>
              <w:t>3</w:t>
            </w:r>
          </w:p>
        </w:tc>
        <w:tc>
          <w:tcPr>
            <w:tcW w:w="2294" w:type="dxa"/>
            <w:tcBorders>
              <w:top w:val="single" w:sz="2" w:space="0" w:color="auto"/>
              <w:left w:val="single" w:sz="2" w:space="0" w:color="auto"/>
              <w:bottom w:val="single" w:sz="2" w:space="0" w:color="auto"/>
              <w:right w:val="single" w:sz="2" w:space="0" w:color="auto"/>
            </w:tcBorders>
          </w:tcPr>
          <w:p w14:paraId="5D804BA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Ουδέν</w:t>
            </w:r>
          </w:p>
        </w:tc>
      </w:tr>
      <w:tr w:rsidR="005C7768" w:rsidRPr="00163671" w14:paraId="7F8637A8" w14:textId="77777777" w:rsidTr="00335440">
        <w:tc>
          <w:tcPr>
            <w:tcW w:w="8822" w:type="dxa"/>
            <w:gridSpan w:val="3"/>
            <w:tcBorders>
              <w:top w:val="single" w:sz="2" w:space="0" w:color="auto"/>
              <w:left w:val="single" w:sz="2" w:space="0" w:color="auto"/>
              <w:bottom w:val="single" w:sz="2" w:space="0" w:color="auto"/>
              <w:right w:val="single" w:sz="2" w:space="0" w:color="auto"/>
            </w:tcBorders>
          </w:tcPr>
          <w:p w14:paraId="15A53F9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Οξείδια του αζώτου</w:t>
            </w:r>
          </w:p>
        </w:tc>
      </w:tr>
      <w:tr w:rsidR="005C7768" w:rsidRPr="00163671" w14:paraId="641E2151" w14:textId="77777777" w:rsidTr="00335440">
        <w:tc>
          <w:tcPr>
            <w:tcW w:w="4852" w:type="dxa"/>
            <w:tcBorders>
              <w:top w:val="single" w:sz="2" w:space="0" w:color="auto"/>
              <w:left w:val="single" w:sz="2" w:space="0" w:color="auto"/>
              <w:bottom w:val="single" w:sz="2" w:space="0" w:color="auto"/>
              <w:right w:val="single" w:sz="2" w:space="0" w:color="auto"/>
            </w:tcBorders>
          </w:tcPr>
          <w:p w14:paraId="5B122F2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Ημερολογιακό έτος</w:t>
            </w:r>
          </w:p>
        </w:tc>
        <w:tc>
          <w:tcPr>
            <w:tcW w:w="1676" w:type="dxa"/>
            <w:tcBorders>
              <w:top w:val="single" w:sz="2" w:space="0" w:color="auto"/>
              <w:left w:val="single" w:sz="2" w:space="0" w:color="auto"/>
              <w:bottom w:val="single" w:sz="2" w:space="0" w:color="auto"/>
              <w:right w:val="single" w:sz="2" w:space="0" w:color="auto"/>
            </w:tcBorders>
          </w:tcPr>
          <w:p w14:paraId="63A6CBA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30 μg/m</w:t>
            </w:r>
            <w:r w:rsidRPr="00163671">
              <w:rPr>
                <w:rStyle w:val="CRRefonteDeleted"/>
                <w:noProof/>
                <w:highlight w:val="lightGray"/>
                <w:vertAlign w:val="superscript"/>
              </w:rPr>
              <w:t>3</w:t>
            </w:r>
            <w:r w:rsidRPr="00163671">
              <w:rPr>
                <w:rStyle w:val="CRRefonteDeleted"/>
                <w:noProof/>
                <w:highlight w:val="lightGray"/>
              </w:rPr>
              <w:t xml:space="preserve"> NO</w:t>
            </w:r>
            <w:r w:rsidRPr="00163671">
              <w:rPr>
                <w:rStyle w:val="CRRefonteDeleted"/>
                <w:noProof/>
                <w:highlight w:val="lightGray"/>
                <w:vertAlign w:val="subscript"/>
              </w:rPr>
              <w:t>x</w:t>
            </w:r>
          </w:p>
        </w:tc>
        <w:tc>
          <w:tcPr>
            <w:tcW w:w="2294" w:type="dxa"/>
            <w:tcBorders>
              <w:top w:val="single" w:sz="2" w:space="0" w:color="auto"/>
              <w:left w:val="single" w:sz="2" w:space="0" w:color="auto"/>
              <w:bottom w:val="single" w:sz="2" w:space="0" w:color="auto"/>
              <w:right w:val="single" w:sz="2" w:space="0" w:color="auto"/>
            </w:tcBorders>
          </w:tcPr>
          <w:p w14:paraId="10DF5DC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Ουδέν</w:t>
            </w:r>
          </w:p>
        </w:tc>
      </w:tr>
    </w:tbl>
    <w:p w14:paraId="72F101D4" w14:textId="77777777" w:rsidR="005C7768" w:rsidRPr="00163671" w:rsidRDefault="005C7768" w:rsidP="005C7768">
      <w:pPr>
        <w:rPr>
          <w:rStyle w:val="CRRefonteDeleted"/>
          <w:noProof/>
          <w:highlight w:val="lightGray"/>
        </w:rPr>
      </w:pPr>
    </w:p>
    <w:p w14:paraId="22E02751"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0C51074D" w14:textId="77777777" w:rsidR="005C7768" w:rsidRPr="00163671" w:rsidRDefault="005C7768" w:rsidP="005C7768">
      <w:pPr>
        <w:pStyle w:val="CRSeparator"/>
        <w:rPr>
          <w:noProof/>
        </w:rPr>
      </w:pPr>
    </w:p>
    <w:p w14:paraId="1B91C348"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2008/50/ΕΚ</w:t>
      </w:r>
    </w:p>
    <w:p w14:paraId="41FD5E5F" w14:textId="77777777" w:rsidR="005C7768" w:rsidRPr="00163671" w:rsidRDefault="005C7768" w:rsidP="000A6A7F">
      <w:pPr>
        <w:jc w:val="center"/>
        <w:rPr>
          <w:rStyle w:val="CRRefonteDeleted"/>
          <w:b/>
          <w:noProof/>
          <w:highlight w:val="lightGray"/>
          <w:u w:val="single"/>
        </w:rPr>
      </w:pPr>
      <w:r w:rsidRPr="00163671">
        <w:rPr>
          <w:rStyle w:val="CRRefonteDeleted"/>
          <w:b/>
          <w:noProof/>
          <w:highlight w:val="lightGray"/>
          <w:u w:val="single"/>
        </w:rPr>
        <w:t>ΠΑΡΑΡΤΗΜΑ XIV</w:t>
      </w:r>
    </w:p>
    <w:p w14:paraId="301A4BB6"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ΕΘΝΙΚΟΣ ΣΤΟΧΟΣ ΜΕΙΩΣΗΣ ΤΗΣ ΕΚΘΕΣΗΣ, ΤΙΜΗ ΣΤΟΧΟΣ ΚΑΙ ΟΡΙΑΚΗ ΤΙΜΗ ΓΙΑ ΤΑ ΑΣ</w:t>
      </w:r>
      <w:r w:rsidRPr="00163671">
        <w:rPr>
          <w:rStyle w:val="CRRefonteDeleted"/>
          <w:b/>
          <w:noProof/>
          <w:highlight w:val="lightGray"/>
          <w:vertAlign w:val="subscript"/>
        </w:rPr>
        <w:t>2,5</w:t>
      </w:r>
    </w:p>
    <w:p w14:paraId="7BD75FDA"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Α.</w:t>
      </w:r>
      <w:r w:rsidRPr="00163671">
        <w:rPr>
          <w:noProof/>
        </w:rPr>
        <w:tab/>
      </w:r>
      <w:r w:rsidRPr="00163671">
        <w:rPr>
          <w:rStyle w:val="CRRefonteDeleted"/>
          <w:noProof/>
          <w:highlight w:val="lightGray"/>
        </w:rPr>
        <w:t>Δείκτης μέσης έκθεσης</w:t>
      </w:r>
    </w:p>
    <w:p w14:paraId="10852D21" w14:textId="77777777" w:rsidR="005C7768" w:rsidRPr="00163671" w:rsidRDefault="005C7768" w:rsidP="005C7768">
      <w:pPr>
        <w:rPr>
          <w:rStyle w:val="CRRefonteDeleted"/>
          <w:noProof/>
          <w:highlight w:val="lightGray"/>
        </w:rPr>
      </w:pPr>
      <w:r w:rsidRPr="00163671">
        <w:rPr>
          <w:rStyle w:val="CRRefonteDeleted"/>
          <w:noProof/>
          <w:highlight w:val="lightGray"/>
        </w:rPr>
        <w:t>Ο δείκτης μέσης έκθεσης εκφράζεται σε μg/m</w:t>
      </w:r>
      <w:r w:rsidRPr="00163671">
        <w:rPr>
          <w:rStyle w:val="CRRefonteDeleted"/>
          <w:noProof/>
          <w:highlight w:val="lightGray"/>
          <w:vertAlign w:val="superscript"/>
        </w:rPr>
        <w:t>3</w:t>
      </w:r>
      <w:r w:rsidRPr="00163671">
        <w:rPr>
          <w:rStyle w:val="CRRefonteDeleted"/>
          <w:noProof/>
          <w:highlight w:val="lightGray"/>
        </w:rPr>
        <w:t xml:space="preserve"> (ΔΜΕ) και υπολογίζεται με μετρήσεις από μη εκτεθειμένες αστικές τοποθεσίες σε ζώνες και οικισμούς ανά την επικράτεια κράτους μέλους. Πρέπει να υπολογίζεται ως κυλιόμενη ετήσια μέση συγκέντρωση για τρία ημερολογιακά έτη όλων των σημείων δειγματοληψίας που εγκαθίστανται σύμφωνα με το τμήμα Β του παραρτήματος V. Ο ΔΜΕ για το έτος αναφοράς 2010 είναι η μέση συγκέντρωση για τα έτη 2008, 2009 και 2010.</w:t>
      </w:r>
    </w:p>
    <w:p w14:paraId="6020F313" w14:textId="77777777" w:rsidR="005C7768" w:rsidRPr="00163671" w:rsidRDefault="005C7768" w:rsidP="005C7768">
      <w:pPr>
        <w:rPr>
          <w:rStyle w:val="CRRefonteDeleted"/>
          <w:noProof/>
          <w:highlight w:val="lightGray"/>
        </w:rPr>
      </w:pPr>
      <w:r w:rsidRPr="00163671">
        <w:rPr>
          <w:rStyle w:val="CRRefonteDeleted"/>
          <w:noProof/>
          <w:highlight w:val="lightGray"/>
        </w:rPr>
        <w:t>Ωστόσο, στις περιπτώσεις όπου δεν διατίθενται δεδομένα για το 2008 τα κράτη μέλη ενδέχεται να χρησιμοποιήσουν τη μέση τιμή συγκέντρωσης των ετών 2009 και 2010 ή τη μέση τιμή συγκέντρωσης των ετών 2009, 2010 και 2011. Τα κράτη μέλη που χρησιμοποιούν τη δυνατότητα αυτή, κοινοποιούν την απόφασή τους στην Επιτροπή έως τις 11 Σεπτεμβρίου 2008.</w:t>
      </w:r>
    </w:p>
    <w:p w14:paraId="6B1A008F" w14:textId="77777777" w:rsidR="005C7768" w:rsidRPr="00163671" w:rsidRDefault="005C7768" w:rsidP="005C7768">
      <w:pPr>
        <w:rPr>
          <w:rStyle w:val="CRRefonteDeleted"/>
          <w:noProof/>
          <w:highlight w:val="lightGray"/>
        </w:rPr>
      </w:pPr>
      <w:r w:rsidRPr="00163671">
        <w:rPr>
          <w:rStyle w:val="CRRefonteDeleted"/>
          <w:noProof/>
          <w:highlight w:val="lightGray"/>
        </w:rPr>
        <w:t>Ο ΔΜΕ για το έτος 2020 είναι η τριετής τρέχουσα μέση συγκέντρωση που προκύπτει από το μέσο όρο όλων των ανωτέρω σημείων δειγματοληψίας για τα έτη 2018, 2019 και 2020. Ο ΔΜΕ χρησιμοποιείται για να εξεταστεί εάν τηρείται ο εθνικός στόχος μείωσης της έκθεσης.</w:t>
      </w:r>
    </w:p>
    <w:p w14:paraId="5F9453ED" w14:textId="77777777" w:rsidR="005C7768" w:rsidRPr="00163671" w:rsidRDefault="005C7768" w:rsidP="005C7768">
      <w:pPr>
        <w:rPr>
          <w:rStyle w:val="CRRefonteDeleted"/>
          <w:noProof/>
          <w:highlight w:val="lightGray"/>
        </w:rPr>
      </w:pPr>
      <w:r w:rsidRPr="00163671">
        <w:rPr>
          <w:rStyle w:val="CRRefonteDeleted"/>
          <w:noProof/>
          <w:highlight w:val="lightGray"/>
        </w:rPr>
        <w:t>Ο ΔΜΕ για το έτος 2015 είναι η τριετής τρέχουσα μέση συγκέντρωση που προκύπτει από το μέσο όρο όλων των ανωτέρω σημείων δειγματοληψίας για τα έτη 2013, 2014 και 2015. Ο ΔΜΕ χρησιμοποιείται για να εξεταστεί εάν έχει επιτευχθεί ο εθνικός στόχος μείωσης της έκθεσης.</w:t>
      </w:r>
    </w:p>
    <w:p w14:paraId="58648D2D"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Β.</w:t>
      </w:r>
      <w:r w:rsidRPr="00163671">
        <w:rPr>
          <w:noProof/>
        </w:rPr>
        <w:tab/>
      </w:r>
      <w:r w:rsidRPr="00163671">
        <w:rPr>
          <w:rStyle w:val="CRRefonteDeleted"/>
          <w:noProof/>
          <w:highlight w:val="lightGray"/>
        </w:rPr>
        <w:t>Εθνικός στόχος μείωσης της έκθεσης</w:t>
      </w:r>
    </w:p>
    <w:tbl>
      <w:tblPr>
        <w:tblW w:w="0" w:type="auto"/>
        <w:tblLayout w:type="fixed"/>
        <w:tblLook w:val="0000" w:firstRow="0" w:lastRow="0" w:firstColumn="0" w:lastColumn="0" w:noHBand="0" w:noVBand="0"/>
      </w:tblPr>
      <w:tblGrid>
        <w:gridCol w:w="2229"/>
        <w:gridCol w:w="3250"/>
        <w:gridCol w:w="3807"/>
      </w:tblGrid>
      <w:tr w:rsidR="005C7768" w:rsidRPr="00163671" w14:paraId="5499CA97" w14:textId="77777777" w:rsidTr="00335440">
        <w:tc>
          <w:tcPr>
            <w:tcW w:w="5479" w:type="dxa"/>
            <w:gridSpan w:val="2"/>
            <w:tcBorders>
              <w:top w:val="single" w:sz="2" w:space="0" w:color="auto"/>
              <w:left w:val="single" w:sz="2" w:space="0" w:color="auto"/>
              <w:bottom w:val="single" w:sz="2" w:space="0" w:color="auto"/>
              <w:right w:val="single" w:sz="2" w:space="0" w:color="auto"/>
            </w:tcBorders>
          </w:tcPr>
          <w:p w14:paraId="2488EEA3"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Στόχος μείωσης της έκθεσης σε σχέση με τον ΔΜΕ το 2010</w:t>
            </w:r>
          </w:p>
        </w:tc>
        <w:tc>
          <w:tcPr>
            <w:tcW w:w="3807" w:type="dxa"/>
            <w:tcBorders>
              <w:top w:val="single" w:sz="2" w:space="0" w:color="auto"/>
              <w:left w:val="single" w:sz="2" w:space="0" w:color="auto"/>
              <w:bottom w:val="single" w:sz="2" w:space="0" w:color="auto"/>
              <w:right w:val="single" w:sz="2" w:space="0" w:color="auto"/>
            </w:tcBorders>
          </w:tcPr>
          <w:p w14:paraId="34379D49"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Έτος κατά το οποίο πρέπει να επιτευχθεί ο στόχος μείωσης της έκθεσης</w:t>
            </w:r>
          </w:p>
        </w:tc>
      </w:tr>
      <w:tr w:rsidR="005C7768" w:rsidRPr="00163671" w14:paraId="47F172B6" w14:textId="77777777" w:rsidTr="00335440">
        <w:tc>
          <w:tcPr>
            <w:tcW w:w="2229" w:type="dxa"/>
            <w:tcBorders>
              <w:top w:val="single" w:sz="2" w:space="0" w:color="auto"/>
              <w:left w:val="single" w:sz="2" w:space="0" w:color="auto"/>
              <w:bottom w:val="single" w:sz="2" w:space="0" w:color="auto"/>
              <w:right w:val="single" w:sz="2" w:space="0" w:color="auto"/>
            </w:tcBorders>
          </w:tcPr>
          <w:p w14:paraId="2AFDF13A"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Αρχική συγκέντρωση σε μg/m</w:t>
            </w:r>
            <w:r w:rsidRPr="00163671">
              <w:rPr>
                <w:rStyle w:val="CRRefonteDeleted"/>
                <w:noProof/>
                <w:highlight w:val="lightGray"/>
                <w:vertAlign w:val="superscript"/>
              </w:rPr>
              <w:t>3</w:t>
            </w:r>
          </w:p>
        </w:tc>
        <w:tc>
          <w:tcPr>
            <w:tcW w:w="3250" w:type="dxa"/>
            <w:tcBorders>
              <w:top w:val="single" w:sz="2" w:space="0" w:color="auto"/>
              <w:left w:val="single" w:sz="2" w:space="0" w:color="auto"/>
              <w:bottom w:val="single" w:sz="2" w:space="0" w:color="auto"/>
              <w:right w:val="single" w:sz="2" w:space="0" w:color="auto"/>
            </w:tcBorders>
          </w:tcPr>
          <w:p w14:paraId="6B1C06E6"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Στόχος μείωσης σε %</w:t>
            </w:r>
          </w:p>
        </w:tc>
        <w:tc>
          <w:tcPr>
            <w:tcW w:w="3807" w:type="dxa"/>
            <w:vMerge w:val="restart"/>
            <w:tcBorders>
              <w:top w:val="single" w:sz="2" w:space="0" w:color="auto"/>
              <w:left w:val="single" w:sz="2" w:space="0" w:color="auto"/>
              <w:bottom w:val="single" w:sz="2" w:space="0" w:color="auto"/>
              <w:right w:val="single" w:sz="2" w:space="0" w:color="auto"/>
            </w:tcBorders>
          </w:tcPr>
          <w:p w14:paraId="2D4194A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2020</w:t>
            </w:r>
          </w:p>
        </w:tc>
      </w:tr>
      <w:tr w:rsidR="005C7768" w:rsidRPr="00163671" w14:paraId="7046224E" w14:textId="77777777" w:rsidTr="00335440">
        <w:tc>
          <w:tcPr>
            <w:tcW w:w="2229" w:type="dxa"/>
            <w:tcBorders>
              <w:top w:val="single" w:sz="2" w:space="0" w:color="auto"/>
              <w:left w:val="single" w:sz="2" w:space="0" w:color="auto"/>
              <w:bottom w:val="single" w:sz="2" w:space="0" w:color="auto"/>
              <w:right w:val="single" w:sz="2" w:space="0" w:color="auto"/>
            </w:tcBorders>
          </w:tcPr>
          <w:p w14:paraId="14CA7CF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&lt; 8,5 = 8,5</w:t>
            </w:r>
          </w:p>
        </w:tc>
        <w:tc>
          <w:tcPr>
            <w:tcW w:w="3250" w:type="dxa"/>
            <w:tcBorders>
              <w:top w:val="single" w:sz="2" w:space="0" w:color="auto"/>
              <w:left w:val="single" w:sz="2" w:space="0" w:color="auto"/>
              <w:bottom w:val="single" w:sz="2" w:space="0" w:color="auto"/>
              <w:right w:val="single" w:sz="2" w:space="0" w:color="auto"/>
            </w:tcBorders>
          </w:tcPr>
          <w:p w14:paraId="372A040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0 %</w:t>
            </w:r>
          </w:p>
        </w:tc>
        <w:tc>
          <w:tcPr>
            <w:tcW w:w="3807" w:type="dxa"/>
            <w:vMerge/>
            <w:tcBorders>
              <w:top w:val="single" w:sz="2" w:space="0" w:color="auto"/>
              <w:left w:val="single" w:sz="2" w:space="0" w:color="auto"/>
              <w:bottom w:val="single" w:sz="2" w:space="0" w:color="auto"/>
              <w:right w:val="single" w:sz="2" w:space="0" w:color="auto"/>
            </w:tcBorders>
          </w:tcPr>
          <w:p w14:paraId="61EA3027" w14:textId="77777777" w:rsidR="005C7768" w:rsidRPr="00163671" w:rsidRDefault="005C7768" w:rsidP="00335440">
            <w:pPr>
              <w:pStyle w:val="NormalLeft"/>
              <w:rPr>
                <w:rStyle w:val="CRRefonteDeleted"/>
                <w:noProof/>
                <w:highlight w:val="lightGray"/>
              </w:rPr>
            </w:pPr>
          </w:p>
        </w:tc>
      </w:tr>
      <w:tr w:rsidR="005C7768" w:rsidRPr="00163671" w14:paraId="69951196" w14:textId="77777777" w:rsidTr="00335440">
        <w:tc>
          <w:tcPr>
            <w:tcW w:w="2229" w:type="dxa"/>
            <w:tcBorders>
              <w:top w:val="single" w:sz="2" w:space="0" w:color="auto"/>
              <w:left w:val="single" w:sz="2" w:space="0" w:color="auto"/>
              <w:bottom w:val="single" w:sz="2" w:space="0" w:color="auto"/>
              <w:right w:val="single" w:sz="2" w:space="0" w:color="auto"/>
            </w:tcBorders>
          </w:tcPr>
          <w:p w14:paraId="4D9EF7E1"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&gt; 8,5 — &lt; 13</w:t>
            </w:r>
          </w:p>
        </w:tc>
        <w:tc>
          <w:tcPr>
            <w:tcW w:w="3250" w:type="dxa"/>
            <w:tcBorders>
              <w:top w:val="single" w:sz="2" w:space="0" w:color="auto"/>
              <w:left w:val="single" w:sz="2" w:space="0" w:color="auto"/>
              <w:bottom w:val="single" w:sz="2" w:space="0" w:color="auto"/>
              <w:right w:val="single" w:sz="2" w:space="0" w:color="auto"/>
            </w:tcBorders>
          </w:tcPr>
          <w:p w14:paraId="6698622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10 %</w:t>
            </w:r>
          </w:p>
        </w:tc>
        <w:tc>
          <w:tcPr>
            <w:tcW w:w="3807" w:type="dxa"/>
            <w:vMerge/>
            <w:tcBorders>
              <w:top w:val="single" w:sz="2" w:space="0" w:color="auto"/>
              <w:left w:val="single" w:sz="2" w:space="0" w:color="auto"/>
              <w:bottom w:val="single" w:sz="2" w:space="0" w:color="auto"/>
              <w:right w:val="single" w:sz="2" w:space="0" w:color="auto"/>
            </w:tcBorders>
          </w:tcPr>
          <w:p w14:paraId="7EFA7630" w14:textId="77777777" w:rsidR="005C7768" w:rsidRPr="00163671" w:rsidRDefault="005C7768" w:rsidP="00335440">
            <w:pPr>
              <w:pStyle w:val="NormalLeft"/>
              <w:rPr>
                <w:rStyle w:val="CRRefonteDeleted"/>
                <w:noProof/>
                <w:highlight w:val="lightGray"/>
              </w:rPr>
            </w:pPr>
          </w:p>
        </w:tc>
      </w:tr>
      <w:tr w:rsidR="005C7768" w:rsidRPr="00163671" w14:paraId="22733F63" w14:textId="77777777" w:rsidTr="00335440">
        <w:tc>
          <w:tcPr>
            <w:tcW w:w="2229" w:type="dxa"/>
            <w:tcBorders>
              <w:top w:val="single" w:sz="2" w:space="0" w:color="auto"/>
              <w:left w:val="single" w:sz="2" w:space="0" w:color="auto"/>
              <w:bottom w:val="single" w:sz="2" w:space="0" w:color="auto"/>
              <w:right w:val="single" w:sz="2" w:space="0" w:color="auto"/>
            </w:tcBorders>
          </w:tcPr>
          <w:p w14:paraId="16D094F7"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 13 — &lt; 18</w:t>
            </w:r>
          </w:p>
        </w:tc>
        <w:tc>
          <w:tcPr>
            <w:tcW w:w="3250" w:type="dxa"/>
            <w:tcBorders>
              <w:top w:val="single" w:sz="2" w:space="0" w:color="auto"/>
              <w:left w:val="single" w:sz="2" w:space="0" w:color="auto"/>
              <w:bottom w:val="single" w:sz="2" w:space="0" w:color="auto"/>
              <w:right w:val="single" w:sz="2" w:space="0" w:color="auto"/>
            </w:tcBorders>
          </w:tcPr>
          <w:p w14:paraId="5AEF89A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15 %</w:t>
            </w:r>
          </w:p>
        </w:tc>
        <w:tc>
          <w:tcPr>
            <w:tcW w:w="3807" w:type="dxa"/>
            <w:vMerge/>
            <w:tcBorders>
              <w:top w:val="single" w:sz="2" w:space="0" w:color="auto"/>
              <w:left w:val="single" w:sz="2" w:space="0" w:color="auto"/>
              <w:bottom w:val="single" w:sz="2" w:space="0" w:color="auto"/>
              <w:right w:val="single" w:sz="2" w:space="0" w:color="auto"/>
            </w:tcBorders>
          </w:tcPr>
          <w:p w14:paraId="328138F8" w14:textId="77777777" w:rsidR="005C7768" w:rsidRPr="00163671" w:rsidRDefault="005C7768" w:rsidP="00335440">
            <w:pPr>
              <w:pStyle w:val="NormalLeft"/>
              <w:rPr>
                <w:rStyle w:val="CRRefonteDeleted"/>
                <w:noProof/>
                <w:highlight w:val="lightGray"/>
              </w:rPr>
            </w:pPr>
          </w:p>
        </w:tc>
      </w:tr>
      <w:tr w:rsidR="005C7768" w:rsidRPr="00163671" w14:paraId="2A7EFE3C" w14:textId="77777777" w:rsidTr="00335440">
        <w:tc>
          <w:tcPr>
            <w:tcW w:w="2229" w:type="dxa"/>
            <w:tcBorders>
              <w:top w:val="single" w:sz="2" w:space="0" w:color="auto"/>
              <w:left w:val="single" w:sz="2" w:space="0" w:color="auto"/>
              <w:bottom w:val="single" w:sz="2" w:space="0" w:color="auto"/>
              <w:right w:val="single" w:sz="2" w:space="0" w:color="auto"/>
            </w:tcBorders>
          </w:tcPr>
          <w:p w14:paraId="3A5382C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 18 — &lt; 22</w:t>
            </w:r>
          </w:p>
        </w:tc>
        <w:tc>
          <w:tcPr>
            <w:tcW w:w="3250" w:type="dxa"/>
            <w:tcBorders>
              <w:top w:val="single" w:sz="2" w:space="0" w:color="auto"/>
              <w:left w:val="single" w:sz="2" w:space="0" w:color="auto"/>
              <w:bottom w:val="single" w:sz="2" w:space="0" w:color="auto"/>
              <w:right w:val="single" w:sz="2" w:space="0" w:color="auto"/>
            </w:tcBorders>
          </w:tcPr>
          <w:p w14:paraId="30CC962F"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20 %</w:t>
            </w:r>
          </w:p>
        </w:tc>
        <w:tc>
          <w:tcPr>
            <w:tcW w:w="3807" w:type="dxa"/>
            <w:vMerge/>
            <w:tcBorders>
              <w:top w:val="single" w:sz="2" w:space="0" w:color="auto"/>
              <w:left w:val="single" w:sz="2" w:space="0" w:color="auto"/>
              <w:bottom w:val="single" w:sz="2" w:space="0" w:color="auto"/>
              <w:right w:val="single" w:sz="2" w:space="0" w:color="auto"/>
            </w:tcBorders>
          </w:tcPr>
          <w:p w14:paraId="33AA6204" w14:textId="77777777" w:rsidR="005C7768" w:rsidRPr="00163671" w:rsidRDefault="005C7768" w:rsidP="00335440">
            <w:pPr>
              <w:pStyle w:val="NormalLeft"/>
              <w:rPr>
                <w:rStyle w:val="CRRefonteDeleted"/>
                <w:noProof/>
                <w:highlight w:val="lightGray"/>
              </w:rPr>
            </w:pPr>
          </w:p>
        </w:tc>
      </w:tr>
      <w:tr w:rsidR="005C7768" w:rsidRPr="00163671" w14:paraId="12FE3CC3" w14:textId="77777777" w:rsidTr="00335440">
        <w:tc>
          <w:tcPr>
            <w:tcW w:w="2229" w:type="dxa"/>
            <w:tcBorders>
              <w:top w:val="single" w:sz="2" w:space="0" w:color="auto"/>
              <w:left w:val="single" w:sz="2" w:space="0" w:color="auto"/>
              <w:bottom w:val="single" w:sz="2" w:space="0" w:color="auto"/>
              <w:right w:val="single" w:sz="2" w:space="0" w:color="auto"/>
            </w:tcBorders>
          </w:tcPr>
          <w:p w14:paraId="64EC01E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 22</w:t>
            </w:r>
          </w:p>
        </w:tc>
        <w:tc>
          <w:tcPr>
            <w:tcW w:w="3250" w:type="dxa"/>
            <w:tcBorders>
              <w:top w:val="single" w:sz="2" w:space="0" w:color="auto"/>
              <w:left w:val="single" w:sz="2" w:space="0" w:color="auto"/>
              <w:bottom w:val="single" w:sz="2" w:space="0" w:color="auto"/>
              <w:right w:val="single" w:sz="2" w:space="0" w:color="auto"/>
            </w:tcBorders>
          </w:tcPr>
          <w:p w14:paraId="4D1237B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Όλα τα δέοντα μέτρα προς επίτευξη 18 μg/m</w:t>
            </w:r>
            <w:r w:rsidRPr="00163671">
              <w:rPr>
                <w:rStyle w:val="CRRefonteDeleted"/>
                <w:noProof/>
                <w:highlight w:val="lightGray"/>
                <w:vertAlign w:val="superscript"/>
              </w:rPr>
              <w:t>3</w:t>
            </w:r>
          </w:p>
        </w:tc>
        <w:tc>
          <w:tcPr>
            <w:tcW w:w="3807" w:type="dxa"/>
            <w:vMerge/>
            <w:tcBorders>
              <w:top w:val="single" w:sz="2" w:space="0" w:color="auto"/>
              <w:left w:val="single" w:sz="2" w:space="0" w:color="auto"/>
              <w:bottom w:val="single" w:sz="2" w:space="0" w:color="auto"/>
              <w:right w:val="single" w:sz="2" w:space="0" w:color="auto"/>
            </w:tcBorders>
          </w:tcPr>
          <w:p w14:paraId="4EF11D4F" w14:textId="77777777" w:rsidR="005C7768" w:rsidRPr="00163671" w:rsidRDefault="005C7768" w:rsidP="00335440">
            <w:pPr>
              <w:pStyle w:val="NormalLeft"/>
              <w:rPr>
                <w:rStyle w:val="CRRefonteDeleted"/>
                <w:noProof/>
                <w:highlight w:val="lightGray"/>
              </w:rPr>
            </w:pPr>
          </w:p>
        </w:tc>
      </w:tr>
    </w:tbl>
    <w:p w14:paraId="3E6DCF3E" w14:textId="77777777" w:rsidR="005C7768" w:rsidRPr="00163671" w:rsidRDefault="005C7768" w:rsidP="005C7768">
      <w:pPr>
        <w:rPr>
          <w:rStyle w:val="CRRefonteDeleted"/>
          <w:noProof/>
          <w:highlight w:val="lightGray"/>
        </w:rPr>
      </w:pPr>
    </w:p>
    <w:p w14:paraId="15B46587" w14:textId="77777777" w:rsidR="005C7768" w:rsidRPr="00163671" w:rsidRDefault="005C7768" w:rsidP="005C7768">
      <w:pPr>
        <w:rPr>
          <w:rStyle w:val="CRRefonteDeleted"/>
          <w:noProof/>
          <w:highlight w:val="lightGray"/>
        </w:rPr>
      </w:pPr>
      <w:r w:rsidRPr="00163671">
        <w:rPr>
          <w:rStyle w:val="CRRefonteDeleted"/>
          <w:noProof/>
          <w:highlight w:val="lightGray"/>
        </w:rPr>
        <w:t>Εάν ο δείκτης μέσης έκθεσης κατά το έτος αναφοράς είναι μικρότερος ή ίσος των 8,5 μg/m</w:t>
      </w:r>
      <w:r w:rsidRPr="00163671">
        <w:rPr>
          <w:rStyle w:val="CRRefonteDeleted"/>
          <w:noProof/>
          <w:highlight w:val="lightGray"/>
          <w:vertAlign w:val="superscript"/>
        </w:rPr>
        <w:t>3</w:t>
      </w:r>
      <w:r w:rsidRPr="00163671">
        <w:rPr>
          <w:rStyle w:val="CRRefonteDeleted"/>
          <w:noProof/>
          <w:highlight w:val="lightGray"/>
        </w:rPr>
        <w:t>, ο στόχος μείωσης της έκθεσης είναι μηδέν. Ο στόχος μείωσης της έκθεσης ισούται προς μηδέν και στις περιπτώσεις που ο δείκτης μέσης έκθεσης φθάνει στο επίπεδο των 8,5 μg/m</w:t>
      </w:r>
      <w:r w:rsidRPr="00163671">
        <w:rPr>
          <w:rStyle w:val="CRRefonteDeleted"/>
          <w:noProof/>
          <w:highlight w:val="lightGray"/>
          <w:vertAlign w:val="superscript"/>
        </w:rPr>
        <w:t>3</w:t>
      </w:r>
      <w:r w:rsidRPr="00163671">
        <w:rPr>
          <w:rStyle w:val="CRRefonteDeleted"/>
          <w:noProof/>
          <w:highlight w:val="lightGray"/>
        </w:rPr>
        <w:t xml:space="preserve"> σε οποιαδήποτε στιγμή κατά την περίοδο 2010-2020 και διατηρείται στο επίπεδο αυτό ή κάτω του επιπέδου αυτού.</w:t>
      </w:r>
    </w:p>
    <w:p w14:paraId="44A7A404"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Γ.</w:t>
      </w:r>
      <w:r w:rsidRPr="00163671">
        <w:rPr>
          <w:noProof/>
        </w:rPr>
        <w:tab/>
      </w:r>
      <w:r w:rsidRPr="00163671">
        <w:rPr>
          <w:rStyle w:val="CRRefonteDeleted"/>
          <w:noProof/>
          <w:highlight w:val="lightGray"/>
        </w:rPr>
        <w:t>Υποχρέωση όσον αφορά τη συγκέντρωση της έκθεσης</w:t>
      </w:r>
    </w:p>
    <w:tbl>
      <w:tblPr>
        <w:tblW w:w="0" w:type="auto"/>
        <w:tblInd w:w="418" w:type="dxa"/>
        <w:tblLayout w:type="fixed"/>
        <w:tblLook w:val="0000" w:firstRow="0" w:lastRow="0" w:firstColumn="0" w:lastColumn="0" w:noHBand="0" w:noVBand="0"/>
      </w:tblPr>
      <w:tblGrid>
        <w:gridCol w:w="3634"/>
        <w:gridCol w:w="4816"/>
      </w:tblGrid>
      <w:tr w:rsidR="005C7768" w:rsidRPr="00163671" w14:paraId="1E950D71" w14:textId="77777777" w:rsidTr="00335440">
        <w:tc>
          <w:tcPr>
            <w:tcW w:w="3634" w:type="dxa"/>
            <w:tcBorders>
              <w:top w:val="single" w:sz="2" w:space="0" w:color="auto"/>
              <w:left w:val="single" w:sz="2" w:space="0" w:color="auto"/>
              <w:bottom w:val="single" w:sz="2" w:space="0" w:color="auto"/>
              <w:right w:val="single" w:sz="2" w:space="0" w:color="auto"/>
            </w:tcBorders>
          </w:tcPr>
          <w:p w14:paraId="6E4BFB3A"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Υποχρέωση όσον αφορά τη συγκέντρωση της έκθεσης</w:t>
            </w:r>
          </w:p>
        </w:tc>
        <w:tc>
          <w:tcPr>
            <w:tcW w:w="4816" w:type="dxa"/>
            <w:tcBorders>
              <w:top w:val="single" w:sz="2" w:space="0" w:color="auto"/>
              <w:left w:val="single" w:sz="2" w:space="0" w:color="auto"/>
              <w:bottom w:val="single" w:sz="2" w:space="0" w:color="auto"/>
              <w:right w:val="single" w:sz="2" w:space="0" w:color="auto"/>
            </w:tcBorders>
          </w:tcPr>
          <w:p w14:paraId="73F1CEBD"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Έτος στο οποίο πρέπει να έχει επιτευχθεί η τιμή της υποχρέωσης</w:t>
            </w:r>
          </w:p>
        </w:tc>
      </w:tr>
      <w:tr w:rsidR="005C7768" w:rsidRPr="00163671" w14:paraId="38566F98" w14:textId="77777777" w:rsidTr="00335440">
        <w:tc>
          <w:tcPr>
            <w:tcW w:w="3634" w:type="dxa"/>
            <w:tcBorders>
              <w:top w:val="single" w:sz="2" w:space="0" w:color="auto"/>
              <w:left w:val="single" w:sz="2" w:space="0" w:color="auto"/>
              <w:bottom w:val="single" w:sz="2" w:space="0" w:color="auto"/>
              <w:right w:val="single" w:sz="2" w:space="0" w:color="auto"/>
            </w:tcBorders>
          </w:tcPr>
          <w:p w14:paraId="5731675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20 μg/m</w:t>
            </w:r>
            <w:r w:rsidRPr="00163671">
              <w:rPr>
                <w:rStyle w:val="CRRefonteDeleted"/>
                <w:noProof/>
                <w:highlight w:val="lightGray"/>
                <w:vertAlign w:val="superscript"/>
              </w:rPr>
              <w:t>3</w:t>
            </w:r>
          </w:p>
        </w:tc>
        <w:tc>
          <w:tcPr>
            <w:tcW w:w="4816" w:type="dxa"/>
            <w:tcBorders>
              <w:top w:val="single" w:sz="2" w:space="0" w:color="auto"/>
              <w:left w:val="single" w:sz="2" w:space="0" w:color="auto"/>
              <w:bottom w:val="single" w:sz="2" w:space="0" w:color="auto"/>
              <w:right w:val="single" w:sz="2" w:space="0" w:color="auto"/>
            </w:tcBorders>
          </w:tcPr>
          <w:p w14:paraId="1D574749"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2015</w:t>
            </w:r>
          </w:p>
        </w:tc>
      </w:tr>
    </w:tbl>
    <w:p w14:paraId="6703FD46" w14:textId="77777777" w:rsidR="005C7768" w:rsidRPr="00163671" w:rsidRDefault="005C7768" w:rsidP="005C7768">
      <w:pPr>
        <w:rPr>
          <w:rStyle w:val="CRRefonteDeleted"/>
          <w:noProof/>
          <w:highlight w:val="lightGray"/>
        </w:rPr>
      </w:pPr>
    </w:p>
    <w:p w14:paraId="1F184537"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Δ.</w:t>
      </w:r>
      <w:r w:rsidRPr="00163671">
        <w:rPr>
          <w:noProof/>
        </w:rPr>
        <w:tab/>
      </w:r>
      <w:r w:rsidRPr="00163671">
        <w:rPr>
          <w:rStyle w:val="CRRefonteDeleted"/>
          <w:noProof/>
          <w:highlight w:val="lightGray"/>
        </w:rPr>
        <w:t>Τιμή στόχος</w:t>
      </w:r>
    </w:p>
    <w:tbl>
      <w:tblPr>
        <w:tblW w:w="0" w:type="auto"/>
        <w:tblInd w:w="650" w:type="dxa"/>
        <w:tblLayout w:type="fixed"/>
        <w:tblLook w:val="0000" w:firstRow="0" w:lastRow="0" w:firstColumn="0" w:lastColumn="0" w:noHBand="0" w:noVBand="0"/>
      </w:tblPr>
      <w:tblGrid>
        <w:gridCol w:w="2076"/>
        <w:gridCol w:w="1598"/>
        <w:gridCol w:w="4312"/>
      </w:tblGrid>
      <w:tr w:rsidR="005C7768" w:rsidRPr="00163671" w14:paraId="1D941BDA" w14:textId="77777777" w:rsidTr="00335440">
        <w:tc>
          <w:tcPr>
            <w:tcW w:w="2076" w:type="dxa"/>
            <w:tcBorders>
              <w:top w:val="single" w:sz="2" w:space="0" w:color="auto"/>
              <w:left w:val="single" w:sz="2" w:space="0" w:color="auto"/>
              <w:bottom w:val="single" w:sz="2" w:space="0" w:color="auto"/>
              <w:right w:val="single" w:sz="2" w:space="0" w:color="auto"/>
            </w:tcBorders>
          </w:tcPr>
          <w:p w14:paraId="01242035"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Περίοδος μέσου όρου</w:t>
            </w:r>
          </w:p>
        </w:tc>
        <w:tc>
          <w:tcPr>
            <w:tcW w:w="1598" w:type="dxa"/>
            <w:tcBorders>
              <w:top w:val="single" w:sz="2" w:space="0" w:color="auto"/>
              <w:left w:val="single" w:sz="2" w:space="0" w:color="auto"/>
              <w:bottom w:val="single" w:sz="2" w:space="0" w:color="auto"/>
              <w:right w:val="single" w:sz="2" w:space="0" w:color="auto"/>
            </w:tcBorders>
          </w:tcPr>
          <w:p w14:paraId="61F440D5"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Τιμή στόχος</w:t>
            </w:r>
          </w:p>
        </w:tc>
        <w:tc>
          <w:tcPr>
            <w:tcW w:w="4312" w:type="dxa"/>
            <w:tcBorders>
              <w:top w:val="single" w:sz="2" w:space="0" w:color="auto"/>
              <w:left w:val="single" w:sz="2" w:space="0" w:color="auto"/>
              <w:bottom w:val="single" w:sz="2" w:space="0" w:color="auto"/>
              <w:right w:val="single" w:sz="2" w:space="0" w:color="auto"/>
            </w:tcBorders>
          </w:tcPr>
          <w:p w14:paraId="72681254"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Ημερομηνία κατά την οποία πρέπει να έχει επιτευχθεί η τιμή στόχος</w:t>
            </w:r>
          </w:p>
        </w:tc>
      </w:tr>
      <w:tr w:rsidR="005C7768" w:rsidRPr="00163671" w14:paraId="6A2EFE69" w14:textId="77777777" w:rsidTr="00335440">
        <w:tc>
          <w:tcPr>
            <w:tcW w:w="2076" w:type="dxa"/>
            <w:tcBorders>
              <w:top w:val="single" w:sz="2" w:space="0" w:color="auto"/>
              <w:left w:val="single" w:sz="2" w:space="0" w:color="auto"/>
              <w:bottom w:val="single" w:sz="2" w:space="0" w:color="auto"/>
              <w:right w:val="single" w:sz="2" w:space="0" w:color="auto"/>
            </w:tcBorders>
          </w:tcPr>
          <w:p w14:paraId="55FD2D12"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Ημερολογιακό έτος</w:t>
            </w:r>
          </w:p>
        </w:tc>
        <w:tc>
          <w:tcPr>
            <w:tcW w:w="1598" w:type="dxa"/>
            <w:tcBorders>
              <w:top w:val="single" w:sz="2" w:space="0" w:color="auto"/>
              <w:left w:val="single" w:sz="2" w:space="0" w:color="auto"/>
              <w:bottom w:val="single" w:sz="2" w:space="0" w:color="auto"/>
              <w:right w:val="single" w:sz="2" w:space="0" w:color="auto"/>
            </w:tcBorders>
          </w:tcPr>
          <w:p w14:paraId="6CB6F23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25 μg/m</w:t>
            </w:r>
            <w:r w:rsidRPr="00163671">
              <w:rPr>
                <w:rStyle w:val="CRRefonteDeleted"/>
                <w:noProof/>
                <w:highlight w:val="lightGray"/>
                <w:vertAlign w:val="superscript"/>
              </w:rPr>
              <w:t>3</w:t>
            </w:r>
          </w:p>
        </w:tc>
        <w:tc>
          <w:tcPr>
            <w:tcW w:w="4312" w:type="dxa"/>
            <w:tcBorders>
              <w:top w:val="single" w:sz="2" w:space="0" w:color="auto"/>
              <w:left w:val="single" w:sz="2" w:space="0" w:color="auto"/>
              <w:bottom w:val="single" w:sz="2" w:space="0" w:color="auto"/>
              <w:right w:val="single" w:sz="2" w:space="0" w:color="auto"/>
            </w:tcBorders>
          </w:tcPr>
          <w:p w14:paraId="417615C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1η Ιανουαρίου 2010</w:t>
            </w:r>
          </w:p>
        </w:tc>
      </w:tr>
    </w:tbl>
    <w:p w14:paraId="27E2F10A" w14:textId="77777777" w:rsidR="005C7768" w:rsidRPr="00163671" w:rsidRDefault="005C7768" w:rsidP="005C7768">
      <w:pPr>
        <w:rPr>
          <w:rStyle w:val="CRRefonteDeleted"/>
          <w:noProof/>
          <w:highlight w:val="lightGray"/>
        </w:rPr>
      </w:pPr>
    </w:p>
    <w:p w14:paraId="4845DFE1"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Ε.</w:t>
      </w:r>
      <w:r w:rsidRPr="00163671">
        <w:rPr>
          <w:noProof/>
        </w:rPr>
        <w:tab/>
      </w:r>
      <w:r w:rsidRPr="00163671">
        <w:rPr>
          <w:rStyle w:val="CRRefonteDeleted"/>
          <w:noProof/>
          <w:highlight w:val="lightGray"/>
        </w:rPr>
        <w:t>Οριακή τιμή</w:t>
      </w:r>
    </w:p>
    <w:tbl>
      <w:tblPr>
        <w:tblW w:w="0" w:type="auto"/>
        <w:tblLayout w:type="fixed"/>
        <w:tblLook w:val="0000" w:firstRow="0" w:lastRow="0" w:firstColumn="0" w:lastColumn="0" w:noHBand="0" w:noVBand="0"/>
      </w:tblPr>
      <w:tblGrid>
        <w:gridCol w:w="1486"/>
        <w:gridCol w:w="1393"/>
        <w:gridCol w:w="4178"/>
        <w:gridCol w:w="2229"/>
      </w:tblGrid>
      <w:tr w:rsidR="005C7768" w:rsidRPr="00163671" w14:paraId="176A2F43" w14:textId="77777777" w:rsidTr="00335440">
        <w:tc>
          <w:tcPr>
            <w:tcW w:w="1486" w:type="dxa"/>
            <w:tcBorders>
              <w:top w:val="single" w:sz="2" w:space="0" w:color="auto"/>
              <w:left w:val="single" w:sz="2" w:space="0" w:color="auto"/>
              <w:bottom w:val="single" w:sz="2" w:space="0" w:color="auto"/>
              <w:right w:val="single" w:sz="2" w:space="0" w:color="auto"/>
            </w:tcBorders>
          </w:tcPr>
          <w:p w14:paraId="3BAA8D03"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Περίοδος μέσου όρου</w:t>
            </w:r>
          </w:p>
        </w:tc>
        <w:tc>
          <w:tcPr>
            <w:tcW w:w="1393" w:type="dxa"/>
            <w:tcBorders>
              <w:top w:val="single" w:sz="2" w:space="0" w:color="auto"/>
              <w:left w:val="single" w:sz="2" w:space="0" w:color="auto"/>
              <w:bottom w:val="single" w:sz="2" w:space="0" w:color="auto"/>
              <w:right w:val="single" w:sz="2" w:space="0" w:color="auto"/>
            </w:tcBorders>
          </w:tcPr>
          <w:p w14:paraId="18F07081"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Οριακή τιμή</w:t>
            </w:r>
          </w:p>
        </w:tc>
        <w:tc>
          <w:tcPr>
            <w:tcW w:w="4178" w:type="dxa"/>
            <w:tcBorders>
              <w:top w:val="single" w:sz="2" w:space="0" w:color="auto"/>
              <w:left w:val="single" w:sz="2" w:space="0" w:color="auto"/>
              <w:bottom w:val="single" w:sz="2" w:space="0" w:color="auto"/>
              <w:right w:val="single" w:sz="2" w:space="0" w:color="auto"/>
            </w:tcBorders>
          </w:tcPr>
          <w:p w14:paraId="5B18B21E"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Περιθώριο ανοχής</w:t>
            </w:r>
          </w:p>
        </w:tc>
        <w:tc>
          <w:tcPr>
            <w:tcW w:w="2229" w:type="dxa"/>
            <w:tcBorders>
              <w:top w:val="single" w:sz="2" w:space="0" w:color="auto"/>
              <w:left w:val="single" w:sz="2" w:space="0" w:color="auto"/>
              <w:bottom w:val="single" w:sz="2" w:space="0" w:color="auto"/>
              <w:right w:val="single" w:sz="2" w:space="0" w:color="auto"/>
            </w:tcBorders>
          </w:tcPr>
          <w:p w14:paraId="5D761E03" w14:textId="77777777" w:rsidR="005C7768" w:rsidRPr="00163671" w:rsidRDefault="005C7768" w:rsidP="00335440">
            <w:pPr>
              <w:pStyle w:val="NormalCentered"/>
              <w:rPr>
                <w:rStyle w:val="CRRefonteDeleted"/>
                <w:noProof/>
                <w:highlight w:val="lightGray"/>
              </w:rPr>
            </w:pPr>
            <w:r w:rsidRPr="00163671">
              <w:rPr>
                <w:rStyle w:val="CRRefonteDeleted"/>
                <w:noProof/>
                <w:highlight w:val="lightGray"/>
              </w:rPr>
              <w:t>Ημερομηνία κατά την οποία πρέπει να έχει επιτευχθεί η οριακή τιμή</w:t>
            </w:r>
          </w:p>
        </w:tc>
      </w:tr>
      <w:tr w:rsidR="005C7768" w:rsidRPr="00163671" w14:paraId="29E7FB1A" w14:textId="77777777" w:rsidTr="00335440">
        <w:tc>
          <w:tcPr>
            <w:tcW w:w="9286" w:type="dxa"/>
            <w:gridSpan w:val="4"/>
            <w:tcBorders>
              <w:top w:val="single" w:sz="2" w:space="0" w:color="auto"/>
              <w:left w:val="single" w:sz="2" w:space="0" w:color="auto"/>
              <w:bottom w:val="single" w:sz="2" w:space="0" w:color="auto"/>
              <w:right w:val="single" w:sz="2" w:space="0" w:color="auto"/>
            </w:tcBorders>
          </w:tcPr>
          <w:p w14:paraId="5FA3CC7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ΣΤΑΔΙΟ 1</w:t>
            </w:r>
          </w:p>
        </w:tc>
      </w:tr>
      <w:tr w:rsidR="005C7768" w:rsidRPr="00163671" w14:paraId="425DB3B3" w14:textId="77777777" w:rsidTr="00335440">
        <w:tc>
          <w:tcPr>
            <w:tcW w:w="1486" w:type="dxa"/>
            <w:tcBorders>
              <w:top w:val="single" w:sz="2" w:space="0" w:color="auto"/>
              <w:left w:val="single" w:sz="2" w:space="0" w:color="auto"/>
              <w:bottom w:val="single" w:sz="2" w:space="0" w:color="auto"/>
              <w:right w:val="single" w:sz="2" w:space="0" w:color="auto"/>
            </w:tcBorders>
          </w:tcPr>
          <w:p w14:paraId="4398D050"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Ημερολογιακό έτος</w:t>
            </w:r>
          </w:p>
        </w:tc>
        <w:tc>
          <w:tcPr>
            <w:tcW w:w="1393" w:type="dxa"/>
            <w:tcBorders>
              <w:top w:val="single" w:sz="2" w:space="0" w:color="auto"/>
              <w:left w:val="single" w:sz="2" w:space="0" w:color="auto"/>
              <w:bottom w:val="single" w:sz="2" w:space="0" w:color="auto"/>
              <w:right w:val="single" w:sz="2" w:space="0" w:color="auto"/>
            </w:tcBorders>
          </w:tcPr>
          <w:p w14:paraId="587C6BEC"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25 μg/m</w:t>
            </w:r>
            <w:r w:rsidRPr="00163671">
              <w:rPr>
                <w:rStyle w:val="CRRefonteDeleted"/>
                <w:noProof/>
                <w:highlight w:val="lightGray"/>
                <w:vertAlign w:val="superscript"/>
              </w:rPr>
              <w:t>3</w:t>
            </w:r>
          </w:p>
        </w:tc>
        <w:tc>
          <w:tcPr>
            <w:tcW w:w="4178" w:type="dxa"/>
            <w:tcBorders>
              <w:top w:val="single" w:sz="2" w:space="0" w:color="auto"/>
              <w:left w:val="single" w:sz="2" w:space="0" w:color="auto"/>
              <w:bottom w:val="single" w:sz="2" w:space="0" w:color="auto"/>
              <w:right w:val="single" w:sz="2" w:space="0" w:color="auto"/>
            </w:tcBorders>
          </w:tcPr>
          <w:p w14:paraId="384514ED"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20 % στις 11 Ιουνίου 2008, μειούμενο έως την 1η του επόμενου Ιανουαρίου και εν συνεχεία ανά εφεξής δωδεκάμηνο κατά ίσα ετήσια ποσοστά ώστε να καταλήξει σε 0 % έως την 1η Ιανουαρίου 2015</w:t>
            </w:r>
          </w:p>
        </w:tc>
        <w:tc>
          <w:tcPr>
            <w:tcW w:w="2229" w:type="dxa"/>
            <w:tcBorders>
              <w:top w:val="single" w:sz="2" w:space="0" w:color="auto"/>
              <w:left w:val="single" w:sz="2" w:space="0" w:color="auto"/>
              <w:bottom w:val="single" w:sz="2" w:space="0" w:color="auto"/>
              <w:right w:val="single" w:sz="2" w:space="0" w:color="auto"/>
            </w:tcBorders>
          </w:tcPr>
          <w:p w14:paraId="4D4099EB"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1η Ιανουαρίου 2015</w:t>
            </w:r>
          </w:p>
        </w:tc>
      </w:tr>
      <w:tr w:rsidR="005C7768" w:rsidRPr="00163671" w14:paraId="2EDE5F98" w14:textId="77777777" w:rsidTr="00335440">
        <w:tc>
          <w:tcPr>
            <w:tcW w:w="9286" w:type="dxa"/>
            <w:gridSpan w:val="4"/>
            <w:tcBorders>
              <w:top w:val="single" w:sz="2" w:space="0" w:color="auto"/>
              <w:left w:val="single" w:sz="2" w:space="0" w:color="auto"/>
              <w:bottom w:val="single" w:sz="2" w:space="0" w:color="auto"/>
              <w:right w:val="single" w:sz="2" w:space="0" w:color="auto"/>
            </w:tcBorders>
          </w:tcPr>
          <w:p w14:paraId="1FC3A00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ΣΤΑΔΙΟ 2</w:t>
            </w:r>
            <w:r w:rsidRPr="00163671">
              <w:rPr>
                <w:rStyle w:val="CRRefonteDeleted"/>
                <w:noProof/>
                <w:highlight w:val="lightGray"/>
                <w:vertAlign w:val="superscript"/>
              </w:rPr>
              <w:footnoteReference w:id="38"/>
            </w:r>
          </w:p>
        </w:tc>
      </w:tr>
      <w:tr w:rsidR="005C7768" w:rsidRPr="00163671" w14:paraId="39EF0FFF" w14:textId="77777777" w:rsidTr="00335440">
        <w:tc>
          <w:tcPr>
            <w:tcW w:w="1486" w:type="dxa"/>
            <w:tcBorders>
              <w:top w:val="single" w:sz="2" w:space="0" w:color="auto"/>
              <w:left w:val="single" w:sz="2" w:space="0" w:color="auto"/>
              <w:bottom w:val="single" w:sz="2" w:space="0" w:color="auto"/>
              <w:right w:val="single" w:sz="2" w:space="0" w:color="auto"/>
            </w:tcBorders>
          </w:tcPr>
          <w:p w14:paraId="24060F28"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Ημερολογιακό έτος</w:t>
            </w:r>
          </w:p>
        </w:tc>
        <w:tc>
          <w:tcPr>
            <w:tcW w:w="1393" w:type="dxa"/>
            <w:tcBorders>
              <w:top w:val="single" w:sz="2" w:space="0" w:color="auto"/>
              <w:left w:val="single" w:sz="2" w:space="0" w:color="auto"/>
              <w:bottom w:val="single" w:sz="2" w:space="0" w:color="auto"/>
              <w:right w:val="single" w:sz="2" w:space="0" w:color="auto"/>
            </w:tcBorders>
          </w:tcPr>
          <w:p w14:paraId="17802935"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20 μg/m</w:t>
            </w:r>
            <w:r w:rsidRPr="00163671">
              <w:rPr>
                <w:rStyle w:val="CRRefonteDeleted"/>
                <w:noProof/>
                <w:highlight w:val="lightGray"/>
                <w:vertAlign w:val="superscript"/>
              </w:rPr>
              <w:t>3</w:t>
            </w:r>
          </w:p>
        </w:tc>
        <w:tc>
          <w:tcPr>
            <w:tcW w:w="4178" w:type="dxa"/>
            <w:tcBorders>
              <w:top w:val="single" w:sz="2" w:space="0" w:color="auto"/>
              <w:left w:val="single" w:sz="2" w:space="0" w:color="auto"/>
              <w:bottom w:val="single" w:sz="2" w:space="0" w:color="auto"/>
              <w:right w:val="single" w:sz="2" w:space="0" w:color="auto"/>
            </w:tcBorders>
          </w:tcPr>
          <w:p w14:paraId="2AB98828" w14:textId="77777777" w:rsidR="005C7768" w:rsidRPr="00163671" w:rsidRDefault="005C7768" w:rsidP="00335440">
            <w:pPr>
              <w:pStyle w:val="NormalLeft"/>
              <w:rPr>
                <w:rStyle w:val="CRRefonteDeleted"/>
                <w:noProof/>
                <w:highlight w:val="lightGray"/>
              </w:rPr>
            </w:pPr>
          </w:p>
        </w:tc>
        <w:tc>
          <w:tcPr>
            <w:tcW w:w="2229" w:type="dxa"/>
            <w:tcBorders>
              <w:top w:val="single" w:sz="2" w:space="0" w:color="auto"/>
              <w:left w:val="single" w:sz="2" w:space="0" w:color="auto"/>
              <w:bottom w:val="single" w:sz="2" w:space="0" w:color="auto"/>
              <w:right w:val="single" w:sz="2" w:space="0" w:color="auto"/>
            </w:tcBorders>
          </w:tcPr>
          <w:p w14:paraId="2AA93F53" w14:textId="77777777" w:rsidR="005C7768" w:rsidRPr="00163671" w:rsidRDefault="005C7768" w:rsidP="00335440">
            <w:pPr>
              <w:pStyle w:val="NormalLeft"/>
              <w:rPr>
                <w:rStyle w:val="CRRefonteDeleted"/>
                <w:noProof/>
                <w:highlight w:val="lightGray"/>
              </w:rPr>
            </w:pPr>
            <w:r w:rsidRPr="00163671">
              <w:rPr>
                <w:rStyle w:val="CRRefonteDeleted"/>
                <w:noProof/>
                <w:highlight w:val="lightGray"/>
              </w:rPr>
              <w:t>1η Ιανουαρίου 2020</w:t>
            </w:r>
          </w:p>
        </w:tc>
      </w:tr>
    </w:tbl>
    <w:p w14:paraId="23456FFF" w14:textId="77777777" w:rsidR="005C7768" w:rsidRPr="00163671" w:rsidRDefault="005C7768" w:rsidP="005C7768">
      <w:pPr>
        <w:rPr>
          <w:rStyle w:val="CRRefonteDeleted"/>
          <w:noProof/>
          <w:highlight w:val="lightGray"/>
        </w:rPr>
      </w:pPr>
    </w:p>
    <w:p w14:paraId="39E6529E"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53FC4E17" w14:textId="77777777" w:rsidR="005C7768" w:rsidRPr="00163671" w:rsidRDefault="005C7768" w:rsidP="005C7768">
      <w:pPr>
        <w:pStyle w:val="CRSeparator"/>
        <w:rPr>
          <w:noProof/>
        </w:rPr>
      </w:pPr>
    </w:p>
    <w:p w14:paraId="114CA844"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w:t>
      </w:r>
    </w:p>
    <w:p w14:paraId="44DFFF5C" w14:textId="77777777" w:rsidR="005C7768" w:rsidRPr="00163671" w:rsidRDefault="005C7768" w:rsidP="000A6A7F">
      <w:pPr>
        <w:jc w:val="center"/>
        <w:rPr>
          <w:rStyle w:val="CRRefonteDeleted"/>
          <w:b/>
          <w:noProof/>
          <w:highlight w:val="lightGray"/>
          <w:u w:val="single"/>
        </w:rPr>
      </w:pPr>
      <w:r w:rsidRPr="00163671">
        <w:rPr>
          <w:rStyle w:val="CRRefonteDeleted"/>
          <w:b/>
          <w:noProof/>
          <w:highlight w:val="lightGray"/>
          <w:u w:val="single"/>
        </w:rPr>
        <w:t>ΠΑΡΑΡΤΗΜΑ XV</w:t>
      </w:r>
    </w:p>
    <w:p w14:paraId="60545146"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Πληροφορίες που πρέπει να περιλαμβάνονται σε τοπικά, περιφερειακά ή εθνικά σχέδια για την ποιότητα του αέρα για τη βελτίωση της ποιότητας του ατμοσφαιρικού αέρα</w:t>
      </w:r>
    </w:p>
    <w:p w14:paraId="1DBED701"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Α.</w:t>
      </w:r>
      <w:r w:rsidRPr="00163671">
        <w:rPr>
          <w:noProof/>
        </w:rPr>
        <w:tab/>
      </w:r>
      <w:r w:rsidRPr="00163671">
        <w:rPr>
          <w:rStyle w:val="CRRefonteDeleted"/>
          <w:noProof/>
          <w:highlight w:val="lightGray"/>
        </w:rPr>
        <w:t>Πληροφορίες που πρέπει να παρέχονται δυνάμει του άρθρου 23 (σχέδια για την ποιότητα του αέρα)</w:t>
      </w:r>
    </w:p>
    <w:p w14:paraId="3D4AFC68"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1.</w:t>
      </w:r>
      <w:r w:rsidRPr="00163671">
        <w:rPr>
          <w:noProof/>
        </w:rPr>
        <w:tab/>
      </w:r>
      <w:r w:rsidRPr="00163671">
        <w:rPr>
          <w:rStyle w:val="CRRefonteDeleted"/>
          <w:noProof/>
          <w:highlight w:val="lightGray"/>
        </w:rPr>
        <w:t>Τόπος όπου σημειώθηκε η υπέρβαση</w:t>
      </w:r>
    </w:p>
    <w:p w14:paraId="00C200B8"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α)</w:t>
      </w:r>
      <w:r w:rsidRPr="00163671">
        <w:rPr>
          <w:noProof/>
        </w:rPr>
        <w:tab/>
      </w:r>
      <w:r w:rsidRPr="00163671">
        <w:rPr>
          <w:rStyle w:val="CRRefonteDeleted"/>
          <w:noProof/>
          <w:highlight w:val="lightGray"/>
        </w:rPr>
        <w:t>περιφέρεια·</w:t>
      </w:r>
    </w:p>
    <w:p w14:paraId="2DA24BA4"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β)</w:t>
      </w:r>
      <w:r w:rsidRPr="00163671">
        <w:rPr>
          <w:noProof/>
        </w:rPr>
        <w:tab/>
      </w:r>
      <w:r w:rsidRPr="00163671">
        <w:rPr>
          <w:rStyle w:val="CRRefonteDeleted"/>
          <w:noProof/>
          <w:highlight w:val="lightGray"/>
        </w:rPr>
        <w:t>πόλη (χάρτης)·</w:t>
      </w:r>
    </w:p>
    <w:p w14:paraId="463CA048"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γ)</w:t>
      </w:r>
      <w:r w:rsidRPr="00163671">
        <w:rPr>
          <w:noProof/>
        </w:rPr>
        <w:tab/>
      </w:r>
      <w:r w:rsidRPr="00163671">
        <w:rPr>
          <w:rStyle w:val="CRRefonteDeleted"/>
          <w:noProof/>
          <w:highlight w:val="lightGray"/>
        </w:rPr>
        <w:t>σταθμός μέτρησης (χάρτης, γεωγραφικές συντεταγμένες).</w:t>
      </w:r>
    </w:p>
    <w:p w14:paraId="1EDDB6FF"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2.</w:t>
      </w:r>
      <w:r w:rsidRPr="00163671">
        <w:rPr>
          <w:noProof/>
        </w:rPr>
        <w:tab/>
      </w:r>
      <w:r w:rsidRPr="00163671">
        <w:rPr>
          <w:rStyle w:val="CRRefonteDeleted"/>
          <w:noProof/>
          <w:highlight w:val="lightGray"/>
        </w:rPr>
        <w:t>Γενικές πληροφορίες</w:t>
      </w:r>
    </w:p>
    <w:p w14:paraId="3AC225B6"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α)</w:t>
      </w:r>
      <w:r w:rsidRPr="00163671">
        <w:rPr>
          <w:noProof/>
        </w:rPr>
        <w:tab/>
      </w:r>
      <w:r w:rsidRPr="00163671">
        <w:rPr>
          <w:rStyle w:val="CRRefonteDeleted"/>
          <w:noProof/>
          <w:highlight w:val="lightGray"/>
        </w:rPr>
        <w:t>τύπος ζώνης (πόλη, βιομηχανική ή αγροτική περιοχή)·</w:t>
      </w:r>
    </w:p>
    <w:p w14:paraId="452D7F20"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β)</w:t>
      </w:r>
      <w:r w:rsidRPr="00163671">
        <w:rPr>
          <w:noProof/>
        </w:rPr>
        <w:tab/>
      </w:r>
      <w:r w:rsidRPr="00163671">
        <w:rPr>
          <w:rStyle w:val="CRRefonteDeleted"/>
          <w:noProof/>
          <w:highlight w:val="lightGray"/>
        </w:rPr>
        <w:t>εκτίμηση της ρυπανθείσας έκτασης (km</w:t>
      </w:r>
      <w:r w:rsidRPr="00163671">
        <w:rPr>
          <w:rStyle w:val="CRRefonteDeleted"/>
          <w:noProof/>
          <w:highlight w:val="lightGray"/>
          <w:vertAlign w:val="superscript"/>
        </w:rPr>
        <w:t>2</w:t>
      </w:r>
      <w:r w:rsidRPr="00163671">
        <w:rPr>
          <w:rStyle w:val="CRRefonteDeleted"/>
          <w:noProof/>
          <w:highlight w:val="lightGray"/>
        </w:rPr>
        <w:t xml:space="preserve"> και του πληθυσμού που εκτίθεται στη ρύπανση·</w:t>
      </w:r>
    </w:p>
    <w:p w14:paraId="7D72B774"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γ)</w:t>
      </w:r>
      <w:r w:rsidRPr="00163671">
        <w:rPr>
          <w:noProof/>
        </w:rPr>
        <w:tab/>
      </w:r>
      <w:r w:rsidRPr="00163671">
        <w:rPr>
          <w:rStyle w:val="CRRefonteDeleted"/>
          <w:noProof/>
          <w:highlight w:val="lightGray"/>
        </w:rPr>
        <w:t>χρήσιμα κλιματικά δεδομένα·</w:t>
      </w:r>
    </w:p>
    <w:p w14:paraId="34F4CC43"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δ)</w:t>
      </w:r>
      <w:r w:rsidRPr="00163671">
        <w:rPr>
          <w:noProof/>
        </w:rPr>
        <w:tab/>
      </w:r>
      <w:r w:rsidRPr="00163671">
        <w:rPr>
          <w:rStyle w:val="CRRefonteDeleted"/>
          <w:noProof/>
          <w:highlight w:val="lightGray"/>
        </w:rPr>
        <w:t>χρήσιμα τοπογραφικά δεδομένα·</w:t>
      </w:r>
    </w:p>
    <w:p w14:paraId="2E4CE834"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ε)</w:t>
      </w:r>
      <w:r w:rsidRPr="00163671">
        <w:rPr>
          <w:noProof/>
        </w:rPr>
        <w:tab/>
      </w:r>
      <w:r w:rsidRPr="00163671">
        <w:rPr>
          <w:rStyle w:val="CRRefonteDeleted"/>
          <w:noProof/>
          <w:highlight w:val="lightGray"/>
        </w:rPr>
        <w:t>επαρκείς πληροφορίες για το είδος των προστατευτέων στόχων στην εξεταζόμενη ζώνη.</w:t>
      </w:r>
    </w:p>
    <w:p w14:paraId="5774DFC4"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3.</w:t>
      </w:r>
      <w:r w:rsidRPr="00163671">
        <w:rPr>
          <w:noProof/>
        </w:rPr>
        <w:tab/>
      </w:r>
      <w:r w:rsidRPr="00163671">
        <w:rPr>
          <w:rStyle w:val="CRRefonteDeleted"/>
          <w:noProof/>
          <w:highlight w:val="lightGray"/>
        </w:rPr>
        <w:t>Αρμόδιες αρχές</w:t>
      </w:r>
    </w:p>
    <w:p w14:paraId="39B949FB" w14:textId="77777777" w:rsidR="005C7768" w:rsidRPr="00163671" w:rsidRDefault="005C7768" w:rsidP="005C7768">
      <w:pPr>
        <w:rPr>
          <w:rStyle w:val="CRRefonteDeleted"/>
          <w:noProof/>
          <w:highlight w:val="lightGray"/>
        </w:rPr>
      </w:pPr>
      <w:r w:rsidRPr="00163671">
        <w:rPr>
          <w:rStyle w:val="CRRefonteDeleted"/>
          <w:noProof/>
          <w:highlight w:val="lightGray"/>
        </w:rPr>
        <w:t>Ονοματεπώνυμο και διεύθυνση των υπευθύνων για την κατάρτιση και την εφαρμογή των σχεδίων βελτίωσης του αέρα.</w:t>
      </w:r>
    </w:p>
    <w:p w14:paraId="1457EB9E"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4.</w:t>
      </w:r>
      <w:r w:rsidRPr="00163671">
        <w:rPr>
          <w:noProof/>
        </w:rPr>
        <w:tab/>
      </w:r>
      <w:r w:rsidRPr="00163671">
        <w:rPr>
          <w:rStyle w:val="CRRefonteDeleted"/>
          <w:noProof/>
          <w:highlight w:val="lightGray"/>
        </w:rPr>
        <w:t>Φύση και εκτίμηση της ρύπανσης</w:t>
      </w:r>
    </w:p>
    <w:p w14:paraId="0BF6C02D"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α)</w:t>
      </w:r>
      <w:r w:rsidRPr="00163671">
        <w:rPr>
          <w:noProof/>
        </w:rPr>
        <w:tab/>
      </w:r>
      <w:r w:rsidRPr="00163671">
        <w:rPr>
          <w:rStyle w:val="CRRefonteDeleted"/>
          <w:noProof/>
          <w:highlight w:val="lightGray"/>
        </w:rPr>
        <w:t>συγκεντρώσεις που έχουν παρατηρηθεί κατά τα προηγούμενα έτη (πριν από την εφαρμογή των βελτιωτικών μέτρων)·</w:t>
      </w:r>
    </w:p>
    <w:p w14:paraId="14374588"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β)</w:t>
      </w:r>
      <w:r w:rsidRPr="00163671">
        <w:rPr>
          <w:noProof/>
        </w:rPr>
        <w:tab/>
      </w:r>
      <w:r w:rsidRPr="00163671">
        <w:rPr>
          <w:rStyle w:val="CRRefonteDeleted"/>
          <w:noProof/>
          <w:highlight w:val="lightGray"/>
        </w:rPr>
        <w:t>συγκεντρώσεις που μετρήθηκαν μετά την έναρξη του έργου·</w:t>
      </w:r>
    </w:p>
    <w:p w14:paraId="27733B50"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γ)</w:t>
      </w:r>
      <w:r w:rsidRPr="00163671">
        <w:rPr>
          <w:noProof/>
        </w:rPr>
        <w:tab/>
      </w:r>
      <w:r w:rsidRPr="00163671">
        <w:rPr>
          <w:rStyle w:val="CRRefonteDeleted"/>
          <w:noProof/>
          <w:highlight w:val="lightGray"/>
        </w:rPr>
        <w:t>τεχνικές που χρησιμοποιούνται για την εκτίμηση.</w:t>
      </w:r>
    </w:p>
    <w:p w14:paraId="0AB73BCA"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5.</w:t>
      </w:r>
      <w:r w:rsidRPr="00163671">
        <w:rPr>
          <w:noProof/>
        </w:rPr>
        <w:tab/>
      </w:r>
      <w:r w:rsidRPr="00163671">
        <w:rPr>
          <w:rStyle w:val="CRRefonteDeleted"/>
          <w:noProof/>
          <w:highlight w:val="lightGray"/>
        </w:rPr>
        <w:t>Προέλευση της ρύπανσης</w:t>
      </w:r>
    </w:p>
    <w:p w14:paraId="327D720D"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α)</w:t>
      </w:r>
      <w:r w:rsidRPr="00163671">
        <w:rPr>
          <w:noProof/>
        </w:rPr>
        <w:tab/>
      </w:r>
      <w:r w:rsidRPr="00163671">
        <w:rPr>
          <w:rStyle w:val="CRRefonteDeleted"/>
          <w:noProof/>
          <w:highlight w:val="lightGray"/>
        </w:rPr>
        <w:t>κατάλογος των κύριων πηγών εκπομπής που ευθύνονται για τη ρύπανση (χάρτης)·</w:t>
      </w:r>
    </w:p>
    <w:p w14:paraId="118D2302"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β)</w:t>
      </w:r>
      <w:r w:rsidRPr="00163671">
        <w:rPr>
          <w:noProof/>
        </w:rPr>
        <w:tab/>
      </w:r>
      <w:r w:rsidRPr="00163671">
        <w:rPr>
          <w:rStyle w:val="CRRefonteDeleted"/>
          <w:noProof/>
          <w:highlight w:val="lightGray"/>
        </w:rPr>
        <w:t>συνολική ποσότητα των εκπομπών που προέρχονται από τις εν λόγω πηγές (τόνοι ανά έτος)·</w:t>
      </w:r>
    </w:p>
    <w:p w14:paraId="6E84C5BC"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γ)</w:t>
      </w:r>
      <w:r w:rsidRPr="00163671">
        <w:rPr>
          <w:noProof/>
        </w:rPr>
        <w:tab/>
      </w:r>
      <w:r w:rsidRPr="00163671">
        <w:rPr>
          <w:rStyle w:val="CRRefonteDeleted"/>
          <w:noProof/>
          <w:highlight w:val="lightGray"/>
        </w:rPr>
        <w:t>πληροφορίες σχετικά με τη ρύπανση που εισάγεται από άλλες περιοχές.</w:t>
      </w:r>
    </w:p>
    <w:p w14:paraId="76A2BE78"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6.</w:t>
      </w:r>
      <w:r w:rsidRPr="00163671">
        <w:rPr>
          <w:noProof/>
        </w:rPr>
        <w:tab/>
      </w:r>
      <w:r w:rsidRPr="00163671">
        <w:rPr>
          <w:rStyle w:val="CRRefonteDeleted"/>
          <w:noProof/>
          <w:highlight w:val="lightGray"/>
        </w:rPr>
        <w:t>Ανάλυση της κατάστασης</w:t>
      </w:r>
    </w:p>
    <w:p w14:paraId="5C72077D"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α)</w:t>
      </w:r>
      <w:r w:rsidRPr="00163671">
        <w:rPr>
          <w:noProof/>
        </w:rPr>
        <w:tab/>
      </w:r>
      <w:r w:rsidRPr="00163671">
        <w:rPr>
          <w:rStyle w:val="CRRefonteDeleted"/>
          <w:noProof/>
          <w:highlight w:val="lightGray"/>
        </w:rPr>
        <w:t>λεπτομέρειες για τους παράγοντες στους οποίους οφείλεται η υπέρβαση (π.χ. μεταφορές, συμπεριλαμβανομένων των διαμεθοριακών μεταφορών, σχηματισμός δευτερογενών ρύπων στην ατμόσφαιρα)·</w:t>
      </w:r>
    </w:p>
    <w:p w14:paraId="1D963708"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β)</w:t>
      </w:r>
      <w:r w:rsidRPr="00163671">
        <w:rPr>
          <w:noProof/>
        </w:rPr>
        <w:tab/>
      </w:r>
      <w:r w:rsidRPr="00163671">
        <w:rPr>
          <w:rStyle w:val="CRRefonteDeleted"/>
          <w:noProof/>
          <w:highlight w:val="lightGray"/>
        </w:rPr>
        <w:t>λεπτομέρειες για τα μέτρα που είναι δυνατόν να ληφθούν για τη βελτίωση της ποιότητας του αέρα.</w:t>
      </w:r>
    </w:p>
    <w:p w14:paraId="26C9E19C"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7.</w:t>
      </w:r>
      <w:r w:rsidRPr="00163671">
        <w:rPr>
          <w:noProof/>
        </w:rPr>
        <w:tab/>
      </w:r>
      <w:r w:rsidRPr="00163671">
        <w:rPr>
          <w:rStyle w:val="CRRefonteDeleted"/>
          <w:noProof/>
          <w:highlight w:val="lightGray"/>
        </w:rPr>
        <w:t>Πληροφορίες για τα μέτρα ή τα έργα βελτίωσης του αέρα τα οποία υπήρχαν πριν από τις 11 Ιουνίου 2008, δηλαδή:</w:t>
      </w:r>
    </w:p>
    <w:p w14:paraId="29E0DDE3"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α)</w:t>
      </w:r>
      <w:r w:rsidRPr="00163671">
        <w:rPr>
          <w:noProof/>
        </w:rPr>
        <w:tab/>
      </w:r>
      <w:r w:rsidRPr="00163671">
        <w:rPr>
          <w:rStyle w:val="CRRefonteDeleted"/>
          <w:noProof/>
          <w:highlight w:val="lightGray"/>
        </w:rPr>
        <w:t>τοπικά, περιφερειακά, εθνικά, διεθνή μέτρα·</w:t>
      </w:r>
    </w:p>
    <w:p w14:paraId="32AD1A7E"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β)</w:t>
      </w:r>
      <w:r w:rsidRPr="00163671">
        <w:rPr>
          <w:noProof/>
        </w:rPr>
        <w:tab/>
      </w:r>
      <w:r w:rsidRPr="00163671">
        <w:rPr>
          <w:rStyle w:val="CRRefonteDeleted"/>
          <w:noProof/>
          <w:highlight w:val="lightGray"/>
        </w:rPr>
        <w:t>παρατηρούμενες επιπτώσεις των εν λόγω μέτρων.</w:t>
      </w:r>
    </w:p>
    <w:p w14:paraId="35DE2320"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8.</w:t>
      </w:r>
      <w:r w:rsidRPr="00163671">
        <w:rPr>
          <w:noProof/>
        </w:rPr>
        <w:tab/>
      </w:r>
      <w:r w:rsidRPr="00163671">
        <w:rPr>
          <w:rStyle w:val="CRRefonteDeleted"/>
          <w:noProof/>
          <w:highlight w:val="lightGray"/>
        </w:rPr>
        <w:t>Πληροφορίες σχετικά με τα μέτρα ή τα σχέδια για τη μείωση της ρύπανσης τα οποία έχουν εγκριθεί μετά την έναρξη ισχύος της παρούσας οδηγίας:</w:t>
      </w:r>
    </w:p>
    <w:p w14:paraId="25F643D1"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α)</w:t>
      </w:r>
      <w:r w:rsidRPr="00163671">
        <w:rPr>
          <w:noProof/>
        </w:rPr>
        <w:tab/>
      </w:r>
      <w:r w:rsidRPr="00163671">
        <w:rPr>
          <w:rStyle w:val="CRRefonteDeleted"/>
          <w:noProof/>
          <w:highlight w:val="lightGray"/>
        </w:rPr>
        <w:t>κατάλογος και περιγραφή όλων των μέτρων που προβλέπονται στο έργο·</w:t>
      </w:r>
    </w:p>
    <w:p w14:paraId="73945D73"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β)</w:t>
      </w:r>
      <w:r w:rsidRPr="00163671">
        <w:rPr>
          <w:noProof/>
        </w:rPr>
        <w:tab/>
      </w:r>
      <w:r w:rsidRPr="00163671">
        <w:rPr>
          <w:rStyle w:val="CRRefonteDeleted"/>
          <w:noProof/>
          <w:highlight w:val="lightGray"/>
        </w:rPr>
        <w:t>χρονοδιάγραμμα εφαρμογής·</w:t>
      </w:r>
    </w:p>
    <w:p w14:paraId="1DD1EB48"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γ)</w:t>
      </w:r>
      <w:r w:rsidRPr="00163671">
        <w:rPr>
          <w:noProof/>
        </w:rPr>
        <w:tab/>
      </w:r>
      <w:r w:rsidRPr="00163671">
        <w:rPr>
          <w:rStyle w:val="CRRefonteDeleted"/>
          <w:noProof/>
          <w:highlight w:val="lightGray"/>
        </w:rPr>
        <w:t>εκτίμηση της σχεδιαζόμενης βελτίωσης της ποιότητας του αέρα και εκτίμηση του χρόνου που απαιτείται για την επίτευξη των στόχων αυτών.</w:t>
      </w:r>
    </w:p>
    <w:p w14:paraId="193BEF38"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9.</w:t>
      </w:r>
      <w:r w:rsidRPr="00163671">
        <w:rPr>
          <w:noProof/>
        </w:rPr>
        <w:tab/>
      </w:r>
      <w:r w:rsidRPr="00163671">
        <w:rPr>
          <w:rStyle w:val="CRRefonteDeleted"/>
          <w:noProof/>
          <w:highlight w:val="lightGray"/>
        </w:rPr>
        <w:t>Πληροφορίες για τα μέτρα ή τα σχέδια που προβλέπονται ή σχεδιάζονται μακροπρόθεσμα.</w:t>
      </w:r>
    </w:p>
    <w:p w14:paraId="2B54E474" w14:textId="77777777" w:rsidR="005C7768" w:rsidRPr="00163671" w:rsidRDefault="005C7768" w:rsidP="005C7768">
      <w:pPr>
        <w:pStyle w:val="ManualHeading2"/>
        <w:ind w:left="851" w:hanging="851"/>
        <w:rPr>
          <w:rStyle w:val="CRRefonteDeleted"/>
          <w:noProof/>
          <w:highlight w:val="lightGray"/>
        </w:rPr>
      </w:pPr>
      <w:r w:rsidRPr="00163671">
        <w:rPr>
          <w:rStyle w:val="CRRefonteDeleted"/>
          <w:noProof/>
          <w:highlight w:val="lightGray"/>
        </w:rPr>
        <w:t>10.</w:t>
      </w:r>
      <w:r w:rsidRPr="00163671">
        <w:rPr>
          <w:noProof/>
        </w:rPr>
        <w:tab/>
      </w:r>
      <w:r w:rsidRPr="00163671">
        <w:rPr>
          <w:rStyle w:val="CRRefonteDeleted"/>
          <w:noProof/>
          <w:highlight w:val="lightGray"/>
        </w:rPr>
        <w:t>Κατάλογος δημοσιεύσεων, εγγράφων, εργασιών κ.λπ., που συμπληρώνουν τις πληροφορίες που απαιτούνται δυνάμει του παρόντος παραρτήματος.</w:t>
      </w:r>
    </w:p>
    <w:p w14:paraId="72CCF6F3" w14:textId="77777777" w:rsidR="005C7768" w:rsidRPr="00163671" w:rsidRDefault="005C7768" w:rsidP="005C7768">
      <w:pPr>
        <w:pStyle w:val="ManualHeading1"/>
        <w:ind w:left="851" w:hanging="851"/>
        <w:rPr>
          <w:rStyle w:val="CRRefonteDeleted"/>
          <w:noProof/>
          <w:highlight w:val="lightGray"/>
        </w:rPr>
      </w:pPr>
      <w:r w:rsidRPr="00163671">
        <w:rPr>
          <w:rStyle w:val="CRRefonteDeleted"/>
          <w:noProof/>
          <w:highlight w:val="lightGray"/>
        </w:rPr>
        <w:t>Β.</w:t>
      </w:r>
      <w:r w:rsidRPr="00163671">
        <w:rPr>
          <w:noProof/>
        </w:rPr>
        <w:tab/>
      </w:r>
      <w:r w:rsidRPr="00163671">
        <w:rPr>
          <w:rStyle w:val="CRRefonteDeleted"/>
          <w:noProof/>
          <w:highlight w:val="lightGray"/>
        </w:rPr>
        <w:t>Πληροφορίες που πρέπει να παρέχονται δυνάμει του άρθρου 22 παράγραφος 1</w:t>
      </w:r>
    </w:p>
    <w:p w14:paraId="3C2ACD0D" w14:textId="77777777" w:rsidR="005C7768" w:rsidRPr="00163671" w:rsidRDefault="005C7768" w:rsidP="005C7768">
      <w:pPr>
        <w:rPr>
          <w:rStyle w:val="CRRefonteDeleted"/>
          <w:noProof/>
          <w:highlight w:val="lightGray"/>
        </w:rPr>
      </w:pPr>
      <w:r w:rsidRPr="00163671">
        <w:rPr>
          <w:rStyle w:val="CRRefonteDeleted"/>
          <w:noProof/>
          <w:highlight w:val="lightGray"/>
        </w:rPr>
        <w:t>1.</w:t>
      </w:r>
      <w:r w:rsidRPr="00163671">
        <w:rPr>
          <w:noProof/>
        </w:rPr>
        <w:tab/>
      </w:r>
      <w:r w:rsidRPr="00163671">
        <w:rPr>
          <w:rStyle w:val="CRRefonteDeleted"/>
          <w:noProof/>
          <w:highlight w:val="lightGray"/>
        </w:rPr>
        <w:t>Όλες οι πληροφορίες που αναφέρονται στο τμήμα Α.</w:t>
      </w:r>
    </w:p>
    <w:p w14:paraId="51094077" w14:textId="77777777" w:rsidR="005C7768" w:rsidRPr="00163671" w:rsidRDefault="005C7768" w:rsidP="005C7768">
      <w:pPr>
        <w:rPr>
          <w:rStyle w:val="CRRefonteDeleted"/>
          <w:noProof/>
          <w:highlight w:val="lightGray"/>
        </w:rPr>
      </w:pPr>
      <w:r w:rsidRPr="00163671">
        <w:rPr>
          <w:rStyle w:val="CRRefonteDeleted"/>
          <w:noProof/>
          <w:highlight w:val="lightGray"/>
        </w:rPr>
        <w:t>2.</w:t>
      </w:r>
      <w:r w:rsidRPr="00163671">
        <w:rPr>
          <w:noProof/>
        </w:rPr>
        <w:tab/>
      </w:r>
      <w:r w:rsidRPr="00163671">
        <w:rPr>
          <w:rStyle w:val="CRRefonteDeleted"/>
          <w:noProof/>
          <w:highlight w:val="lightGray"/>
        </w:rPr>
        <w:t>Πληροφορίες σχετικά με το στάδιο εφαρμογής των κάτωθι οδηγιών:</w:t>
      </w:r>
    </w:p>
    <w:p w14:paraId="6AFAFFC7"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1.</w:t>
      </w:r>
      <w:r w:rsidRPr="00163671">
        <w:rPr>
          <w:noProof/>
        </w:rPr>
        <w:tab/>
      </w:r>
      <w:r w:rsidRPr="00163671">
        <w:rPr>
          <w:rStyle w:val="CRRefonteDeleted"/>
          <w:noProof/>
          <w:highlight w:val="lightGray"/>
        </w:rPr>
        <w:t>οδηγία 70/220/ΕΟΚ του Συμβουλίου, της 20ης Μαρτίου 1970, περί προσεγγίσεως των νομοθεσιών των κρατών μελών οι οποίες αφορούν στα μέτρα που πρέπει να ληφθούν κατά της μολύνσεως του αέρος από τα αέρια πού προέρχονται από κινητήρες με επιβαλλόμενη ανάφλεξη με τους οποίους είναι εφοδιασμένα τα οχήματα με κινητήρα</w:t>
      </w:r>
      <w:r w:rsidRPr="00163671">
        <w:rPr>
          <w:rStyle w:val="CRRefonteDeleted"/>
          <w:noProof/>
          <w:highlight w:val="lightGray"/>
          <w:vertAlign w:val="superscript"/>
        </w:rPr>
        <w:footnoteReference w:id="39"/>
      </w:r>
      <w:r w:rsidRPr="00163671">
        <w:rPr>
          <w:rStyle w:val="CRRefonteDeleted"/>
          <w:noProof/>
          <w:highlight w:val="lightGray"/>
        </w:rPr>
        <w:t>·</w:t>
      </w:r>
    </w:p>
    <w:p w14:paraId="3A335A5F"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2.</w:t>
      </w:r>
      <w:r w:rsidRPr="00163671">
        <w:rPr>
          <w:noProof/>
        </w:rPr>
        <w:tab/>
      </w:r>
      <w:r w:rsidRPr="00163671">
        <w:rPr>
          <w:rStyle w:val="CRRefonteDeleted"/>
          <w:noProof/>
          <w:highlight w:val="lightGray"/>
        </w:rPr>
        <w:t>οδηγία 94/63/ΕΚ του Ευρωπαϊκού Κοινοβουλίου και του Συμβουλίου, της 20ης Δεκεμβρίου 1994, για τον έλεγχο των εκπομπών πτητικών οργανικών ουσιών (VOC) που προέρχονται από την αποθήκευση βενζίνης και τη διάθεσή της από τις τερματικές εγκαταστάσεις στους σταθμούς διανομής καυσίμων</w:t>
      </w:r>
      <w:r w:rsidRPr="00163671">
        <w:rPr>
          <w:rStyle w:val="CRRefonteDeleted"/>
          <w:noProof/>
          <w:highlight w:val="lightGray"/>
          <w:vertAlign w:val="superscript"/>
        </w:rPr>
        <w:footnoteReference w:id="40"/>
      </w:r>
      <w:r w:rsidRPr="00163671">
        <w:rPr>
          <w:rStyle w:val="CRRefonteDeleted"/>
          <w:noProof/>
          <w:highlight w:val="lightGray"/>
        </w:rPr>
        <w:t>·</w:t>
      </w:r>
    </w:p>
    <w:p w14:paraId="5F1EC9B3"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3.</w:t>
      </w:r>
      <w:r w:rsidRPr="00163671">
        <w:rPr>
          <w:noProof/>
        </w:rPr>
        <w:tab/>
      </w:r>
      <w:r w:rsidRPr="00163671">
        <w:rPr>
          <w:rStyle w:val="CRRefonteDeleted"/>
          <w:noProof/>
          <w:highlight w:val="lightGray"/>
        </w:rPr>
        <w:t>οδηγία 2008/1/ΕΚ του Ευρωπαϊκού Κοινοβουλίου και του Συμβουλίου, της 15ης Ιανουαρίου 2008, σχετικά με την ολοκληρωμένη πρόληψη και έλεγχο της ρύπανσης</w:t>
      </w:r>
      <w:r w:rsidRPr="00163671">
        <w:rPr>
          <w:rStyle w:val="CRRefonteDeleted"/>
          <w:noProof/>
          <w:highlight w:val="lightGray"/>
          <w:vertAlign w:val="superscript"/>
        </w:rPr>
        <w:footnoteReference w:id="41"/>
      </w:r>
      <w:r w:rsidRPr="00163671">
        <w:rPr>
          <w:rStyle w:val="CRRefonteDeleted"/>
          <w:noProof/>
          <w:highlight w:val="lightGray"/>
        </w:rPr>
        <w:t>·</w:t>
      </w:r>
    </w:p>
    <w:p w14:paraId="3B2CB40A"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4.</w:t>
      </w:r>
      <w:r w:rsidRPr="00163671">
        <w:rPr>
          <w:noProof/>
        </w:rPr>
        <w:tab/>
      </w:r>
      <w:r w:rsidRPr="00163671">
        <w:rPr>
          <w:rStyle w:val="CRRefonteDeleted"/>
          <w:noProof/>
          <w:highlight w:val="lightGray"/>
        </w:rPr>
        <w:t>οδηγία 97/68/ΕΚ του Ευρωπαϊκού Κοινοβουλίου και του Συμβουλίου, της 16ης Δεκεμβρίου 1997, για την προσέγγιση των νομοθεσιών των κρατών μελών σχετικά με τα ληπτέα μέτρα κατά της εκπομπής αερίων και σωματιδιακών ρύπων προερχόμενων από κινητήρες εσωτερικής καύσης που τοποθετούνται σε μη οδικά κινητά μηχανήματα</w:t>
      </w:r>
      <w:r w:rsidRPr="00163671">
        <w:rPr>
          <w:rStyle w:val="CRRefonteDeleted"/>
          <w:noProof/>
          <w:highlight w:val="lightGray"/>
          <w:vertAlign w:val="superscript"/>
        </w:rPr>
        <w:footnoteReference w:id="42"/>
      </w:r>
      <w:r w:rsidRPr="00163671">
        <w:rPr>
          <w:rStyle w:val="CRRefonteDeleted"/>
          <w:noProof/>
          <w:highlight w:val="lightGray"/>
        </w:rPr>
        <w:t>·</w:t>
      </w:r>
    </w:p>
    <w:p w14:paraId="3D03BF92"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5.</w:t>
      </w:r>
      <w:r w:rsidRPr="00163671">
        <w:rPr>
          <w:noProof/>
        </w:rPr>
        <w:tab/>
      </w:r>
      <w:r w:rsidRPr="00163671">
        <w:rPr>
          <w:rStyle w:val="CRRefonteDeleted"/>
          <w:noProof/>
          <w:highlight w:val="lightGray"/>
        </w:rPr>
        <w:t>οδηγία 98/70/ΕΚ του Ευρωπαϊκού Κοινοβουλίου και του Συμβουλίου, της 13ης Οκτωβρίου 1998, σχετικά με την ποιότητα των καυσίμων βενζίνης και ντίζελ</w:t>
      </w:r>
      <w:r w:rsidRPr="00163671">
        <w:rPr>
          <w:rStyle w:val="CRRefonteDeleted"/>
          <w:noProof/>
          <w:highlight w:val="lightGray"/>
          <w:vertAlign w:val="superscript"/>
        </w:rPr>
        <w:footnoteReference w:id="43"/>
      </w:r>
      <w:r w:rsidRPr="00163671">
        <w:rPr>
          <w:rStyle w:val="CRRefonteDeleted"/>
          <w:noProof/>
          <w:highlight w:val="lightGray"/>
        </w:rPr>
        <w:t>·</w:t>
      </w:r>
    </w:p>
    <w:p w14:paraId="53D91902"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6.</w:t>
      </w:r>
      <w:r w:rsidRPr="00163671">
        <w:rPr>
          <w:noProof/>
        </w:rPr>
        <w:tab/>
      </w:r>
      <w:r w:rsidRPr="00163671">
        <w:rPr>
          <w:rStyle w:val="CRRefonteDeleted"/>
          <w:noProof/>
          <w:highlight w:val="lightGray"/>
        </w:rPr>
        <w:t>οδηγία 1999/13/ΕΚ του Συμβουλίου, της 11ης Μαρτίου 1999, για τον περιορισμό των εκπομπών πτητικών οργανικών ενώσεων που οφείλονται στη χρήση οργανικών διαλυτών σε ορισμένες δραστηριότητες και εγκαταστάσεις</w:t>
      </w:r>
      <w:r w:rsidRPr="00163671">
        <w:rPr>
          <w:rStyle w:val="CRRefonteDeleted"/>
          <w:noProof/>
          <w:highlight w:val="lightGray"/>
          <w:vertAlign w:val="superscript"/>
        </w:rPr>
        <w:footnoteReference w:id="44"/>
      </w:r>
      <w:r w:rsidRPr="00163671">
        <w:rPr>
          <w:rStyle w:val="CRRefonteDeleted"/>
          <w:noProof/>
          <w:highlight w:val="lightGray"/>
        </w:rPr>
        <w:t>·</w:t>
      </w:r>
    </w:p>
    <w:p w14:paraId="4AA13AD1"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7.</w:t>
      </w:r>
      <w:r w:rsidRPr="00163671">
        <w:rPr>
          <w:noProof/>
        </w:rPr>
        <w:tab/>
      </w:r>
      <w:r w:rsidRPr="00163671">
        <w:rPr>
          <w:rStyle w:val="CRRefonteDeleted"/>
          <w:noProof/>
          <w:highlight w:val="lightGray"/>
        </w:rPr>
        <w:t>οδηγία 1999/32/ΕΚ του Συμβουλίου, της 26ης Απριλίου 1999, σχετικά με τη μείωση της περιεκτικότητας ορισμένων υγρών καυσίμων σε θείο και για την τροποποίηση της οδηγίας 93/12/ΕΟΚ</w:t>
      </w:r>
      <w:r w:rsidRPr="00163671">
        <w:rPr>
          <w:rStyle w:val="CRRefonteDeleted"/>
          <w:noProof/>
          <w:highlight w:val="lightGray"/>
          <w:vertAlign w:val="superscript"/>
        </w:rPr>
        <w:footnoteReference w:id="45"/>
      </w:r>
      <w:r w:rsidRPr="00163671">
        <w:rPr>
          <w:rStyle w:val="CRRefonteDeleted"/>
          <w:noProof/>
          <w:highlight w:val="lightGray"/>
        </w:rPr>
        <w:t>·</w:t>
      </w:r>
    </w:p>
    <w:p w14:paraId="265A3CA5"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8.</w:t>
      </w:r>
      <w:r w:rsidRPr="00163671">
        <w:rPr>
          <w:noProof/>
        </w:rPr>
        <w:tab/>
      </w:r>
      <w:r w:rsidRPr="00163671">
        <w:rPr>
          <w:rStyle w:val="CRRefonteDeleted"/>
          <w:noProof/>
          <w:highlight w:val="lightGray"/>
        </w:rPr>
        <w:t>οδηγία 2000/76/ΕΚ του Ευρωπαϊκού Κοινοβουλίου και του Συμβουλίου, της 4ης Δεκεμβρίου 2000, για την αποτέφρωση των αποβλήτων</w:t>
      </w:r>
      <w:r w:rsidRPr="00163671">
        <w:rPr>
          <w:rStyle w:val="CRRefonteDeleted"/>
          <w:noProof/>
          <w:highlight w:val="lightGray"/>
          <w:vertAlign w:val="superscript"/>
        </w:rPr>
        <w:footnoteReference w:id="46"/>
      </w:r>
      <w:r w:rsidRPr="00163671">
        <w:rPr>
          <w:rStyle w:val="CRRefonteDeleted"/>
          <w:noProof/>
          <w:highlight w:val="lightGray"/>
        </w:rPr>
        <w:t>·</w:t>
      </w:r>
    </w:p>
    <w:p w14:paraId="6ED53BD0"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9.</w:t>
      </w:r>
      <w:r w:rsidRPr="00163671">
        <w:rPr>
          <w:noProof/>
        </w:rPr>
        <w:tab/>
      </w:r>
      <w:r w:rsidRPr="00163671">
        <w:rPr>
          <w:rStyle w:val="CRRefonteDeleted"/>
          <w:noProof/>
          <w:highlight w:val="lightGray"/>
        </w:rPr>
        <w:t>οδηγία 2001/80/ΕΚ του Ευρωπαϊκού Κοινοβουλίου και του Συμβουλίου, της 23ης Οκτωβρίου 2001, για τον περιορισμό των εκπομπών στην ατμόσφαιρα ορισμένων ρύπων·</w:t>
      </w:r>
    </w:p>
    <w:p w14:paraId="05648B69"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10.</w:t>
      </w:r>
      <w:r w:rsidRPr="00163671">
        <w:rPr>
          <w:noProof/>
        </w:rPr>
        <w:tab/>
      </w:r>
      <w:r w:rsidRPr="00163671">
        <w:rPr>
          <w:rStyle w:val="CRRefonteDeleted"/>
          <w:noProof/>
          <w:highlight w:val="lightGray"/>
        </w:rPr>
        <w:t>οδηγία 2001/81/ΕΚ του Ευρωπαϊκού Κοινοβουλίου και του Συμβουλίου, της 23ης Οκτωβρίου 2001, σχετικά με εθνικά ανώτατα όρια εκπομπών για ορισμένους ατμοσφαιρικούς ρύπους·</w:t>
      </w:r>
    </w:p>
    <w:p w14:paraId="7D44DD89"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11.</w:t>
      </w:r>
      <w:r w:rsidRPr="00163671">
        <w:rPr>
          <w:noProof/>
        </w:rPr>
        <w:tab/>
      </w:r>
      <w:r w:rsidRPr="00163671">
        <w:rPr>
          <w:rStyle w:val="CRRefonteDeleted"/>
          <w:noProof/>
          <w:highlight w:val="lightGray"/>
        </w:rPr>
        <w:t>οδηγία 2004/42/ΕΚ του Ευρωπαϊκού Κοινοβουλίου και του Συμβουλίου, της 21ης Απριλίου 2004, για τον περιορισμό των εκπομπών πτητικών οργανικών ενώσεων που οφείλονται στη χρήση οργανικών διαλυτών σε χρώματα διακόσμησης και βερνίκια και σε προϊόντα φανοποιίας αυτοκινήτων</w:t>
      </w:r>
      <w:r w:rsidRPr="00163671">
        <w:rPr>
          <w:rStyle w:val="CRRefonteDeleted"/>
          <w:noProof/>
          <w:highlight w:val="lightGray"/>
          <w:vertAlign w:val="superscript"/>
        </w:rPr>
        <w:footnoteReference w:id="47"/>
      </w:r>
      <w:r w:rsidRPr="00163671">
        <w:rPr>
          <w:rStyle w:val="CRRefonteDeleted"/>
          <w:noProof/>
          <w:highlight w:val="lightGray"/>
        </w:rPr>
        <w:t>·</w:t>
      </w:r>
    </w:p>
    <w:p w14:paraId="55F3B8EB"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12.</w:t>
      </w:r>
      <w:r w:rsidRPr="00163671">
        <w:rPr>
          <w:noProof/>
        </w:rPr>
        <w:tab/>
      </w:r>
      <w:r w:rsidRPr="00163671">
        <w:rPr>
          <w:rStyle w:val="CRRefonteDeleted"/>
          <w:noProof/>
          <w:highlight w:val="lightGray"/>
        </w:rPr>
        <w:t>οδηγία 2005/33/ΕΚ του Ευρωπαϊκού Κοινοβουλίου και του Συμβουλίου για την τροποποίηση της οδηγίας 1999/32/ΕΚ για την τροποποίηση της οδηγίας 1999/32/ΕΚ σχετικά με την περιεκτικότητα των καυσίμων πλοίων σε θείο</w:t>
      </w:r>
      <w:r w:rsidRPr="00163671">
        <w:rPr>
          <w:rStyle w:val="CRRefonteDeleted"/>
          <w:noProof/>
          <w:highlight w:val="lightGray"/>
          <w:vertAlign w:val="superscript"/>
        </w:rPr>
        <w:footnoteReference w:id="48"/>
      </w:r>
      <w:r w:rsidRPr="00163671">
        <w:rPr>
          <w:rStyle w:val="CRRefonteDeleted"/>
          <w:noProof/>
          <w:highlight w:val="lightGray"/>
        </w:rPr>
        <w:t>·</w:t>
      </w:r>
    </w:p>
    <w:p w14:paraId="0209FBCC"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13.</w:t>
      </w:r>
      <w:r w:rsidRPr="00163671">
        <w:rPr>
          <w:noProof/>
        </w:rPr>
        <w:tab/>
      </w:r>
      <w:r w:rsidRPr="00163671">
        <w:rPr>
          <w:rStyle w:val="CRRefonteDeleted"/>
          <w:noProof/>
          <w:highlight w:val="lightGray"/>
        </w:rPr>
        <w:t>οδηγία 2005/55/ΕΚ του Ευρωπαϊκού Κοινοβουλίου και του Συμβουλίου, της 28ης Σεπτεμβρίου 2005, για την προσέγγιση των νομοθεσιών των κρατών μελών σχετικά με τα μέτρα που πρέπει να ληφθούν κατά των εκπομπών αερίων και σωματιδιακών ρύπων από τους κινητήρες ανάφλεξης με συμπίεση που χρησιμοποιούνται σε οχήματα, καθώς και κατά των εκπομπών αερίων ρύπων από κινητήρες επιβαλλόμενης ανάφλεξης που τροφοδοτούνται με φυσικό αέριο ή υγραέριο και χρησιμοποιούνται σε οχήματα</w:t>
      </w:r>
      <w:r w:rsidRPr="00163671">
        <w:rPr>
          <w:rStyle w:val="CRRefonteDeleted"/>
          <w:noProof/>
          <w:highlight w:val="lightGray"/>
          <w:vertAlign w:val="superscript"/>
        </w:rPr>
        <w:footnoteReference w:id="49"/>
      </w:r>
      <w:r w:rsidRPr="00163671">
        <w:rPr>
          <w:rStyle w:val="CRRefonteDeleted"/>
          <w:noProof/>
          <w:highlight w:val="lightGray"/>
        </w:rPr>
        <w:t>·</w:t>
      </w:r>
    </w:p>
    <w:p w14:paraId="540D6E37"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14.</w:t>
      </w:r>
      <w:r w:rsidRPr="00163671">
        <w:rPr>
          <w:noProof/>
        </w:rPr>
        <w:tab/>
      </w:r>
      <w:r w:rsidRPr="00163671">
        <w:rPr>
          <w:rStyle w:val="CRRefonteDeleted"/>
          <w:noProof/>
          <w:highlight w:val="lightGray"/>
        </w:rPr>
        <w:t>οδηγία 2006/32/ΕΚ του Ευρωπαϊκού Κοινοβουλίου και του Συμβουλίου, της 5ης Απριλίου 2006, περί της ενεργειακής απόδοσης κατά την τελική χρήση και των ενεργειακών υπηρεσιών</w:t>
      </w:r>
      <w:r w:rsidRPr="00163671">
        <w:rPr>
          <w:rStyle w:val="CRRefonteDeleted"/>
          <w:noProof/>
          <w:highlight w:val="lightGray"/>
          <w:vertAlign w:val="superscript"/>
        </w:rPr>
        <w:footnoteReference w:id="50"/>
      </w:r>
      <w:r w:rsidRPr="00163671">
        <w:rPr>
          <w:rStyle w:val="CRRefonteDeleted"/>
          <w:noProof/>
          <w:highlight w:val="lightGray"/>
        </w:rPr>
        <w:t>.</w:t>
      </w:r>
    </w:p>
    <w:p w14:paraId="224A1B29" w14:textId="77777777" w:rsidR="005C7768" w:rsidRPr="00163671" w:rsidRDefault="005C7768" w:rsidP="005C7768">
      <w:pPr>
        <w:rPr>
          <w:rStyle w:val="CRRefonteDeleted"/>
          <w:noProof/>
          <w:highlight w:val="lightGray"/>
        </w:rPr>
      </w:pPr>
      <w:r w:rsidRPr="00163671">
        <w:rPr>
          <w:rStyle w:val="CRRefonteDeleted"/>
          <w:noProof/>
          <w:highlight w:val="lightGray"/>
        </w:rPr>
        <w:t>3.</w:t>
      </w:r>
      <w:r w:rsidRPr="00163671">
        <w:rPr>
          <w:noProof/>
        </w:rPr>
        <w:tab/>
      </w:r>
      <w:r w:rsidRPr="00163671">
        <w:rPr>
          <w:rStyle w:val="CRRefonteDeleted"/>
          <w:noProof/>
          <w:highlight w:val="lightGray"/>
        </w:rPr>
        <w:t>Πληροφορίες όσον αφορά τα μέτρα για τη μείωση της ατμοσφαιρικής ρύπανσης των οποίων εξετάσθηκε η ενδεχόμενη εφαρμογή στο κατάλληλο τοπικό, περιφερειακό ή εθνικό επίπεδο σχετικά με την επίτευξη των στόχων για την ποιότητα του αέρα συμπεριλαμβανομένων των εξής:</w:t>
      </w:r>
    </w:p>
    <w:p w14:paraId="1000C2F2"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α)</w:t>
      </w:r>
      <w:r w:rsidRPr="00163671">
        <w:rPr>
          <w:noProof/>
        </w:rPr>
        <w:tab/>
      </w:r>
      <w:r w:rsidRPr="00163671">
        <w:rPr>
          <w:rStyle w:val="CRRefonteDeleted"/>
          <w:noProof/>
          <w:highlight w:val="lightGray"/>
        </w:rPr>
        <w:t>μείωση των εκπομπών από σταθερές πηγές εξασφαλίζοντας ότι εγκαθίσταται εξοπλισμός ελέγχου των εκπομπών στις μικρού και μεσαίου μεγέθους σταθερές πηγές καύσης (και για τη βιομάζα) ή ότι οι εν λόγω πηγές αντικαθίστανται·</w:t>
      </w:r>
    </w:p>
    <w:p w14:paraId="08438998"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β)</w:t>
      </w:r>
      <w:r w:rsidRPr="00163671">
        <w:rPr>
          <w:noProof/>
        </w:rPr>
        <w:tab/>
      </w:r>
      <w:r w:rsidRPr="00163671">
        <w:rPr>
          <w:rStyle w:val="CRRefonteDeleted"/>
          <w:noProof/>
          <w:highlight w:val="lightGray"/>
        </w:rPr>
        <w:t>μείωση των εκπομπών από τα οχήματα με εκ των υστέρων τοποθέτηση σε αυτά εξοπλισμού ελέγχου των εκπομπών. Θα πρέπει να εξετασθεί η χρήση οικονομικών κινήτρων για να επιταχυνθεί η αποδοχή της εν λόγω προσέγγισης·</w:t>
      </w:r>
    </w:p>
    <w:p w14:paraId="2202513B"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γ)</w:t>
      </w:r>
      <w:r w:rsidRPr="00163671">
        <w:rPr>
          <w:noProof/>
        </w:rPr>
        <w:tab/>
      </w:r>
      <w:r w:rsidRPr="00163671">
        <w:rPr>
          <w:rStyle w:val="CRRefonteDeleted"/>
          <w:noProof/>
          <w:highlight w:val="lightGray"/>
        </w:rPr>
        <w:t>σύναψη συμβάσεων με δημόσιες αρχές σύμφωνα με τις διατάξεις του εγχειριδίου για τις περιβαλλοντικές δημόσιες συμβάσεις για οχήματα, καύσιμα και εξοπλισμό καύσης ώστε να μειωθούν οι εκπομπές, συμπεριλαμβανόμενων των αγορών:</w:t>
      </w:r>
    </w:p>
    <w:p w14:paraId="4DF30313"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νέων οχημάτων, συμπεριλαμβανομένων των οχημάτων με χαμηλές εκπομπές,</w:t>
      </w:r>
    </w:p>
    <w:p w14:paraId="7EC9C40B"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μεταφορικών υπηρεσιών με καθαρότερα οχήματα,</w:t>
      </w:r>
    </w:p>
    <w:p w14:paraId="1D72D987"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σταθερών πηγών καύσης με χαμηλές εκπομπές,</w:t>
      </w:r>
    </w:p>
    <w:p w14:paraId="5A0FC983"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καυσίμων με χαμηλές εκπομπές για σταθερές και κινητές πηγές·</w:t>
      </w:r>
    </w:p>
    <w:p w14:paraId="2AB28CA5"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δ)</w:t>
      </w:r>
      <w:r w:rsidRPr="00163671">
        <w:rPr>
          <w:noProof/>
        </w:rPr>
        <w:tab/>
      </w:r>
      <w:r w:rsidRPr="00163671">
        <w:rPr>
          <w:rStyle w:val="CRRefonteDeleted"/>
          <w:noProof/>
          <w:highlight w:val="lightGray"/>
        </w:rPr>
        <w:t>μέτρα για τον περιορισμό των εκπομπών από τις μεταφορές μέσω του προγραμματισμού και της διαχείρισης της κυκλοφορίας (συμπεριλαμβανομένων τελών για την αντιμετώπιση της κυκλοφοριακής συμφόρησης, των διαφοροποιημένων τελών στάθμευσης ή άλλων οικονομικών κινήτρων και της καθιέρωσης «ζωνών χαμηλών εκπομπών»)·</w:t>
      </w:r>
    </w:p>
    <w:p w14:paraId="1ECA588E"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ε)</w:t>
      </w:r>
      <w:r w:rsidRPr="00163671">
        <w:rPr>
          <w:noProof/>
        </w:rPr>
        <w:tab/>
      </w:r>
      <w:r w:rsidRPr="00163671">
        <w:rPr>
          <w:rStyle w:val="CRRefonteDeleted"/>
          <w:noProof/>
          <w:highlight w:val="lightGray"/>
        </w:rPr>
        <w:t>μέτρα ενθάρρυνσης της στροφής των μεταφορών προς τα λιγότερο ρυπογόνα μεταφορικά μέσα·</w:t>
      </w:r>
    </w:p>
    <w:p w14:paraId="53B4056B"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στ)</w:t>
      </w:r>
      <w:r w:rsidRPr="00163671">
        <w:rPr>
          <w:noProof/>
        </w:rPr>
        <w:tab/>
      </w:r>
      <w:r w:rsidRPr="00163671">
        <w:rPr>
          <w:rStyle w:val="CRRefonteDeleted"/>
          <w:noProof/>
          <w:highlight w:val="lightGray"/>
        </w:rPr>
        <w:t>εξασφάλιση της χρήσης καυσίμων με χαμηλές εκπομπές σε μικρής, μεσαίας και μεγάλης κλίμακας σταθερές πηγές καθώς και στις κινητές πηγές·</w:t>
      </w:r>
    </w:p>
    <w:p w14:paraId="3C40BECD"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ζ)</w:t>
      </w:r>
      <w:r w:rsidRPr="00163671">
        <w:rPr>
          <w:noProof/>
        </w:rPr>
        <w:tab/>
      </w:r>
      <w:r w:rsidRPr="00163671">
        <w:rPr>
          <w:rStyle w:val="CRRefonteDeleted"/>
          <w:noProof/>
          <w:highlight w:val="lightGray"/>
        </w:rPr>
        <w:t>μέτρα για τη μείωση της ατμοσφαιρικής ρύπανσης με τη χορήγηση αδειών δυνάμει της οδηγίας 2008/1/ΕΚ, με τα εθνικά σχέδια δυνάμει της οδηγίας 2001/80/ΕΚ, και με την αξιοποίηση οικονομικών μέσων, όπως οι φόροι, οι επιβαρύνσεις ή η εμπορία των εκπομπών·</w:t>
      </w:r>
    </w:p>
    <w:p w14:paraId="1AE48BA7"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η)</w:t>
      </w:r>
      <w:r w:rsidRPr="00163671">
        <w:rPr>
          <w:noProof/>
        </w:rPr>
        <w:tab/>
      </w:r>
      <w:r w:rsidRPr="00163671">
        <w:rPr>
          <w:rStyle w:val="CRRefonteDeleted"/>
          <w:noProof/>
          <w:highlight w:val="lightGray"/>
        </w:rPr>
        <w:t>οσάκις κρίνεται σκόπιμο, μέτρα για την προστασία της υγείας των παιδιών ή άλλων ευαίσθητων ομάδων.</w:t>
      </w:r>
    </w:p>
    <w:p w14:paraId="4CCE3C97"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1EF74C2B" w14:textId="77777777" w:rsidR="005C7768" w:rsidRPr="00163671" w:rsidRDefault="005C7768" w:rsidP="005C7768">
      <w:pPr>
        <w:pStyle w:val="CRSeparator"/>
        <w:rPr>
          <w:noProof/>
        </w:rPr>
      </w:pPr>
    </w:p>
    <w:p w14:paraId="1031C2E6"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2008/50/ΕΚ</w:t>
      </w:r>
    </w:p>
    <w:p w14:paraId="600EAAA6" w14:textId="77777777" w:rsidR="005C7768" w:rsidRPr="00163671" w:rsidRDefault="005C7768" w:rsidP="00F11FDB">
      <w:pPr>
        <w:jc w:val="center"/>
        <w:rPr>
          <w:rStyle w:val="CRRefonteDeleted"/>
          <w:b/>
          <w:noProof/>
          <w:highlight w:val="lightGray"/>
          <w:u w:val="single"/>
        </w:rPr>
      </w:pPr>
      <w:r w:rsidRPr="00163671">
        <w:rPr>
          <w:rStyle w:val="CRRefonteDeleted"/>
          <w:b/>
          <w:noProof/>
          <w:highlight w:val="lightGray"/>
          <w:u w:val="single"/>
        </w:rPr>
        <w:t>ΠΑΡΑΡΤΗΜΑ XVI</w:t>
      </w:r>
    </w:p>
    <w:p w14:paraId="2DB58BE1" w14:textId="77777777" w:rsidR="005C7768" w:rsidRPr="00163671" w:rsidRDefault="005C7768" w:rsidP="005C7768">
      <w:pPr>
        <w:pStyle w:val="NormalCentered"/>
        <w:rPr>
          <w:rStyle w:val="CRRefonteDeleted"/>
          <w:noProof/>
          <w:highlight w:val="lightGray"/>
        </w:rPr>
      </w:pPr>
      <w:r w:rsidRPr="00163671">
        <w:rPr>
          <w:rStyle w:val="CRRefonteDeleted"/>
          <w:b/>
          <w:noProof/>
          <w:highlight w:val="lightGray"/>
        </w:rPr>
        <w:t>ΕΝΗΜΕΡΩΣΗ ΤΟΥ ΚΟΙΝΟΥ</w:t>
      </w:r>
    </w:p>
    <w:p w14:paraId="28C40DF5" w14:textId="77777777" w:rsidR="005C7768" w:rsidRPr="00163671" w:rsidRDefault="005C7768" w:rsidP="005C7768">
      <w:pPr>
        <w:rPr>
          <w:rStyle w:val="CRRefonteDeleted"/>
          <w:noProof/>
          <w:highlight w:val="lightGray"/>
        </w:rPr>
      </w:pPr>
      <w:r w:rsidRPr="00163671">
        <w:rPr>
          <w:rStyle w:val="CRRefonteDeleted"/>
          <w:noProof/>
          <w:highlight w:val="lightGray"/>
        </w:rPr>
        <w:t>1.</w:t>
      </w:r>
      <w:r w:rsidRPr="00163671">
        <w:rPr>
          <w:noProof/>
        </w:rPr>
        <w:tab/>
      </w:r>
      <w:r w:rsidRPr="00163671">
        <w:rPr>
          <w:rStyle w:val="CRRefonteDeleted"/>
          <w:noProof/>
          <w:highlight w:val="lightGray"/>
        </w:rPr>
        <w:t>Τα κράτη μέλη μεριμνούν ώστε να διατίθενται τακτικά στο κοινό ενημερωμένες πληροφορίες σχετικά με τις συγκεντρώσεις στο περιβάλλον των ρύπων που καλύπτονται από την παρούσα οδηγία.</w:t>
      </w:r>
    </w:p>
    <w:p w14:paraId="045833F8" w14:textId="77777777" w:rsidR="005C7768" w:rsidRPr="00163671" w:rsidRDefault="005C7768" w:rsidP="005C7768">
      <w:pPr>
        <w:rPr>
          <w:rStyle w:val="CRRefonteDeleted"/>
          <w:noProof/>
          <w:highlight w:val="lightGray"/>
        </w:rPr>
      </w:pPr>
      <w:r w:rsidRPr="00163671">
        <w:rPr>
          <w:rStyle w:val="CRRefonteDeleted"/>
          <w:noProof/>
          <w:highlight w:val="lightGray"/>
        </w:rPr>
        <w:t>2.</w:t>
      </w:r>
      <w:r w:rsidRPr="00163671">
        <w:rPr>
          <w:noProof/>
        </w:rPr>
        <w:tab/>
      </w:r>
      <w:r w:rsidRPr="00163671">
        <w:rPr>
          <w:rStyle w:val="CRRefonteDeleted"/>
          <w:noProof/>
          <w:highlight w:val="lightGray"/>
        </w:rPr>
        <w:t>Οι κοινοποιούμενες συγκεντρώσεις γνωστοποιούνται ως μέσες τιμές για την αντιστοίχως ενδεδειγμένη περίοδο υπολογισμού του μέσου όρου σύμφωνα με το παράρτημα VII και τα παραρτήματα XI έως XIV. Οι πληροφορίες αναφέρουν τουλάχιστον τα τυχόν επίπεδα που υπερβαίνουν τους στόχους ποιότητας του αέρα, συμπεριλαμβανομένων των οριακών τιμών, των τιμών στόχων, των ορίων συναγερμού, των ορίων ενημέρωσης ή των μακροπρόθεσμων στόχων για τον ελεγχόμενο ρύπο. Περιλαμβάνουν επίσης σύντομη αξιολόγηση ως προς τους στόχους ποιότητας του αέρα και κατάλληλες πληροφορίες σχετικά με τις επιπτώσεις στην υγεία ή, ανάλογα με την περίπτωση, στη βλάστηση.</w:t>
      </w:r>
    </w:p>
    <w:p w14:paraId="46CE5AE7" w14:textId="77777777" w:rsidR="005C7768" w:rsidRPr="00163671" w:rsidRDefault="005C7768" w:rsidP="005C7768">
      <w:pPr>
        <w:rPr>
          <w:rStyle w:val="CRRefonteDeleted"/>
          <w:noProof/>
          <w:highlight w:val="lightGray"/>
        </w:rPr>
      </w:pPr>
      <w:r w:rsidRPr="00163671">
        <w:rPr>
          <w:rStyle w:val="CRRefonteDeleted"/>
          <w:noProof/>
          <w:highlight w:val="lightGray"/>
        </w:rPr>
        <w:t>3.</w:t>
      </w:r>
      <w:r w:rsidRPr="00163671">
        <w:rPr>
          <w:noProof/>
        </w:rPr>
        <w:tab/>
      </w:r>
      <w:r w:rsidRPr="00163671">
        <w:rPr>
          <w:rStyle w:val="CRRefonteDeleted"/>
          <w:noProof/>
          <w:highlight w:val="lightGray"/>
        </w:rPr>
        <w:t>Οι πληροφορίες σχετικά με τις συγκεντρώσεις του διοξειδίου του θείου, του διοξειδίου του αζώτου, των σωματιδίων (τουλάχιστον ΑΣ</w:t>
      </w:r>
      <w:r w:rsidRPr="00163671">
        <w:rPr>
          <w:rStyle w:val="CRRefonteDeleted"/>
          <w:noProof/>
          <w:highlight w:val="lightGray"/>
          <w:vertAlign w:val="subscript"/>
        </w:rPr>
        <w:t>10</w:t>
      </w:r>
      <w:r w:rsidRPr="00163671">
        <w:rPr>
          <w:rStyle w:val="CRRefonteDeleted"/>
          <w:noProof/>
          <w:highlight w:val="lightGray"/>
        </w:rPr>
        <w:t>), του όζοντος και του μονοξειδίου του άνθρακα στο περιβάλλον ενημερώνονται τουλάχιστον άπαξ ημερησίως και, ει δυνατόν, σε ωριαία βάση. Οι πληροφορίες σχετικά με τις συγκεντρώσεις του μολύβδου και του βενζολίου στο περιβάλλον, που υποβάλλονται με τη μορφή μέσης τιμής για το τελευταίου δωδεκάμηνο, ενημερώνονται ανά τρίμηνο και, ει δυνατόν, ανά μήνα.</w:t>
      </w:r>
    </w:p>
    <w:p w14:paraId="75823764" w14:textId="77777777" w:rsidR="005C7768" w:rsidRPr="00163671" w:rsidRDefault="005C7768" w:rsidP="005C7768">
      <w:pPr>
        <w:rPr>
          <w:rStyle w:val="CRRefonteDeleted"/>
          <w:noProof/>
          <w:highlight w:val="lightGray"/>
        </w:rPr>
      </w:pPr>
      <w:r w:rsidRPr="00163671">
        <w:rPr>
          <w:rStyle w:val="CRRefonteDeleted"/>
          <w:noProof/>
          <w:highlight w:val="lightGray"/>
        </w:rPr>
        <w:t>4.</w:t>
      </w:r>
      <w:r w:rsidRPr="00163671">
        <w:rPr>
          <w:noProof/>
        </w:rPr>
        <w:tab/>
      </w:r>
      <w:r w:rsidRPr="00163671">
        <w:rPr>
          <w:rStyle w:val="CRRefonteDeleted"/>
          <w:noProof/>
          <w:highlight w:val="lightGray"/>
        </w:rPr>
        <w:t>Τα κράτη μέλη εξασφαλίζουν την έγκαιρη ενημέρωση του κοινού όσον αφορά τις διαπιστωνόμενες ή τις προβλεπόμενες υπερβάσεις των ορίων συναγερμού και των επιπέδων ενημέρωσης. Μεταξύ των παρεχόμενων λεπτομερειών περιλαμβάνονται τουλάχιστον οι ακόλουθες πληροφορίες:</w:t>
      </w:r>
    </w:p>
    <w:p w14:paraId="1F93F19D"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α)</w:t>
      </w:r>
      <w:r w:rsidRPr="00163671">
        <w:rPr>
          <w:noProof/>
        </w:rPr>
        <w:tab/>
      </w:r>
      <w:r w:rsidRPr="00163671">
        <w:rPr>
          <w:rStyle w:val="CRRefonteDeleted"/>
          <w:noProof/>
          <w:highlight w:val="lightGray"/>
        </w:rPr>
        <w:t>πληροφορίες για την ή τις παρατηρούμενες υπερβάσεις:</w:t>
      </w:r>
    </w:p>
    <w:p w14:paraId="09A8D84C"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τοποθεσία ή περιοχή της υπέρβασης,</w:t>
      </w:r>
    </w:p>
    <w:p w14:paraId="2D7EA14B"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είδος του ορίου ως προς το οποίο σημειώθηκε υπέρβαση (ενημέρωσης ή συναγερμού),</w:t>
      </w:r>
    </w:p>
    <w:p w14:paraId="6DFE913C"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χρόνος έναρξης και διάρκεια της υπέρβασης,</w:t>
      </w:r>
    </w:p>
    <w:p w14:paraId="5A16A694"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μέγιστη συγκέντρωση 1 ώρας και, επιπλέον, μέγιστη μέση συγκέντρωση 8 ωρών για το όζον·</w:t>
      </w:r>
    </w:p>
    <w:p w14:paraId="3201584E"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β)</w:t>
      </w:r>
      <w:r w:rsidRPr="00163671">
        <w:rPr>
          <w:noProof/>
        </w:rPr>
        <w:tab/>
      </w:r>
      <w:r w:rsidRPr="00163671">
        <w:rPr>
          <w:rStyle w:val="CRRefonteDeleted"/>
          <w:noProof/>
          <w:highlight w:val="lightGray"/>
        </w:rPr>
        <w:t>πρόβλεψη για το επόμενο απόγευμα/την ή τις επόμενες ημέρες:</w:t>
      </w:r>
    </w:p>
    <w:p w14:paraId="78A56852"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γεωγραφική περιοχή της αναμενόμενης υπέρβασης του ορίου ενημέρωσης ή/και του ορίου συναγερμού,</w:t>
      </w:r>
    </w:p>
    <w:p w14:paraId="7CA016A2"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αναμενόμενη μεταβολή των συγκεντρώσεων (βελτίωση, σταθεροποίηση ή επιδείνωση) καθώς και λόγοι της μεταβολής αυτής·</w:t>
      </w:r>
    </w:p>
    <w:p w14:paraId="24914701"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γ)</w:t>
      </w:r>
      <w:r w:rsidRPr="00163671">
        <w:rPr>
          <w:noProof/>
        </w:rPr>
        <w:tab/>
      </w:r>
      <w:r w:rsidRPr="00163671">
        <w:rPr>
          <w:rStyle w:val="CRRefonteDeleted"/>
          <w:noProof/>
          <w:highlight w:val="lightGray"/>
        </w:rPr>
        <w:t>πληροφορίες για την επηρεαζόμενη ομάδα πληθυσμού, τις πιθανές επιδράσεις στην υγεία και τη συνιστώμενη συμπεριφορά:</w:t>
      </w:r>
    </w:p>
    <w:p w14:paraId="745DB878"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πληροφορίες για τις ομάδες του πληθυσμού που βρίσκονται σε κίνδυνο,</w:t>
      </w:r>
    </w:p>
    <w:p w14:paraId="4A7ABBE5"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περιγραφή πιθανών συμπτωμάτων,</w:t>
      </w:r>
    </w:p>
    <w:p w14:paraId="61871409"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μέτρα προφύλαξης που συνιστάται να ληφθούν από την ενδιαφερόμενη ομάδα πληθυσμού,</w:t>
      </w:r>
    </w:p>
    <w:p w14:paraId="161880ED" w14:textId="77777777" w:rsidR="005C7768" w:rsidRPr="00163671" w:rsidRDefault="005C7768" w:rsidP="00B947E8">
      <w:pPr>
        <w:pStyle w:val="Tiret1"/>
        <w:numPr>
          <w:ilvl w:val="0"/>
          <w:numId w:val="29"/>
        </w:numPr>
        <w:autoSpaceDE w:val="0"/>
        <w:autoSpaceDN w:val="0"/>
        <w:ind w:left="1418" w:hanging="567"/>
        <w:rPr>
          <w:rStyle w:val="CRRefonteDeleted"/>
          <w:noProof/>
          <w:highlight w:val="lightGray"/>
        </w:rPr>
      </w:pPr>
      <w:r w:rsidRPr="00163671">
        <w:rPr>
          <w:rStyle w:val="CRRefonteDeleted"/>
          <w:noProof/>
          <w:highlight w:val="lightGray"/>
        </w:rPr>
        <w:t>πού μπορούν να βρεθούν περισσότερες πληροφορίες·</w:t>
      </w:r>
    </w:p>
    <w:p w14:paraId="4516CDE7"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δ)</w:t>
      </w:r>
      <w:r w:rsidRPr="00163671">
        <w:rPr>
          <w:noProof/>
        </w:rPr>
        <w:tab/>
      </w:r>
      <w:r w:rsidRPr="00163671">
        <w:rPr>
          <w:rStyle w:val="CRRefonteDeleted"/>
          <w:noProof/>
          <w:highlight w:val="lightGray"/>
        </w:rPr>
        <w:t>πληροφορίες για προληπτικά μέτρα μείωσης της ρύπανσης ή/και της έκθεσης σε αυτήν: αναφορά των κύριων τομέων προέλευσης της ρύπανσης· συστάσεις για δράση με στόχο τη μείωση των εκπομπών·</w:t>
      </w:r>
    </w:p>
    <w:p w14:paraId="16E5ED8A" w14:textId="77777777" w:rsidR="005C7768" w:rsidRPr="00163671" w:rsidRDefault="005C7768" w:rsidP="005C7768">
      <w:pPr>
        <w:pStyle w:val="Point0"/>
        <w:rPr>
          <w:rStyle w:val="CRRefonteDeleted"/>
          <w:noProof/>
          <w:highlight w:val="lightGray"/>
        </w:rPr>
      </w:pPr>
      <w:r w:rsidRPr="00163671">
        <w:rPr>
          <w:noProof/>
        </w:rPr>
        <w:tab/>
      </w:r>
      <w:r w:rsidRPr="00163671">
        <w:rPr>
          <w:rStyle w:val="CRRefonteDeleted"/>
          <w:noProof/>
          <w:highlight w:val="lightGray"/>
        </w:rPr>
        <w:t>ε)</w:t>
      </w:r>
      <w:r w:rsidRPr="00163671">
        <w:rPr>
          <w:noProof/>
        </w:rPr>
        <w:tab/>
      </w:r>
      <w:r w:rsidRPr="00163671">
        <w:rPr>
          <w:rStyle w:val="CRRefonteDeleted"/>
          <w:noProof/>
          <w:highlight w:val="lightGray"/>
        </w:rPr>
        <w:t>σε περίπτωση προβλεπόμενων υπερβάσεων, το κράτος μέλος λαμβάνει μέτρα ώστε κατά το δυνατόν να γνωστοποιούνται οι σχετικές πληροφορίες.</w:t>
      </w:r>
    </w:p>
    <w:p w14:paraId="0DD679B6" w14:textId="77777777" w:rsidR="005C7768" w:rsidRPr="00163671" w:rsidRDefault="005C7768" w:rsidP="005C7768">
      <w:pPr>
        <w:adjustRightInd w:val="0"/>
        <w:spacing w:before="0" w:after="0"/>
        <w:jc w:val="left"/>
        <w:rPr>
          <w:noProof/>
        </w:rPr>
        <w:sectPr w:rsidR="005C7768" w:rsidRPr="00163671" w:rsidSect="00BB3235">
          <w:pgSz w:w="11906" w:h="16838"/>
          <w:pgMar w:top="1134" w:right="1418" w:bottom="1134" w:left="1418" w:header="709" w:footer="709" w:gutter="0"/>
          <w:cols w:space="709"/>
          <w:docGrid w:linePitch="326"/>
        </w:sectPr>
      </w:pPr>
    </w:p>
    <w:p w14:paraId="780805E4" w14:textId="77777777" w:rsidR="005C7768" w:rsidRPr="00163671" w:rsidRDefault="005C7768" w:rsidP="005C7768">
      <w:pPr>
        <w:pStyle w:val="CRSeparator"/>
        <w:rPr>
          <w:noProof/>
        </w:rPr>
      </w:pPr>
    </w:p>
    <w:p w14:paraId="66D706AB" w14:textId="77777777" w:rsidR="005C7768" w:rsidRPr="00163671" w:rsidRDefault="005C7768" w:rsidP="005C7768">
      <w:pPr>
        <w:pStyle w:val="CRReference"/>
        <w:rPr>
          <w:noProof/>
        </w:rPr>
      </w:pPr>
      <w:r w:rsidRPr="00163671">
        <w:rPr>
          <w:noProof/>
        </w:rPr>
        <w:fldChar w:fldCharType="begin"/>
      </w:r>
      <w:r w:rsidRPr="00163671">
        <w:rPr>
          <w:noProof/>
        </w:rPr>
        <w:instrText xml:space="preserve"> QUOTE "ê" </w:instrText>
      </w:r>
      <w:r w:rsidRPr="00163671">
        <w:rPr>
          <w:noProof/>
        </w:rPr>
        <w:fldChar w:fldCharType="separate"/>
      </w:r>
      <w:r w:rsidRPr="00163671">
        <w:rPr>
          <w:rStyle w:val="CRMarker"/>
          <w:noProof/>
        </w:rPr>
        <w:t>ê</w:t>
      </w:r>
      <w:r w:rsidRPr="00163671">
        <w:rPr>
          <w:noProof/>
        </w:rPr>
        <w:fldChar w:fldCharType="end"/>
      </w:r>
      <w:r w:rsidRPr="00163671">
        <w:rPr>
          <w:noProof/>
        </w:rPr>
        <w:t> 2008/50 (προσαρμοσμένο)</w:t>
      </w:r>
    </w:p>
    <w:p w14:paraId="6227BE49" w14:textId="77777777" w:rsidR="005C7768" w:rsidRPr="00163671" w:rsidRDefault="005C7768" w:rsidP="00F11FDB">
      <w:pPr>
        <w:jc w:val="center"/>
        <w:rPr>
          <w:b/>
          <w:noProof/>
          <w:u w:val="single"/>
        </w:rPr>
      </w:pPr>
      <w:r w:rsidRPr="00163671">
        <w:rPr>
          <w:rStyle w:val="CRDeleted"/>
          <w:b/>
          <w:noProof/>
          <w:u w:val="single"/>
        </w:rPr>
        <w:t>ΠΑΡΑΡΤΗΜΑ XVII</w:t>
      </w:r>
    </w:p>
    <w:p w14:paraId="29BBF380" w14:textId="77777777" w:rsidR="005C7768" w:rsidRPr="00163671" w:rsidRDefault="005C7768" w:rsidP="005C7768">
      <w:pPr>
        <w:pStyle w:val="NormalCentered"/>
        <w:rPr>
          <w:b/>
          <w:bCs/>
          <w:noProof/>
        </w:rPr>
      </w:pPr>
      <w:r w:rsidRPr="00163671">
        <w:rPr>
          <w:rStyle w:val="CRDeleted"/>
          <w:b/>
          <w:noProof/>
        </w:rPr>
        <w:t>ΠΙΝΑΚΑΣ ΑΝΤΙΣΤΟΙΧΙΑΣ</w:t>
      </w:r>
    </w:p>
    <w:tbl>
      <w:tblPr>
        <w:tblW w:w="0" w:type="auto"/>
        <w:tblLayout w:type="fixed"/>
        <w:tblLook w:val="0000" w:firstRow="0" w:lastRow="0" w:firstColumn="0" w:lastColumn="0" w:noHBand="0" w:noVBand="0"/>
      </w:tblPr>
      <w:tblGrid>
        <w:gridCol w:w="2136"/>
        <w:gridCol w:w="1764"/>
        <w:gridCol w:w="1950"/>
        <w:gridCol w:w="1765"/>
        <w:gridCol w:w="1671"/>
      </w:tblGrid>
      <w:tr w:rsidR="005C7768" w:rsidRPr="00163671" w14:paraId="654529AB" w14:textId="77777777" w:rsidTr="00335440">
        <w:tc>
          <w:tcPr>
            <w:tcW w:w="2136" w:type="dxa"/>
            <w:tcBorders>
              <w:top w:val="single" w:sz="2" w:space="0" w:color="auto"/>
              <w:left w:val="single" w:sz="2" w:space="0" w:color="auto"/>
              <w:bottom w:val="single" w:sz="2" w:space="0" w:color="auto"/>
              <w:right w:val="single" w:sz="2" w:space="0" w:color="auto"/>
            </w:tcBorders>
          </w:tcPr>
          <w:p w14:paraId="2A794E71" w14:textId="77777777" w:rsidR="005C7768" w:rsidRPr="00163671" w:rsidRDefault="005C7768" w:rsidP="00335440">
            <w:pPr>
              <w:pStyle w:val="NormalCentered"/>
              <w:rPr>
                <w:noProof/>
              </w:rPr>
            </w:pPr>
            <w:r w:rsidRPr="00163671">
              <w:rPr>
                <w:rStyle w:val="CRDeleted"/>
                <w:noProof/>
              </w:rPr>
              <w:t>Παρούσα οδηγία</w:t>
            </w:r>
          </w:p>
        </w:tc>
        <w:tc>
          <w:tcPr>
            <w:tcW w:w="1764" w:type="dxa"/>
            <w:tcBorders>
              <w:top w:val="single" w:sz="2" w:space="0" w:color="auto"/>
              <w:left w:val="single" w:sz="2" w:space="0" w:color="auto"/>
              <w:bottom w:val="single" w:sz="2" w:space="0" w:color="auto"/>
              <w:right w:val="single" w:sz="2" w:space="0" w:color="auto"/>
            </w:tcBorders>
          </w:tcPr>
          <w:p w14:paraId="0AC30FD5" w14:textId="77777777" w:rsidR="005C7768" w:rsidRPr="00163671" w:rsidRDefault="005C7768" w:rsidP="00335440">
            <w:pPr>
              <w:pStyle w:val="NormalCentered"/>
              <w:rPr>
                <w:noProof/>
              </w:rPr>
            </w:pPr>
            <w:r w:rsidRPr="00163671">
              <w:rPr>
                <w:rStyle w:val="CRDeleted"/>
                <w:noProof/>
              </w:rPr>
              <w:t>Οδηγία 96/62/ΕΚ</w:t>
            </w:r>
          </w:p>
        </w:tc>
        <w:tc>
          <w:tcPr>
            <w:tcW w:w="1950" w:type="dxa"/>
            <w:tcBorders>
              <w:top w:val="single" w:sz="2" w:space="0" w:color="auto"/>
              <w:left w:val="single" w:sz="2" w:space="0" w:color="auto"/>
              <w:bottom w:val="single" w:sz="2" w:space="0" w:color="auto"/>
              <w:right w:val="single" w:sz="2" w:space="0" w:color="auto"/>
            </w:tcBorders>
          </w:tcPr>
          <w:p w14:paraId="78431C7E" w14:textId="77777777" w:rsidR="005C7768" w:rsidRPr="00163671" w:rsidRDefault="005C7768" w:rsidP="00335440">
            <w:pPr>
              <w:pStyle w:val="NormalCentered"/>
              <w:rPr>
                <w:noProof/>
              </w:rPr>
            </w:pPr>
            <w:r w:rsidRPr="00163671">
              <w:rPr>
                <w:rStyle w:val="CRDeleted"/>
                <w:noProof/>
              </w:rPr>
              <w:t>Οδηγία 1999/30/ΕΚ</w:t>
            </w:r>
          </w:p>
        </w:tc>
        <w:tc>
          <w:tcPr>
            <w:tcW w:w="1765" w:type="dxa"/>
            <w:tcBorders>
              <w:top w:val="single" w:sz="2" w:space="0" w:color="auto"/>
              <w:left w:val="single" w:sz="2" w:space="0" w:color="auto"/>
              <w:bottom w:val="single" w:sz="2" w:space="0" w:color="auto"/>
              <w:right w:val="single" w:sz="2" w:space="0" w:color="auto"/>
            </w:tcBorders>
          </w:tcPr>
          <w:p w14:paraId="41A8FDDE" w14:textId="77777777" w:rsidR="005C7768" w:rsidRPr="00163671" w:rsidRDefault="005C7768" w:rsidP="00335440">
            <w:pPr>
              <w:pStyle w:val="NormalCentered"/>
              <w:rPr>
                <w:noProof/>
              </w:rPr>
            </w:pPr>
            <w:r w:rsidRPr="00163671">
              <w:rPr>
                <w:rStyle w:val="CRDeleted"/>
                <w:noProof/>
              </w:rPr>
              <w:t>Οδηγία 2000/69/ΕΚ</w:t>
            </w:r>
          </w:p>
        </w:tc>
        <w:tc>
          <w:tcPr>
            <w:tcW w:w="1671" w:type="dxa"/>
            <w:tcBorders>
              <w:top w:val="single" w:sz="2" w:space="0" w:color="auto"/>
              <w:left w:val="single" w:sz="2" w:space="0" w:color="auto"/>
              <w:bottom w:val="single" w:sz="2" w:space="0" w:color="auto"/>
              <w:right w:val="single" w:sz="2" w:space="0" w:color="auto"/>
            </w:tcBorders>
          </w:tcPr>
          <w:p w14:paraId="0B1FFD4D" w14:textId="77777777" w:rsidR="005C7768" w:rsidRPr="00163671" w:rsidRDefault="005C7768" w:rsidP="00335440">
            <w:pPr>
              <w:pStyle w:val="NormalCentered"/>
              <w:rPr>
                <w:noProof/>
              </w:rPr>
            </w:pPr>
            <w:r w:rsidRPr="00163671">
              <w:rPr>
                <w:rStyle w:val="CRDeleted"/>
                <w:noProof/>
              </w:rPr>
              <w:t>Οδηγία 2002/3/ΕΚ</w:t>
            </w:r>
          </w:p>
        </w:tc>
      </w:tr>
      <w:tr w:rsidR="005C7768" w:rsidRPr="00163671" w14:paraId="09123FDD" w14:textId="77777777" w:rsidTr="00335440">
        <w:tc>
          <w:tcPr>
            <w:tcW w:w="2136" w:type="dxa"/>
            <w:tcBorders>
              <w:top w:val="single" w:sz="2" w:space="0" w:color="auto"/>
              <w:left w:val="single" w:sz="2" w:space="0" w:color="auto"/>
              <w:bottom w:val="single" w:sz="2" w:space="0" w:color="auto"/>
              <w:right w:val="single" w:sz="2" w:space="0" w:color="auto"/>
            </w:tcBorders>
          </w:tcPr>
          <w:p w14:paraId="295C75E4" w14:textId="77777777" w:rsidR="005C7768" w:rsidRPr="00163671" w:rsidRDefault="005C7768" w:rsidP="00335440">
            <w:pPr>
              <w:pStyle w:val="NormalLeft"/>
              <w:rPr>
                <w:noProof/>
              </w:rPr>
            </w:pPr>
            <w:r w:rsidRPr="00163671">
              <w:rPr>
                <w:rStyle w:val="CRDeleted"/>
                <w:noProof/>
              </w:rPr>
              <w:t>Άρθρο 1</w:t>
            </w:r>
          </w:p>
        </w:tc>
        <w:tc>
          <w:tcPr>
            <w:tcW w:w="1764" w:type="dxa"/>
            <w:tcBorders>
              <w:top w:val="single" w:sz="2" w:space="0" w:color="auto"/>
              <w:left w:val="single" w:sz="2" w:space="0" w:color="auto"/>
              <w:bottom w:val="single" w:sz="2" w:space="0" w:color="auto"/>
              <w:right w:val="single" w:sz="2" w:space="0" w:color="auto"/>
            </w:tcBorders>
          </w:tcPr>
          <w:p w14:paraId="5B236D77" w14:textId="77777777" w:rsidR="005C7768" w:rsidRPr="00163671" w:rsidRDefault="005C7768" w:rsidP="00335440">
            <w:pPr>
              <w:pStyle w:val="NormalLeft"/>
              <w:rPr>
                <w:noProof/>
              </w:rPr>
            </w:pPr>
            <w:r w:rsidRPr="00163671">
              <w:rPr>
                <w:rStyle w:val="CRDeleted"/>
                <w:noProof/>
              </w:rPr>
              <w:t>Άρθρο 1</w:t>
            </w:r>
          </w:p>
        </w:tc>
        <w:tc>
          <w:tcPr>
            <w:tcW w:w="1950" w:type="dxa"/>
            <w:tcBorders>
              <w:top w:val="single" w:sz="2" w:space="0" w:color="auto"/>
              <w:left w:val="single" w:sz="2" w:space="0" w:color="auto"/>
              <w:bottom w:val="single" w:sz="2" w:space="0" w:color="auto"/>
              <w:right w:val="single" w:sz="2" w:space="0" w:color="auto"/>
            </w:tcBorders>
          </w:tcPr>
          <w:p w14:paraId="792B4C90" w14:textId="77777777" w:rsidR="005C7768" w:rsidRPr="00163671" w:rsidRDefault="005C7768" w:rsidP="00335440">
            <w:pPr>
              <w:pStyle w:val="NormalLeft"/>
              <w:rPr>
                <w:noProof/>
              </w:rPr>
            </w:pPr>
            <w:r w:rsidRPr="00163671">
              <w:rPr>
                <w:rStyle w:val="CRDeleted"/>
                <w:noProof/>
              </w:rPr>
              <w:t>Άρθρο 1</w:t>
            </w:r>
          </w:p>
        </w:tc>
        <w:tc>
          <w:tcPr>
            <w:tcW w:w="1765" w:type="dxa"/>
            <w:tcBorders>
              <w:top w:val="single" w:sz="2" w:space="0" w:color="auto"/>
              <w:left w:val="single" w:sz="2" w:space="0" w:color="auto"/>
              <w:bottom w:val="single" w:sz="2" w:space="0" w:color="auto"/>
              <w:right w:val="single" w:sz="2" w:space="0" w:color="auto"/>
            </w:tcBorders>
          </w:tcPr>
          <w:p w14:paraId="0D252474" w14:textId="77777777" w:rsidR="005C7768" w:rsidRPr="00163671" w:rsidRDefault="005C7768" w:rsidP="00335440">
            <w:pPr>
              <w:pStyle w:val="NormalLeft"/>
              <w:rPr>
                <w:noProof/>
              </w:rPr>
            </w:pPr>
            <w:r w:rsidRPr="00163671">
              <w:rPr>
                <w:rStyle w:val="CRDeleted"/>
                <w:noProof/>
              </w:rPr>
              <w:t>Άρθρο 1</w:t>
            </w:r>
          </w:p>
        </w:tc>
        <w:tc>
          <w:tcPr>
            <w:tcW w:w="1671" w:type="dxa"/>
            <w:tcBorders>
              <w:top w:val="single" w:sz="2" w:space="0" w:color="auto"/>
              <w:left w:val="single" w:sz="2" w:space="0" w:color="auto"/>
              <w:bottom w:val="single" w:sz="2" w:space="0" w:color="auto"/>
              <w:right w:val="single" w:sz="2" w:space="0" w:color="auto"/>
            </w:tcBorders>
          </w:tcPr>
          <w:p w14:paraId="64F43E98" w14:textId="77777777" w:rsidR="005C7768" w:rsidRPr="00163671" w:rsidRDefault="005C7768" w:rsidP="00335440">
            <w:pPr>
              <w:pStyle w:val="NormalLeft"/>
              <w:rPr>
                <w:noProof/>
              </w:rPr>
            </w:pPr>
            <w:r w:rsidRPr="00163671">
              <w:rPr>
                <w:rStyle w:val="CRDeleted"/>
                <w:noProof/>
              </w:rPr>
              <w:t>Άρθρο 1</w:t>
            </w:r>
          </w:p>
        </w:tc>
      </w:tr>
      <w:tr w:rsidR="005C7768" w:rsidRPr="00163671" w14:paraId="30F47BD6" w14:textId="77777777" w:rsidTr="00335440">
        <w:tc>
          <w:tcPr>
            <w:tcW w:w="2136" w:type="dxa"/>
            <w:tcBorders>
              <w:top w:val="single" w:sz="2" w:space="0" w:color="auto"/>
              <w:left w:val="single" w:sz="2" w:space="0" w:color="auto"/>
              <w:bottom w:val="single" w:sz="2" w:space="0" w:color="auto"/>
              <w:right w:val="single" w:sz="2" w:space="0" w:color="auto"/>
            </w:tcBorders>
          </w:tcPr>
          <w:p w14:paraId="1C28B151" w14:textId="77777777" w:rsidR="005C7768" w:rsidRPr="00163671" w:rsidRDefault="005C7768" w:rsidP="00335440">
            <w:pPr>
              <w:pStyle w:val="NormalLeft"/>
              <w:rPr>
                <w:noProof/>
              </w:rPr>
            </w:pPr>
            <w:r w:rsidRPr="00163671">
              <w:rPr>
                <w:rStyle w:val="CRDeleted"/>
                <w:noProof/>
              </w:rPr>
              <w:t>Άρθρο 2 παράγραφοι 1 έως 5</w:t>
            </w:r>
          </w:p>
        </w:tc>
        <w:tc>
          <w:tcPr>
            <w:tcW w:w="1764" w:type="dxa"/>
            <w:tcBorders>
              <w:top w:val="single" w:sz="2" w:space="0" w:color="auto"/>
              <w:left w:val="single" w:sz="2" w:space="0" w:color="auto"/>
              <w:bottom w:val="single" w:sz="2" w:space="0" w:color="auto"/>
              <w:right w:val="single" w:sz="2" w:space="0" w:color="auto"/>
            </w:tcBorders>
          </w:tcPr>
          <w:p w14:paraId="60273476" w14:textId="77777777" w:rsidR="005C7768" w:rsidRPr="00163671" w:rsidRDefault="005C7768" w:rsidP="00335440">
            <w:pPr>
              <w:pStyle w:val="NormalLeft"/>
              <w:rPr>
                <w:noProof/>
              </w:rPr>
            </w:pPr>
            <w:r w:rsidRPr="00163671">
              <w:rPr>
                <w:rStyle w:val="CRDeleted"/>
                <w:noProof/>
              </w:rPr>
              <w:t>Άρθρο 2 παράγραφοι 1 έως 5</w:t>
            </w:r>
          </w:p>
        </w:tc>
        <w:tc>
          <w:tcPr>
            <w:tcW w:w="1950" w:type="dxa"/>
            <w:tcBorders>
              <w:top w:val="single" w:sz="2" w:space="0" w:color="auto"/>
              <w:left w:val="single" w:sz="2" w:space="0" w:color="auto"/>
              <w:bottom w:val="single" w:sz="2" w:space="0" w:color="auto"/>
              <w:right w:val="single" w:sz="2" w:space="0" w:color="auto"/>
            </w:tcBorders>
          </w:tcPr>
          <w:p w14:paraId="5B146A02"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3933B215"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0F43A3ED" w14:textId="77777777" w:rsidR="005C7768" w:rsidRPr="00163671" w:rsidRDefault="005C7768" w:rsidP="00335440">
            <w:pPr>
              <w:pStyle w:val="NormalLeft"/>
              <w:rPr>
                <w:noProof/>
              </w:rPr>
            </w:pPr>
            <w:r w:rsidRPr="00163671">
              <w:rPr>
                <w:rStyle w:val="CRDeleted"/>
                <w:noProof/>
              </w:rPr>
              <w:t>—</w:t>
            </w:r>
          </w:p>
        </w:tc>
      </w:tr>
      <w:tr w:rsidR="005C7768" w:rsidRPr="00163671" w14:paraId="3D411FF1" w14:textId="77777777" w:rsidTr="00335440">
        <w:tc>
          <w:tcPr>
            <w:tcW w:w="2136" w:type="dxa"/>
            <w:tcBorders>
              <w:top w:val="single" w:sz="2" w:space="0" w:color="auto"/>
              <w:left w:val="single" w:sz="2" w:space="0" w:color="auto"/>
              <w:bottom w:val="single" w:sz="2" w:space="0" w:color="auto"/>
              <w:right w:val="single" w:sz="2" w:space="0" w:color="auto"/>
            </w:tcBorders>
          </w:tcPr>
          <w:p w14:paraId="2E3F982F" w14:textId="77777777" w:rsidR="005C7768" w:rsidRPr="00163671" w:rsidRDefault="005C7768" w:rsidP="00335440">
            <w:pPr>
              <w:pStyle w:val="NormalLeft"/>
              <w:rPr>
                <w:noProof/>
              </w:rPr>
            </w:pPr>
            <w:r w:rsidRPr="00163671">
              <w:rPr>
                <w:rStyle w:val="CRDeleted"/>
                <w:noProof/>
              </w:rPr>
              <w:t>Άρθρο 2 παράγραφοι 6 και 7</w:t>
            </w:r>
          </w:p>
        </w:tc>
        <w:tc>
          <w:tcPr>
            <w:tcW w:w="1764" w:type="dxa"/>
            <w:tcBorders>
              <w:top w:val="single" w:sz="2" w:space="0" w:color="auto"/>
              <w:left w:val="single" w:sz="2" w:space="0" w:color="auto"/>
              <w:bottom w:val="single" w:sz="2" w:space="0" w:color="auto"/>
              <w:right w:val="single" w:sz="2" w:space="0" w:color="auto"/>
            </w:tcBorders>
          </w:tcPr>
          <w:p w14:paraId="58BE1BF0"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1042B05D"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6974A205"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3A788989" w14:textId="77777777" w:rsidR="005C7768" w:rsidRPr="00163671" w:rsidRDefault="005C7768" w:rsidP="00335440">
            <w:pPr>
              <w:pStyle w:val="NormalLeft"/>
              <w:rPr>
                <w:noProof/>
              </w:rPr>
            </w:pPr>
            <w:r w:rsidRPr="00163671">
              <w:rPr>
                <w:rStyle w:val="CRDeleted"/>
                <w:noProof/>
              </w:rPr>
              <w:t>—</w:t>
            </w:r>
          </w:p>
        </w:tc>
      </w:tr>
      <w:tr w:rsidR="005C7768" w:rsidRPr="00163671" w14:paraId="2B697F7A" w14:textId="77777777" w:rsidTr="00335440">
        <w:tc>
          <w:tcPr>
            <w:tcW w:w="2136" w:type="dxa"/>
            <w:tcBorders>
              <w:top w:val="single" w:sz="2" w:space="0" w:color="auto"/>
              <w:left w:val="single" w:sz="2" w:space="0" w:color="auto"/>
              <w:bottom w:val="single" w:sz="2" w:space="0" w:color="auto"/>
              <w:right w:val="single" w:sz="2" w:space="0" w:color="auto"/>
            </w:tcBorders>
          </w:tcPr>
          <w:p w14:paraId="06732BDC" w14:textId="77777777" w:rsidR="005C7768" w:rsidRPr="00163671" w:rsidRDefault="005C7768" w:rsidP="00335440">
            <w:pPr>
              <w:pStyle w:val="NormalLeft"/>
              <w:rPr>
                <w:noProof/>
              </w:rPr>
            </w:pPr>
            <w:r w:rsidRPr="00163671">
              <w:rPr>
                <w:rStyle w:val="CRDeleted"/>
                <w:noProof/>
              </w:rPr>
              <w:t>Άρθρο 2 παράγραφος 8</w:t>
            </w:r>
          </w:p>
        </w:tc>
        <w:tc>
          <w:tcPr>
            <w:tcW w:w="1764" w:type="dxa"/>
            <w:tcBorders>
              <w:top w:val="single" w:sz="2" w:space="0" w:color="auto"/>
              <w:left w:val="single" w:sz="2" w:space="0" w:color="auto"/>
              <w:bottom w:val="single" w:sz="2" w:space="0" w:color="auto"/>
              <w:right w:val="single" w:sz="2" w:space="0" w:color="auto"/>
            </w:tcBorders>
          </w:tcPr>
          <w:p w14:paraId="0B663918" w14:textId="77777777" w:rsidR="005C7768" w:rsidRPr="00163671" w:rsidRDefault="005C7768" w:rsidP="00335440">
            <w:pPr>
              <w:pStyle w:val="NormalLeft"/>
              <w:rPr>
                <w:noProof/>
              </w:rPr>
            </w:pPr>
            <w:r w:rsidRPr="00163671">
              <w:rPr>
                <w:rStyle w:val="CRDeleted"/>
                <w:noProof/>
              </w:rPr>
              <w:t>Άρθρο 2 παράγραφος 8</w:t>
            </w:r>
          </w:p>
        </w:tc>
        <w:tc>
          <w:tcPr>
            <w:tcW w:w="1950" w:type="dxa"/>
            <w:tcBorders>
              <w:top w:val="single" w:sz="2" w:space="0" w:color="auto"/>
              <w:left w:val="single" w:sz="2" w:space="0" w:color="auto"/>
              <w:bottom w:val="single" w:sz="2" w:space="0" w:color="auto"/>
              <w:right w:val="single" w:sz="2" w:space="0" w:color="auto"/>
            </w:tcBorders>
          </w:tcPr>
          <w:p w14:paraId="6BA8FA99" w14:textId="77777777" w:rsidR="005C7768" w:rsidRPr="00163671" w:rsidRDefault="005C7768" w:rsidP="00335440">
            <w:pPr>
              <w:pStyle w:val="NormalLeft"/>
              <w:rPr>
                <w:noProof/>
              </w:rPr>
            </w:pPr>
            <w:r w:rsidRPr="00163671">
              <w:rPr>
                <w:rStyle w:val="CRDeleted"/>
                <w:noProof/>
              </w:rPr>
              <w:t>Άρθρο 2 παράγραφος 7</w:t>
            </w:r>
          </w:p>
        </w:tc>
        <w:tc>
          <w:tcPr>
            <w:tcW w:w="1765" w:type="dxa"/>
            <w:tcBorders>
              <w:top w:val="single" w:sz="2" w:space="0" w:color="auto"/>
              <w:left w:val="single" w:sz="2" w:space="0" w:color="auto"/>
              <w:bottom w:val="single" w:sz="2" w:space="0" w:color="auto"/>
              <w:right w:val="single" w:sz="2" w:space="0" w:color="auto"/>
            </w:tcBorders>
          </w:tcPr>
          <w:p w14:paraId="4CA2B837"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198200E8" w14:textId="77777777" w:rsidR="005C7768" w:rsidRPr="00163671" w:rsidRDefault="005C7768" w:rsidP="00335440">
            <w:pPr>
              <w:pStyle w:val="NormalLeft"/>
              <w:rPr>
                <w:noProof/>
              </w:rPr>
            </w:pPr>
            <w:r w:rsidRPr="00163671">
              <w:rPr>
                <w:rStyle w:val="CRDeleted"/>
                <w:noProof/>
              </w:rPr>
              <w:t>—</w:t>
            </w:r>
          </w:p>
        </w:tc>
      </w:tr>
      <w:tr w:rsidR="005C7768" w:rsidRPr="00163671" w14:paraId="6F90AA19" w14:textId="77777777" w:rsidTr="00335440">
        <w:tc>
          <w:tcPr>
            <w:tcW w:w="2136" w:type="dxa"/>
            <w:tcBorders>
              <w:top w:val="single" w:sz="2" w:space="0" w:color="auto"/>
              <w:left w:val="single" w:sz="2" w:space="0" w:color="auto"/>
              <w:bottom w:val="single" w:sz="2" w:space="0" w:color="auto"/>
              <w:right w:val="single" w:sz="2" w:space="0" w:color="auto"/>
            </w:tcBorders>
          </w:tcPr>
          <w:p w14:paraId="094C31D5" w14:textId="77777777" w:rsidR="005C7768" w:rsidRPr="00163671" w:rsidRDefault="005C7768" w:rsidP="00335440">
            <w:pPr>
              <w:pStyle w:val="NormalLeft"/>
              <w:rPr>
                <w:noProof/>
              </w:rPr>
            </w:pPr>
            <w:r w:rsidRPr="00163671">
              <w:rPr>
                <w:rStyle w:val="CRDeleted"/>
                <w:noProof/>
              </w:rPr>
              <w:t>Άρθρο 2 παράγραφος 9</w:t>
            </w:r>
          </w:p>
        </w:tc>
        <w:tc>
          <w:tcPr>
            <w:tcW w:w="1764" w:type="dxa"/>
            <w:tcBorders>
              <w:top w:val="single" w:sz="2" w:space="0" w:color="auto"/>
              <w:left w:val="single" w:sz="2" w:space="0" w:color="auto"/>
              <w:bottom w:val="single" w:sz="2" w:space="0" w:color="auto"/>
              <w:right w:val="single" w:sz="2" w:space="0" w:color="auto"/>
            </w:tcBorders>
          </w:tcPr>
          <w:p w14:paraId="4B2068EF" w14:textId="77777777" w:rsidR="005C7768" w:rsidRPr="00163671" w:rsidRDefault="005C7768" w:rsidP="00335440">
            <w:pPr>
              <w:pStyle w:val="NormalLeft"/>
              <w:rPr>
                <w:noProof/>
              </w:rPr>
            </w:pPr>
            <w:r w:rsidRPr="00163671">
              <w:rPr>
                <w:rStyle w:val="CRDeleted"/>
                <w:noProof/>
              </w:rPr>
              <w:t>Άρθρο 2 παράγραφος 6</w:t>
            </w:r>
          </w:p>
        </w:tc>
        <w:tc>
          <w:tcPr>
            <w:tcW w:w="1950" w:type="dxa"/>
            <w:tcBorders>
              <w:top w:val="single" w:sz="2" w:space="0" w:color="auto"/>
              <w:left w:val="single" w:sz="2" w:space="0" w:color="auto"/>
              <w:bottom w:val="single" w:sz="2" w:space="0" w:color="auto"/>
              <w:right w:val="single" w:sz="2" w:space="0" w:color="auto"/>
            </w:tcBorders>
          </w:tcPr>
          <w:p w14:paraId="35666746"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3494C917"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4AF336F8" w14:textId="77777777" w:rsidR="005C7768" w:rsidRPr="00163671" w:rsidRDefault="005C7768" w:rsidP="00335440">
            <w:pPr>
              <w:pStyle w:val="NormalLeft"/>
              <w:rPr>
                <w:noProof/>
              </w:rPr>
            </w:pPr>
            <w:r w:rsidRPr="00163671">
              <w:rPr>
                <w:rStyle w:val="CRDeleted"/>
                <w:noProof/>
              </w:rPr>
              <w:t>Άρθρο 2 παράγραφος 9</w:t>
            </w:r>
          </w:p>
        </w:tc>
      </w:tr>
      <w:tr w:rsidR="005C7768" w:rsidRPr="00163671" w14:paraId="1826B0CB" w14:textId="77777777" w:rsidTr="00335440">
        <w:tc>
          <w:tcPr>
            <w:tcW w:w="2136" w:type="dxa"/>
            <w:tcBorders>
              <w:top w:val="single" w:sz="2" w:space="0" w:color="auto"/>
              <w:left w:val="single" w:sz="2" w:space="0" w:color="auto"/>
              <w:bottom w:val="single" w:sz="2" w:space="0" w:color="auto"/>
              <w:right w:val="single" w:sz="2" w:space="0" w:color="auto"/>
            </w:tcBorders>
          </w:tcPr>
          <w:p w14:paraId="1BDA7167" w14:textId="77777777" w:rsidR="005C7768" w:rsidRPr="00163671" w:rsidRDefault="005C7768" w:rsidP="00335440">
            <w:pPr>
              <w:pStyle w:val="NormalLeft"/>
              <w:rPr>
                <w:noProof/>
              </w:rPr>
            </w:pPr>
            <w:r w:rsidRPr="00163671">
              <w:rPr>
                <w:rStyle w:val="CRDeleted"/>
                <w:noProof/>
              </w:rPr>
              <w:t>Άρθρο 2 παράγραφος 10</w:t>
            </w:r>
          </w:p>
        </w:tc>
        <w:tc>
          <w:tcPr>
            <w:tcW w:w="1764" w:type="dxa"/>
            <w:tcBorders>
              <w:top w:val="single" w:sz="2" w:space="0" w:color="auto"/>
              <w:left w:val="single" w:sz="2" w:space="0" w:color="auto"/>
              <w:bottom w:val="single" w:sz="2" w:space="0" w:color="auto"/>
              <w:right w:val="single" w:sz="2" w:space="0" w:color="auto"/>
            </w:tcBorders>
          </w:tcPr>
          <w:p w14:paraId="263D3AAF" w14:textId="77777777" w:rsidR="005C7768" w:rsidRPr="00163671" w:rsidRDefault="005C7768" w:rsidP="00335440">
            <w:pPr>
              <w:pStyle w:val="NormalLeft"/>
              <w:rPr>
                <w:noProof/>
              </w:rPr>
            </w:pPr>
            <w:r w:rsidRPr="00163671">
              <w:rPr>
                <w:rStyle w:val="CRDeleted"/>
                <w:noProof/>
              </w:rPr>
              <w:t>Άρθρο 2 παράγραφος 7</w:t>
            </w:r>
          </w:p>
        </w:tc>
        <w:tc>
          <w:tcPr>
            <w:tcW w:w="1950" w:type="dxa"/>
            <w:tcBorders>
              <w:top w:val="single" w:sz="2" w:space="0" w:color="auto"/>
              <w:left w:val="single" w:sz="2" w:space="0" w:color="auto"/>
              <w:bottom w:val="single" w:sz="2" w:space="0" w:color="auto"/>
              <w:right w:val="single" w:sz="2" w:space="0" w:color="auto"/>
            </w:tcBorders>
          </w:tcPr>
          <w:p w14:paraId="1601233E" w14:textId="77777777" w:rsidR="005C7768" w:rsidRPr="00163671" w:rsidRDefault="005C7768" w:rsidP="00335440">
            <w:pPr>
              <w:pStyle w:val="NormalLeft"/>
              <w:rPr>
                <w:noProof/>
              </w:rPr>
            </w:pPr>
            <w:r w:rsidRPr="00163671">
              <w:rPr>
                <w:rStyle w:val="CRDeleted"/>
                <w:noProof/>
              </w:rPr>
              <w:t>Άρθρο 2 παράγραφος 6</w:t>
            </w:r>
          </w:p>
        </w:tc>
        <w:tc>
          <w:tcPr>
            <w:tcW w:w="1765" w:type="dxa"/>
            <w:tcBorders>
              <w:top w:val="single" w:sz="2" w:space="0" w:color="auto"/>
              <w:left w:val="single" w:sz="2" w:space="0" w:color="auto"/>
              <w:bottom w:val="single" w:sz="2" w:space="0" w:color="auto"/>
              <w:right w:val="single" w:sz="2" w:space="0" w:color="auto"/>
            </w:tcBorders>
          </w:tcPr>
          <w:p w14:paraId="44B1C8EE"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73763045" w14:textId="77777777" w:rsidR="005C7768" w:rsidRPr="00163671" w:rsidRDefault="005C7768" w:rsidP="00335440">
            <w:pPr>
              <w:pStyle w:val="NormalLeft"/>
              <w:rPr>
                <w:noProof/>
              </w:rPr>
            </w:pPr>
            <w:r w:rsidRPr="00163671">
              <w:rPr>
                <w:rStyle w:val="CRDeleted"/>
                <w:noProof/>
              </w:rPr>
              <w:t>Άρθρο 2 παράγραφος 11</w:t>
            </w:r>
          </w:p>
        </w:tc>
      </w:tr>
      <w:tr w:rsidR="005C7768" w:rsidRPr="00163671" w14:paraId="1872A28E" w14:textId="77777777" w:rsidTr="00335440">
        <w:tc>
          <w:tcPr>
            <w:tcW w:w="2136" w:type="dxa"/>
            <w:tcBorders>
              <w:top w:val="single" w:sz="2" w:space="0" w:color="auto"/>
              <w:left w:val="single" w:sz="2" w:space="0" w:color="auto"/>
              <w:bottom w:val="single" w:sz="2" w:space="0" w:color="auto"/>
              <w:right w:val="single" w:sz="2" w:space="0" w:color="auto"/>
            </w:tcBorders>
          </w:tcPr>
          <w:p w14:paraId="1F591A9D" w14:textId="77777777" w:rsidR="005C7768" w:rsidRPr="00163671" w:rsidRDefault="005C7768" w:rsidP="00335440">
            <w:pPr>
              <w:pStyle w:val="NormalLeft"/>
              <w:rPr>
                <w:noProof/>
              </w:rPr>
            </w:pPr>
            <w:r w:rsidRPr="00163671">
              <w:rPr>
                <w:rStyle w:val="CRDeleted"/>
                <w:noProof/>
              </w:rPr>
              <w:t>Άρθρο 2 παράγραφος 11</w:t>
            </w:r>
          </w:p>
        </w:tc>
        <w:tc>
          <w:tcPr>
            <w:tcW w:w="1764" w:type="dxa"/>
            <w:tcBorders>
              <w:top w:val="single" w:sz="2" w:space="0" w:color="auto"/>
              <w:left w:val="single" w:sz="2" w:space="0" w:color="auto"/>
              <w:bottom w:val="single" w:sz="2" w:space="0" w:color="auto"/>
              <w:right w:val="single" w:sz="2" w:space="0" w:color="auto"/>
            </w:tcBorders>
          </w:tcPr>
          <w:p w14:paraId="385EBBB9"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25547503"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3419AE89"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58498B52" w14:textId="77777777" w:rsidR="005C7768" w:rsidRPr="00163671" w:rsidRDefault="005C7768" w:rsidP="00335440">
            <w:pPr>
              <w:pStyle w:val="NormalLeft"/>
              <w:rPr>
                <w:noProof/>
              </w:rPr>
            </w:pPr>
            <w:r w:rsidRPr="00163671">
              <w:rPr>
                <w:rStyle w:val="CRDeleted"/>
                <w:noProof/>
              </w:rPr>
              <w:t>Άρθρο 2 παράγραφος 12</w:t>
            </w:r>
          </w:p>
        </w:tc>
      </w:tr>
      <w:tr w:rsidR="005C7768" w:rsidRPr="00163671" w14:paraId="69D02307" w14:textId="77777777" w:rsidTr="00335440">
        <w:tc>
          <w:tcPr>
            <w:tcW w:w="2136" w:type="dxa"/>
            <w:tcBorders>
              <w:top w:val="single" w:sz="2" w:space="0" w:color="auto"/>
              <w:left w:val="single" w:sz="2" w:space="0" w:color="auto"/>
              <w:bottom w:val="single" w:sz="2" w:space="0" w:color="auto"/>
              <w:right w:val="single" w:sz="2" w:space="0" w:color="auto"/>
            </w:tcBorders>
          </w:tcPr>
          <w:p w14:paraId="00D2EC4B" w14:textId="77777777" w:rsidR="005C7768" w:rsidRPr="00163671" w:rsidRDefault="005C7768" w:rsidP="00335440">
            <w:pPr>
              <w:pStyle w:val="NormalLeft"/>
              <w:rPr>
                <w:noProof/>
              </w:rPr>
            </w:pPr>
            <w:r w:rsidRPr="00163671">
              <w:rPr>
                <w:rStyle w:val="CRDeleted"/>
                <w:noProof/>
              </w:rPr>
              <w:t>Άρθρο 2 παράγραφοι 12 και 13</w:t>
            </w:r>
          </w:p>
        </w:tc>
        <w:tc>
          <w:tcPr>
            <w:tcW w:w="1764" w:type="dxa"/>
            <w:tcBorders>
              <w:top w:val="single" w:sz="2" w:space="0" w:color="auto"/>
              <w:left w:val="single" w:sz="2" w:space="0" w:color="auto"/>
              <w:bottom w:val="single" w:sz="2" w:space="0" w:color="auto"/>
              <w:right w:val="single" w:sz="2" w:space="0" w:color="auto"/>
            </w:tcBorders>
          </w:tcPr>
          <w:p w14:paraId="36BFB065"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72DEE08A" w14:textId="77777777" w:rsidR="005C7768" w:rsidRPr="00163671" w:rsidRDefault="005C7768" w:rsidP="00335440">
            <w:pPr>
              <w:pStyle w:val="NormalLeft"/>
              <w:rPr>
                <w:noProof/>
              </w:rPr>
            </w:pPr>
            <w:r w:rsidRPr="00163671">
              <w:rPr>
                <w:rStyle w:val="CRDeleted"/>
                <w:noProof/>
              </w:rPr>
              <w:t>Άρθρο 2 παράγραφοι 13 και 14</w:t>
            </w:r>
          </w:p>
        </w:tc>
        <w:tc>
          <w:tcPr>
            <w:tcW w:w="1765" w:type="dxa"/>
            <w:tcBorders>
              <w:top w:val="single" w:sz="2" w:space="0" w:color="auto"/>
              <w:left w:val="single" w:sz="2" w:space="0" w:color="auto"/>
              <w:bottom w:val="single" w:sz="2" w:space="0" w:color="auto"/>
              <w:right w:val="single" w:sz="2" w:space="0" w:color="auto"/>
            </w:tcBorders>
          </w:tcPr>
          <w:p w14:paraId="6B590F3B" w14:textId="77777777" w:rsidR="005C7768" w:rsidRPr="00163671" w:rsidRDefault="005C7768" w:rsidP="00335440">
            <w:pPr>
              <w:pStyle w:val="NormalLeft"/>
              <w:rPr>
                <w:noProof/>
              </w:rPr>
            </w:pPr>
            <w:r w:rsidRPr="00163671">
              <w:rPr>
                <w:rStyle w:val="CRDeleted"/>
                <w:noProof/>
              </w:rPr>
              <w:t>Άρθρο 2 στοιχεία α) και β)</w:t>
            </w:r>
          </w:p>
        </w:tc>
        <w:tc>
          <w:tcPr>
            <w:tcW w:w="1671" w:type="dxa"/>
            <w:tcBorders>
              <w:top w:val="single" w:sz="2" w:space="0" w:color="auto"/>
              <w:left w:val="single" w:sz="2" w:space="0" w:color="auto"/>
              <w:bottom w:val="single" w:sz="2" w:space="0" w:color="auto"/>
              <w:right w:val="single" w:sz="2" w:space="0" w:color="auto"/>
            </w:tcBorders>
          </w:tcPr>
          <w:p w14:paraId="52AA4970" w14:textId="77777777" w:rsidR="005C7768" w:rsidRPr="00163671" w:rsidRDefault="005C7768" w:rsidP="00335440">
            <w:pPr>
              <w:pStyle w:val="NormalLeft"/>
              <w:rPr>
                <w:noProof/>
              </w:rPr>
            </w:pPr>
            <w:r w:rsidRPr="00163671">
              <w:rPr>
                <w:rStyle w:val="CRDeleted"/>
                <w:noProof/>
              </w:rPr>
              <w:t>—</w:t>
            </w:r>
          </w:p>
        </w:tc>
      </w:tr>
      <w:tr w:rsidR="005C7768" w:rsidRPr="00163671" w14:paraId="68D6DB5D" w14:textId="77777777" w:rsidTr="00335440">
        <w:tc>
          <w:tcPr>
            <w:tcW w:w="2136" w:type="dxa"/>
            <w:tcBorders>
              <w:top w:val="single" w:sz="2" w:space="0" w:color="auto"/>
              <w:left w:val="single" w:sz="2" w:space="0" w:color="auto"/>
              <w:bottom w:val="single" w:sz="2" w:space="0" w:color="auto"/>
              <w:right w:val="single" w:sz="2" w:space="0" w:color="auto"/>
            </w:tcBorders>
          </w:tcPr>
          <w:p w14:paraId="70DCBF79" w14:textId="77777777" w:rsidR="005C7768" w:rsidRPr="00163671" w:rsidRDefault="005C7768" w:rsidP="00335440">
            <w:pPr>
              <w:pStyle w:val="NormalLeft"/>
              <w:rPr>
                <w:noProof/>
              </w:rPr>
            </w:pPr>
            <w:r w:rsidRPr="00163671">
              <w:rPr>
                <w:rStyle w:val="CRDeleted"/>
                <w:noProof/>
              </w:rPr>
              <w:t>Άρθρο 2 παράγραφος 14</w:t>
            </w:r>
          </w:p>
        </w:tc>
        <w:tc>
          <w:tcPr>
            <w:tcW w:w="1764" w:type="dxa"/>
            <w:tcBorders>
              <w:top w:val="single" w:sz="2" w:space="0" w:color="auto"/>
              <w:left w:val="single" w:sz="2" w:space="0" w:color="auto"/>
              <w:bottom w:val="single" w:sz="2" w:space="0" w:color="auto"/>
              <w:right w:val="single" w:sz="2" w:space="0" w:color="auto"/>
            </w:tcBorders>
          </w:tcPr>
          <w:p w14:paraId="5FAA6F6E"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2881AD26"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11DC4AA6"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4B286C7D" w14:textId="77777777" w:rsidR="005C7768" w:rsidRPr="00163671" w:rsidRDefault="005C7768" w:rsidP="00335440">
            <w:pPr>
              <w:pStyle w:val="NormalLeft"/>
              <w:rPr>
                <w:noProof/>
              </w:rPr>
            </w:pPr>
            <w:r w:rsidRPr="00163671">
              <w:rPr>
                <w:rStyle w:val="CRDeleted"/>
                <w:noProof/>
              </w:rPr>
              <w:t>Άρθρο 2 παράγραφος 10</w:t>
            </w:r>
          </w:p>
        </w:tc>
      </w:tr>
      <w:tr w:rsidR="005C7768" w:rsidRPr="00163671" w14:paraId="11088C2B" w14:textId="77777777" w:rsidTr="00335440">
        <w:tc>
          <w:tcPr>
            <w:tcW w:w="2136" w:type="dxa"/>
            <w:tcBorders>
              <w:top w:val="single" w:sz="2" w:space="0" w:color="auto"/>
              <w:left w:val="single" w:sz="2" w:space="0" w:color="auto"/>
              <w:bottom w:val="single" w:sz="2" w:space="0" w:color="auto"/>
              <w:right w:val="single" w:sz="2" w:space="0" w:color="auto"/>
            </w:tcBorders>
          </w:tcPr>
          <w:p w14:paraId="15AA6477" w14:textId="77777777" w:rsidR="005C7768" w:rsidRPr="00163671" w:rsidRDefault="005C7768" w:rsidP="00335440">
            <w:pPr>
              <w:pStyle w:val="NormalLeft"/>
              <w:rPr>
                <w:noProof/>
              </w:rPr>
            </w:pPr>
            <w:r w:rsidRPr="00163671">
              <w:rPr>
                <w:rStyle w:val="CRDeleted"/>
                <w:noProof/>
              </w:rPr>
              <w:t>Άρθρο 2 παράγραφοι 15 και 16</w:t>
            </w:r>
          </w:p>
        </w:tc>
        <w:tc>
          <w:tcPr>
            <w:tcW w:w="1764" w:type="dxa"/>
            <w:tcBorders>
              <w:top w:val="single" w:sz="2" w:space="0" w:color="auto"/>
              <w:left w:val="single" w:sz="2" w:space="0" w:color="auto"/>
              <w:bottom w:val="single" w:sz="2" w:space="0" w:color="auto"/>
              <w:right w:val="single" w:sz="2" w:space="0" w:color="auto"/>
            </w:tcBorders>
          </w:tcPr>
          <w:p w14:paraId="44DCEF5D" w14:textId="77777777" w:rsidR="005C7768" w:rsidRPr="00163671" w:rsidRDefault="005C7768" w:rsidP="00335440">
            <w:pPr>
              <w:pStyle w:val="NormalLeft"/>
              <w:rPr>
                <w:noProof/>
              </w:rPr>
            </w:pPr>
            <w:r w:rsidRPr="00163671">
              <w:rPr>
                <w:rStyle w:val="CRDeleted"/>
                <w:noProof/>
              </w:rPr>
              <w:t>Άρθρο 2 παράγραφοι 9 και 10</w:t>
            </w:r>
          </w:p>
        </w:tc>
        <w:tc>
          <w:tcPr>
            <w:tcW w:w="1950" w:type="dxa"/>
            <w:tcBorders>
              <w:top w:val="single" w:sz="2" w:space="0" w:color="auto"/>
              <w:left w:val="single" w:sz="2" w:space="0" w:color="auto"/>
              <w:bottom w:val="single" w:sz="2" w:space="0" w:color="auto"/>
              <w:right w:val="single" w:sz="2" w:space="0" w:color="auto"/>
            </w:tcBorders>
          </w:tcPr>
          <w:p w14:paraId="6AD79D39" w14:textId="77777777" w:rsidR="005C7768" w:rsidRPr="00163671" w:rsidRDefault="005C7768" w:rsidP="00335440">
            <w:pPr>
              <w:pStyle w:val="NormalLeft"/>
              <w:rPr>
                <w:noProof/>
              </w:rPr>
            </w:pPr>
            <w:r w:rsidRPr="00163671">
              <w:rPr>
                <w:rStyle w:val="CRDeleted"/>
                <w:noProof/>
              </w:rPr>
              <w:t>Άρθρο 2 παράγραφοι 8 και 9</w:t>
            </w:r>
          </w:p>
        </w:tc>
        <w:tc>
          <w:tcPr>
            <w:tcW w:w="1765" w:type="dxa"/>
            <w:tcBorders>
              <w:top w:val="single" w:sz="2" w:space="0" w:color="auto"/>
              <w:left w:val="single" w:sz="2" w:space="0" w:color="auto"/>
              <w:bottom w:val="single" w:sz="2" w:space="0" w:color="auto"/>
              <w:right w:val="single" w:sz="2" w:space="0" w:color="auto"/>
            </w:tcBorders>
          </w:tcPr>
          <w:p w14:paraId="6CB776C3"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5553F5C6" w14:textId="77777777" w:rsidR="005C7768" w:rsidRPr="00163671" w:rsidRDefault="005C7768" w:rsidP="00335440">
            <w:pPr>
              <w:pStyle w:val="NormalLeft"/>
              <w:rPr>
                <w:noProof/>
              </w:rPr>
            </w:pPr>
            <w:r w:rsidRPr="00163671">
              <w:rPr>
                <w:rStyle w:val="CRDeleted"/>
                <w:noProof/>
              </w:rPr>
              <w:t>Άρθρο 2 παράγραφοι 7 και 8</w:t>
            </w:r>
          </w:p>
        </w:tc>
      </w:tr>
      <w:tr w:rsidR="005C7768" w:rsidRPr="00163671" w14:paraId="61574C9A" w14:textId="77777777" w:rsidTr="00335440">
        <w:tc>
          <w:tcPr>
            <w:tcW w:w="2136" w:type="dxa"/>
            <w:tcBorders>
              <w:top w:val="single" w:sz="2" w:space="0" w:color="auto"/>
              <w:left w:val="single" w:sz="2" w:space="0" w:color="auto"/>
              <w:bottom w:val="single" w:sz="2" w:space="0" w:color="auto"/>
              <w:right w:val="single" w:sz="2" w:space="0" w:color="auto"/>
            </w:tcBorders>
          </w:tcPr>
          <w:p w14:paraId="0FF5FBEE" w14:textId="77777777" w:rsidR="005C7768" w:rsidRPr="00163671" w:rsidRDefault="005C7768" w:rsidP="00335440">
            <w:pPr>
              <w:pStyle w:val="NormalLeft"/>
              <w:rPr>
                <w:noProof/>
              </w:rPr>
            </w:pPr>
            <w:r w:rsidRPr="00163671">
              <w:rPr>
                <w:rStyle w:val="CRDeleted"/>
                <w:noProof/>
              </w:rPr>
              <w:t>Άρθρο 2 παράγραφοι 17 και 18</w:t>
            </w:r>
          </w:p>
        </w:tc>
        <w:tc>
          <w:tcPr>
            <w:tcW w:w="1764" w:type="dxa"/>
            <w:tcBorders>
              <w:top w:val="single" w:sz="2" w:space="0" w:color="auto"/>
              <w:left w:val="single" w:sz="2" w:space="0" w:color="auto"/>
              <w:bottom w:val="single" w:sz="2" w:space="0" w:color="auto"/>
              <w:right w:val="single" w:sz="2" w:space="0" w:color="auto"/>
            </w:tcBorders>
          </w:tcPr>
          <w:p w14:paraId="6ACE96AD"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1277540D" w14:textId="77777777" w:rsidR="005C7768" w:rsidRPr="00163671" w:rsidRDefault="005C7768" w:rsidP="00335440">
            <w:pPr>
              <w:pStyle w:val="NormalLeft"/>
              <w:rPr>
                <w:noProof/>
              </w:rPr>
            </w:pPr>
            <w:r w:rsidRPr="00163671">
              <w:rPr>
                <w:rStyle w:val="CRDeleted"/>
                <w:noProof/>
              </w:rPr>
              <w:t>Άρθρο 2 παράγραφοι 11 και 12</w:t>
            </w:r>
          </w:p>
        </w:tc>
        <w:tc>
          <w:tcPr>
            <w:tcW w:w="1765" w:type="dxa"/>
            <w:tcBorders>
              <w:top w:val="single" w:sz="2" w:space="0" w:color="auto"/>
              <w:left w:val="single" w:sz="2" w:space="0" w:color="auto"/>
              <w:bottom w:val="single" w:sz="2" w:space="0" w:color="auto"/>
              <w:right w:val="single" w:sz="2" w:space="0" w:color="auto"/>
            </w:tcBorders>
          </w:tcPr>
          <w:p w14:paraId="06E02B1A"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60E236A5" w14:textId="77777777" w:rsidR="005C7768" w:rsidRPr="00163671" w:rsidRDefault="005C7768" w:rsidP="00335440">
            <w:pPr>
              <w:pStyle w:val="NormalLeft"/>
              <w:rPr>
                <w:noProof/>
              </w:rPr>
            </w:pPr>
            <w:r w:rsidRPr="00163671">
              <w:rPr>
                <w:rStyle w:val="CRDeleted"/>
                <w:noProof/>
              </w:rPr>
              <w:t>—</w:t>
            </w:r>
          </w:p>
        </w:tc>
      </w:tr>
      <w:tr w:rsidR="005C7768" w:rsidRPr="00163671" w14:paraId="65026C46" w14:textId="77777777" w:rsidTr="00335440">
        <w:tc>
          <w:tcPr>
            <w:tcW w:w="2136" w:type="dxa"/>
            <w:tcBorders>
              <w:top w:val="single" w:sz="2" w:space="0" w:color="auto"/>
              <w:left w:val="single" w:sz="2" w:space="0" w:color="auto"/>
              <w:bottom w:val="single" w:sz="2" w:space="0" w:color="auto"/>
              <w:right w:val="single" w:sz="2" w:space="0" w:color="auto"/>
            </w:tcBorders>
          </w:tcPr>
          <w:p w14:paraId="6D22A907" w14:textId="77777777" w:rsidR="005C7768" w:rsidRPr="00163671" w:rsidRDefault="005C7768" w:rsidP="00335440">
            <w:pPr>
              <w:pStyle w:val="NormalLeft"/>
              <w:rPr>
                <w:noProof/>
              </w:rPr>
            </w:pPr>
            <w:r w:rsidRPr="00163671">
              <w:rPr>
                <w:rStyle w:val="CRDeleted"/>
                <w:noProof/>
              </w:rPr>
              <w:t>Άρθρο 2 παράγραφοι 19, 20, 21, 22 και 23</w:t>
            </w:r>
          </w:p>
        </w:tc>
        <w:tc>
          <w:tcPr>
            <w:tcW w:w="1764" w:type="dxa"/>
            <w:tcBorders>
              <w:top w:val="single" w:sz="2" w:space="0" w:color="auto"/>
              <w:left w:val="single" w:sz="2" w:space="0" w:color="auto"/>
              <w:bottom w:val="single" w:sz="2" w:space="0" w:color="auto"/>
              <w:right w:val="single" w:sz="2" w:space="0" w:color="auto"/>
            </w:tcBorders>
          </w:tcPr>
          <w:p w14:paraId="65BB5FC3"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60559D2C"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4F7B78F3"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4EDBE58F" w14:textId="77777777" w:rsidR="005C7768" w:rsidRPr="00163671" w:rsidRDefault="005C7768" w:rsidP="00335440">
            <w:pPr>
              <w:pStyle w:val="NormalLeft"/>
              <w:rPr>
                <w:noProof/>
              </w:rPr>
            </w:pPr>
            <w:r w:rsidRPr="00163671">
              <w:rPr>
                <w:rStyle w:val="CRDeleted"/>
                <w:noProof/>
              </w:rPr>
              <w:t>—</w:t>
            </w:r>
          </w:p>
        </w:tc>
      </w:tr>
      <w:tr w:rsidR="005C7768" w:rsidRPr="00163671" w14:paraId="799D9A2D" w14:textId="77777777" w:rsidTr="00335440">
        <w:tc>
          <w:tcPr>
            <w:tcW w:w="2136" w:type="dxa"/>
            <w:tcBorders>
              <w:top w:val="single" w:sz="2" w:space="0" w:color="auto"/>
              <w:left w:val="single" w:sz="2" w:space="0" w:color="auto"/>
              <w:bottom w:val="single" w:sz="2" w:space="0" w:color="auto"/>
              <w:right w:val="single" w:sz="2" w:space="0" w:color="auto"/>
            </w:tcBorders>
          </w:tcPr>
          <w:p w14:paraId="2900A4A7" w14:textId="77777777" w:rsidR="005C7768" w:rsidRPr="00163671" w:rsidRDefault="005C7768" w:rsidP="00335440">
            <w:pPr>
              <w:pStyle w:val="NormalLeft"/>
              <w:rPr>
                <w:noProof/>
              </w:rPr>
            </w:pPr>
            <w:r w:rsidRPr="00163671">
              <w:rPr>
                <w:rStyle w:val="CRDeleted"/>
                <w:noProof/>
              </w:rPr>
              <w:t>Άρθρο 2 παράγραφος 24</w:t>
            </w:r>
          </w:p>
        </w:tc>
        <w:tc>
          <w:tcPr>
            <w:tcW w:w="1764" w:type="dxa"/>
            <w:tcBorders>
              <w:top w:val="single" w:sz="2" w:space="0" w:color="auto"/>
              <w:left w:val="single" w:sz="2" w:space="0" w:color="auto"/>
              <w:bottom w:val="single" w:sz="2" w:space="0" w:color="auto"/>
              <w:right w:val="single" w:sz="2" w:space="0" w:color="auto"/>
            </w:tcBorders>
          </w:tcPr>
          <w:p w14:paraId="18B971BD"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1D4D15B0" w14:textId="77777777" w:rsidR="005C7768" w:rsidRPr="00163671" w:rsidRDefault="005C7768" w:rsidP="00335440">
            <w:pPr>
              <w:pStyle w:val="NormalLeft"/>
              <w:rPr>
                <w:noProof/>
              </w:rPr>
            </w:pPr>
            <w:r w:rsidRPr="00163671">
              <w:rPr>
                <w:rStyle w:val="CRDeleted"/>
                <w:noProof/>
              </w:rPr>
              <w:t>Άρθρο 2 παράγραφος 10</w:t>
            </w:r>
          </w:p>
        </w:tc>
        <w:tc>
          <w:tcPr>
            <w:tcW w:w="1765" w:type="dxa"/>
            <w:tcBorders>
              <w:top w:val="single" w:sz="2" w:space="0" w:color="auto"/>
              <w:left w:val="single" w:sz="2" w:space="0" w:color="auto"/>
              <w:bottom w:val="single" w:sz="2" w:space="0" w:color="auto"/>
              <w:right w:val="single" w:sz="2" w:space="0" w:color="auto"/>
            </w:tcBorders>
          </w:tcPr>
          <w:p w14:paraId="3145B2FE"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59F07AA3" w14:textId="77777777" w:rsidR="005C7768" w:rsidRPr="00163671" w:rsidRDefault="005C7768" w:rsidP="00335440">
            <w:pPr>
              <w:pStyle w:val="NormalLeft"/>
              <w:rPr>
                <w:noProof/>
              </w:rPr>
            </w:pPr>
            <w:r w:rsidRPr="00163671">
              <w:rPr>
                <w:rStyle w:val="CRDeleted"/>
                <w:noProof/>
              </w:rPr>
              <w:t>—</w:t>
            </w:r>
          </w:p>
        </w:tc>
      </w:tr>
      <w:tr w:rsidR="005C7768" w:rsidRPr="00163671" w14:paraId="01B0744D" w14:textId="77777777" w:rsidTr="00335440">
        <w:tc>
          <w:tcPr>
            <w:tcW w:w="2136" w:type="dxa"/>
            <w:tcBorders>
              <w:top w:val="single" w:sz="2" w:space="0" w:color="auto"/>
              <w:left w:val="single" w:sz="2" w:space="0" w:color="auto"/>
              <w:bottom w:val="single" w:sz="2" w:space="0" w:color="auto"/>
              <w:right w:val="single" w:sz="2" w:space="0" w:color="auto"/>
            </w:tcBorders>
          </w:tcPr>
          <w:p w14:paraId="2E309DD2" w14:textId="77777777" w:rsidR="005C7768" w:rsidRPr="00163671" w:rsidRDefault="005C7768" w:rsidP="00335440">
            <w:pPr>
              <w:pStyle w:val="NormalLeft"/>
              <w:rPr>
                <w:noProof/>
              </w:rPr>
            </w:pPr>
            <w:r w:rsidRPr="00163671">
              <w:rPr>
                <w:rStyle w:val="CRDeleted"/>
                <w:noProof/>
              </w:rPr>
              <w:t>Άρθρο 2 παράγραφοι 25 και 26</w:t>
            </w:r>
          </w:p>
        </w:tc>
        <w:tc>
          <w:tcPr>
            <w:tcW w:w="1764" w:type="dxa"/>
            <w:tcBorders>
              <w:top w:val="single" w:sz="2" w:space="0" w:color="auto"/>
              <w:left w:val="single" w:sz="2" w:space="0" w:color="auto"/>
              <w:bottom w:val="single" w:sz="2" w:space="0" w:color="auto"/>
              <w:right w:val="single" w:sz="2" w:space="0" w:color="auto"/>
            </w:tcBorders>
          </w:tcPr>
          <w:p w14:paraId="1A23434E" w14:textId="77777777" w:rsidR="005C7768" w:rsidRPr="00163671" w:rsidRDefault="005C7768" w:rsidP="00335440">
            <w:pPr>
              <w:pStyle w:val="NormalLeft"/>
              <w:rPr>
                <w:noProof/>
              </w:rPr>
            </w:pPr>
            <w:r w:rsidRPr="00163671">
              <w:rPr>
                <w:rStyle w:val="CRDeleted"/>
                <w:noProof/>
              </w:rPr>
              <w:t>Άρθρο 6 παράγραφος 5</w:t>
            </w:r>
          </w:p>
        </w:tc>
        <w:tc>
          <w:tcPr>
            <w:tcW w:w="1950" w:type="dxa"/>
            <w:tcBorders>
              <w:top w:val="single" w:sz="2" w:space="0" w:color="auto"/>
              <w:left w:val="single" w:sz="2" w:space="0" w:color="auto"/>
              <w:bottom w:val="single" w:sz="2" w:space="0" w:color="auto"/>
              <w:right w:val="single" w:sz="2" w:space="0" w:color="auto"/>
            </w:tcBorders>
          </w:tcPr>
          <w:p w14:paraId="55D9BBC9"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1D05ED8E"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07772AC5" w14:textId="77777777" w:rsidR="005C7768" w:rsidRPr="00163671" w:rsidRDefault="005C7768" w:rsidP="00335440">
            <w:pPr>
              <w:pStyle w:val="NormalLeft"/>
              <w:rPr>
                <w:noProof/>
              </w:rPr>
            </w:pPr>
            <w:r w:rsidRPr="00163671">
              <w:rPr>
                <w:rStyle w:val="CRDeleted"/>
                <w:noProof/>
              </w:rPr>
              <w:t>—</w:t>
            </w:r>
          </w:p>
        </w:tc>
      </w:tr>
      <w:tr w:rsidR="005C7768" w:rsidRPr="00163671" w14:paraId="19F79CAC" w14:textId="77777777" w:rsidTr="00335440">
        <w:tc>
          <w:tcPr>
            <w:tcW w:w="2136" w:type="dxa"/>
            <w:tcBorders>
              <w:top w:val="single" w:sz="2" w:space="0" w:color="auto"/>
              <w:left w:val="single" w:sz="2" w:space="0" w:color="auto"/>
              <w:bottom w:val="single" w:sz="2" w:space="0" w:color="auto"/>
              <w:right w:val="single" w:sz="2" w:space="0" w:color="auto"/>
            </w:tcBorders>
          </w:tcPr>
          <w:p w14:paraId="696A724E" w14:textId="77777777" w:rsidR="005C7768" w:rsidRPr="00163671" w:rsidRDefault="005C7768" w:rsidP="00335440">
            <w:pPr>
              <w:pStyle w:val="NormalLeft"/>
              <w:rPr>
                <w:noProof/>
              </w:rPr>
            </w:pPr>
            <w:r w:rsidRPr="00163671">
              <w:rPr>
                <w:rStyle w:val="CRDeleted"/>
                <w:noProof/>
              </w:rPr>
              <w:t>Άρθρο 2 παράγραφος 27</w:t>
            </w:r>
          </w:p>
        </w:tc>
        <w:tc>
          <w:tcPr>
            <w:tcW w:w="1764" w:type="dxa"/>
            <w:tcBorders>
              <w:top w:val="single" w:sz="2" w:space="0" w:color="auto"/>
              <w:left w:val="single" w:sz="2" w:space="0" w:color="auto"/>
              <w:bottom w:val="single" w:sz="2" w:space="0" w:color="auto"/>
              <w:right w:val="single" w:sz="2" w:space="0" w:color="auto"/>
            </w:tcBorders>
          </w:tcPr>
          <w:p w14:paraId="33B00D5B"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03FD1F93"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20B0F0C5"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3F11690B" w14:textId="77777777" w:rsidR="005C7768" w:rsidRPr="00163671" w:rsidRDefault="005C7768" w:rsidP="00335440">
            <w:pPr>
              <w:pStyle w:val="NormalLeft"/>
              <w:rPr>
                <w:noProof/>
              </w:rPr>
            </w:pPr>
            <w:r w:rsidRPr="00163671">
              <w:rPr>
                <w:rStyle w:val="CRDeleted"/>
                <w:noProof/>
              </w:rPr>
              <w:t>Άρθρο 2 παράγραφος 13</w:t>
            </w:r>
          </w:p>
        </w:tc>
      </w:tr>
      <w:tr w:rsidR="005C7768" w:rsidRPr="00163671" w14:paraId="2E48304F" w14:textId="77777777" w:rsidTr="00335440">
        <w:tc>
          <w:tcPr>
            <w:tcW w:w="2136" w:type="dxa"/>
            <w:tcBorders>
              <w:top w:val="single" w:sz="2" w:space="0" w:color="auto"/>
              <w:left w:val="single" w:sz="2" w:space="0" w:color="auto"/>
              <w:bottom w:val="single" w:sz="2" w:space="0" w:color="auto"/>
              <w:right w:val="single" w:sz="2" w:space="0" w:color="auto"/>
            </w:tcBorders>
          </w:tcPr>
          <w:p w14:paraId="4B422583" w14:textId="77777777" w:rsidR="005C7768" w:rsidRPr="00163671" w:rsidRDefault="005C7768" w:rsidP="00335440">
            <w:pPr>
              <w:pStyle w:val="NormalLeft"/>
              <w:rPr>
                <w:noProof/>
              </w:rPr>
            </w:pPr>
            <w:r w:rsidRPr="00163671">
              <w:rPr>
                <w:rStyle w:val="CRDeleted"/>
                <w:noProof/>
              </w:rPr>
              <w:t>Άρθρο 2 παράγραφος 28</w:t>
            </w:r>
          </w:p>
        </w:tc>
        <w:tc>
          <w:tcPr>
            <w:tcW w:w="1764" w:type="dxa"/>
            <w:tcBorders>
              <w:top w:val="single" w:sz="2" w:space="0" w:color="auto"/>
              <w:left w:val="single" w:sz="2" w:space="0" w:color="auto"/>
              <w:bottom w:val="single" w:sz="2" w:space="0" w:color="auto"/>
              <w:right w:val="single" w:sz="2" w:space="0" w:color="auto"/>
            </w:tcBorders>
          </w:tcPr>
          <w:p w14:paraId="43A5E0D1"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4DAE7DAE"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3A184830"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50963A52" w14:textId="77777777" w:rsidR="005C7768" w:rsidRPr="00163671" w:rsidRDefault="005C7768" w:rsidP="00335440">
            <w:pPr>
              <w:pStyle w:val="NormalLeft"/>
              <w:rPr>
                <w:noProof/>
              </w:rPr>
            </w:pPr>
            <w:r w:rsidRPr="00163671">
              <w:rPr>
                <w:rStyle w:val="CRDeleted"/>
                <w:noProof/>
              </w:rPr>
              <w:t>Άρθρο 2 παράγραφος 3</w:t>
            </w:r>
          </w:p>
        </w:tc>
      </w:tr>
      <w:tr w:rsidR="005C7768" w:rsidRPr="00163671" w14:paraId="6256CA00" w14:textId="77777777" w:rsidTr="00335440">
        <w:tc>
          <w:tcPr>
            <w:tcW w:w="2136" w:type="dxa"/>
            <w:tcBorders>
              <w:top w:val="single" w:sz="2" w:space="0" w:color="auto"/>
              <w:left w:val="single" w:sz="2" w:space="0" w:color="auto"/>
              <w:bottom w:val="single" w:sz="2" w:space="0" w:color="auto"/>
              <w:right w:val="single" w:sz="2" w:space="0" w:color="auto"/>
            </w:tcBorders>
          </w:tcPr>
          <w:p w14:paraId="22721C58" w14:textId="77777777" w:rsidR="005C7768" w:rsidRPr="00163671" w:rsidRDefault="005C7768" w:rsidP="00335440">
            <w:pPr>
              <w:pStyle w:val="NormalLeft"/>
              <w:rPr>
                <w:noProof/>
              </w:rPr>
            </w:pPr>
            <w:r w:rsidRPr="00163671">
              <w:rPr>
                <w:rStyle w:val="CRDeleted"/>
                <w:noProof/>
              </w:rPr>
              <w:t>Άρθρο 3, εξαιρουμένης της παραγράφου 1 στοιχείο στ)</w:t>
            </w:r>
          </w:p>
        </w:tc>
        <w:tc>
          <w:tcPr>
            <w:tcW w:w="1764" w:type="dxa"/>
            <w:tcBorders>
              <w:top w:val="single" w:sz="2" w:space="0" w:color="auto"/>
              <w:left w:val="single" w:sz="2" w:space="0" w:color="auto"/>
              <w:bottom w:val="single" w:sz="2" w:space="0" w:color="auto"/>
              <w:right w:val="single" w:sz="2" w:space="0" w:color="auto"/>
            </w:tcBorders>
          </w:tcPr>
          <w:p w14:paraId="0EB6270D" w14:textId="77777777" w:rsidR="005C7768" w:rsidRPr="00163671" w:rsidRDefault="005C7768" w:rsidP="00335440">
            <w:pPr>
              <w:pStyle w:val="NormalLeft"/>
              <w:rPr>
                <w:noProof/>
              </w:rPr>
            </w:pPr>
            <w:r w:rsidRPr="00163671">
              <w:rPr>
                <w:rStyle w:val="CRDeleted"/>
                <w:noProof/>
              </w:rPr>
              <w:t>Άρθρο 3</w:t>
            </w:r>
          </w:p>
        </w:tc>
        <w:tc>
          <w:tcPr>
            <w:tcW w:w="1950" w:type="dxa"/>
            <w:tcBorders>
              <w:top w:val="single" w:sz="2" w:space="0" w:color="auto"/>
              <w:left w:val="single" w:sz="2" w:space="0" w:color="auto"/>
              <w:bottom w:val="single" w:sz="2" w:space="0" w:color="auto"/>
              <w:right w:val="single" w:sz="2" w:space="0" w:color="auto"/>
            </w:tcBorders>
          </w:tcPr>
          <w:p w14:paraId="7D04D158"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3CE022F1"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7DA948B2" w14:textId="77777777" w:rsidR="005C7768" w:rsidRPr="00163671" w:rsidRDefault="005C7768" w:rsidP="00335440">
            <w:pPr>
              <w:pStyle w:val="NormalLeft"/>
              <w:rPr>
                <w:noProof/>
              </w:rPr>
            </w:pPr>
            <w:r w:rsidRPr="00163671">
              <w:rPr>
                <w:rStyle w:val="CRDeleted"/>
                <w:noProof/>
              </w:rPr>
              <w:t>—</w:t>
            </w:r>
          </w:p>
        </w:tc>
      </w:tr>
      <w:tr w:rsidR="005C7768" w:rsidRPr="00163671" w14:paraId="2CA3E16B" w14:textId="77777777" w:rsidTr="00335440">
        <w:tc>
          <w:tcPr>
            <w:tcW w:w="2136" w:type="dxa"/>
            <w:tcBorders>
              <w:top w:val="single" w:sz="2" w:space="0" w:color="auto"/>
              <w:left w:val="single" w:sz="2" w:space="0" w:color="auto"/>
              <w:bottom w:val="single" w:sz="2" w:space="0" w:color="auto"/>
              <w:right w:val="single" w:sz="2" w:space="0" w:color="auto"/>
            </w:tcBorders>
          </w:tcPr>
          <w:p w14:paraId="36904D39" w14:textId="77777777" w:rsidR="005C7768" w:rsidRPr="00163671" w:rsidRDefault="005C7768" w:rsidP="00335440">
            <w:pPr>
              <w:pStyle w:val="NormalLeft"/>
              <w:rPr>
                <w:noProof/>
              </w:rPr>
            </w:pPr>
            <w:r w:rsidRPr="00163671">
              <w:rPr>
                <w:rStyle w:val="CRDeleted"/>
                <w:noProof/>
              </w:rPr>
              <w:t>Άρθρο 3 παράγραφος 1 στοιχείο στ)</w:t>
            </w:r>
          </w:p>
        </w:tc>
        <w:tc>
          <w:tcPr>
            <w:tcW w:w="1764" w:type="dxa"/>
            <w:tcBorders>
              <w:top w:val="single" w:sz="2" w:space="0" w:color="auto"/>
              <w:left w:val="single" w:sz="2" w:space="0" w:color="auto"/>
              <w:bottom w:val="single" w:sz="2" w:space="0" w:color="auto"/>
              <w:right w:val="single" w:sz="2" w:space="0" w:color="auto"/>
            </w:tcBorders>
          </w:tcPr>
          <w:p w14:paraId="58EF5AC6"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717A3A50"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791C0DD7"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444BD7D5" w14:textId="77777777" w:rsidR="005C7768" w:rsidRPr="00163671" w:rsidRDefault="005C7768" w:rsidP="00335440">
            <w:pPr>
              <w:pStyle w:val="NormalLeft"/>
              <w:rPr>
                <w:noProof/>
              </w:rPr>
            </w:pPr>
            <w:r w:rsidRPr="00163671">
              <w:rPr>
                <w:rStyle w:val="CRDeleted"/>
                <w:noProof/>
              </w:rPr>
              <w:t>—</w:t>
            </w:r>
          </w:p>
        </w:tc>
      </w:tr>
      <w:tr w:rsidR="005C7768" w:rsidRPr="00163671" w14:paraId="7C65702F" w14:textId="77777777" w:rsidTr="00335440">
        <w:tc>
          <w:tcPr>
            <w:tcW w:w="2136" w:type="dxa"/>
            <w:tcBorders>
              <w:top w:val="single" w:sz="2" w:space="0" w:color="auto"/>
              <w:left w:val="single" w:sz="2" w:space="0" w:color="auto"/>
              <w:bottom w:val="single" w:sz="2" w:space="0" w:color="auto"/>
              <w:right w:val="single" w:sz="2" w:space="0" w:color="auto"/>
            </w:tcBorders>
          </w:tcPr>
          <w:p w14:paraId="260B93F3" w14:textId="77777777" w:rsidR="005C7768" w:rsidRPr="00163671" w:rsidRDefault="005C7768" w:rsidP="00335440">
            <w:pPr>
              <w:pStyle w:val="NormalLeft"/>
              <w:rPr>
                <w:noProof/>
              </w:rPr>
            </w:pPr>
            <w:r w:rsidRPr="00163671">
              <w:rPr>
                <w:rStyle w:val="CRDeleted"/>
                <w:noProof/>
              </w:rPr>
              <w:t>Άρθρο 4</w:t>
            </w:r>
          </w:p>
        </w:tc>
        <w:tc>
          <w:tcPr>
            <w:tcW w:w="1764" w:type="dxa"/>
            <w:tcBorders>
              <w:top w:val="single" w:sz="2" w:space="0" w:color="auto"/>
              <w:left w:val="single" w:sz="2" w:space="0" w:color="auto"/>
              <w:bottom w:val="single" w:sz="2" w:space="0" w:color="auto"/>
              <w:right w:val="single" w:sz="2" w:space="0" w:color="auto"/>
            </w:tcBorders>
          </w:tcPr>
          <w:p w14:paraId="25378F18" w14:textId="77777777" w:rsidR="005C7768" w:rsidRPr="00163671" w:rsidRDefault="005C7768" w:rsidP="00335440">
            <w:pPr>
              <w:pStyle w:val="NormalLeft"/>
              <w:rPr>
                <w:noProof/>
              </w:rPr>
            </w:pPr>
            <w:r w:rsidRPr="00163671">
              <w:rPr>
                <w:rStyle w:val="CRDeleted"/>
                <w:noProof/>
              </w:rPr>
              <w:t>Άρθρο 2 παράγραφοι 9 και 10, άρθρο 6 παράγραφος 1</w:t>
            </w:r>
          </w:p>
        </w:tc>
        <w:tc>
          <w:tcPr>
            <w:tcW w:w="1950" w:type="dxa"/>
            <w:tcBorders>
              <w:top w:val="single" w:sz="2" w:space="0" w:color="auto"/>
              <w:left w:val="single" w:sz="2" w:space="0" w:color="auto"/>
              <w:bottom w:val="single" w:sz="2" w:space="0" w:color="auto"/>
              <w:right w:val="single" w:sz="2" w:space="0" w:color="auto"/>
            </w:tcBorders>
          </w:tcPr>
          <w:p w14:paraId="5F795FF0"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4E625A52"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2E2FD75A" w14:textId="77777777" w:rsidR="005C7768" w:rsidRPr="00163671" w:rsidRDefault="005C7768" w:rsidP="00335440">
            <w:pPr>
              <w:pStyle w:val="NormalLeft"/>
              <w:rPr>
                <w:noProof/>
              </w:rPr>
            </w:pPr>
            <w:r w:rsidRPr="00163671">
              <w:rPr>
                <w:rStyle w:val="CRDeleted"/>
                <w:noProof/>
              </w:rPr>
              <w:t>—</w:t>
            </w:r>
          </w:p>
        </w:tc>
      </w:tr>
      <w:tr w:rsidR="005C7768" w:rsidRPr="00163671" w14:paraId="3EB1EBD8" w14:textId="77777777" w:rsidTr="00335440">
        <w:tc>
          <w:tcPr>
            <w:tcW w:w="2136" w:type="dxa"/>
            <w:tcBorders>
              <w:top w:val="single" w:sz="2" w:space="0" w:color="auto"/>
              <w:left w:val="single" w:sz="2" w:space="0" w:color="auto"/>
              <w:bottom w:val="single" w:sz="2" w:space="0" w:color="auto"/>
              <w:right w:val="single" w:sz="2" w:space="0" w:color="auto"/>
            </w:tcBorders>
          </w:tcPr>
          <w:p w14:paraId="5A8DA8C5" w14:textId="77777777" w:rsidR="005C7768" w:rsidRPr="00163671" w:rsidRDefault="005C7768" w:rsidP="00335440">
            <w:pPr>
              <w:pStyle w:val="NormalLeft"/>
              <w:rPr>
                <w:noProof/>
              </w:rPr>
            </w:pPr>
            <w:r w:rsidRPr="00163671">
              <w:rPr>
                <w:rStyle w:val="CRDeleted"/>
                <w:noProof/>
              </w:rPr>
              <w:t>Άρθρο 5</w:t>
            </w:r>
          </w:p>
        </w:tc>
        <w:tc>
          <w:tcPr>
            <w:tcW w:w="1764" w:type="dxa"/>
            <w:tcBorders>
              <w:top w:val="single" w:sz="2" w:space="0" w:color="auto"/>
              <w:left w:val="single" w:sz="2" w:space="0" w:color="auto"/>
              <w:bottom w:val="single" w:sz="2" w:space="0" w:color="auto"/>
              <w:right w:val="single" w:sz="2" w:space="0" w:color="auto"/>
            </w:tcBorders>
          </w:tcPr>
          <w:p w14:paraId="07906469"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4968D7A0" w14:textId="77777777" w:rsidR="005C7768" w:rsidRPr="00163671" w:rsidRDefault="005C7768" w:rsidP="00335440">
            <w:pPr>
              <w:pStyle w:val="NormalLeft"/>
              <w:rPr>
                <w:noProof/>
              </w:rPr>
            </w:pPr>
            <w:r w:rsidRPr="00163671">
              <w:rPr>
                <w:rStyle w:val="CRDeleted"/>
                <w:noProof/>
              </w:rPr>
              <w:t>Άρθρο 7 παράγραφος 1</w:t>
            </w:r>
          </w:p>
        </w:tc>
        <w:tc>
          <w:tcPr>
            <w:tcW w:w="1765" w:type="dxa"/>
            <w:tcBorders>
              <w:top w:val="single" w:sz="2" w:space="0" w:color="auto"/>
              <w:left w:val="single" w:sz="2" w:space="0" w:color="auto"/>
              <w:bottom w:val="single" w:sz="2" w:space="0" w:color="auto"/>
              <w:right w:val="single" w:sz="2" w:space="0" w:color="auto"/>
            </w:tcBorders>
          </w:tcPr>
          <w:p w14:paraId="5624F9E7" w14:textId="77777777" w:rsidR="005C7768" w:rsidRPr="00163671" w:rsidRDefault="005C7768" w:rsidP="00335440">
            <w:pPr>
              <w:pStyle w:val="NormalLeft"/>
              <w:rPr>
                <w:noProof/>
              </w:rPr>
            </w:pPr>
            <w:r w:rsidRPr="00163671">
              <w:rPr>
                <w:rStyle w:val="CRDeleted"/>
                <w:noProof/>
              </w:rPr>
              <w:t>Άρθρο 5 παράγραφος 1</w:t>
            </w:r>
          </w:p>
        </w:tc>
        <w:tc>
          <w:tcPr>
            <w:tcW w:w="1671" w:type="dxa"/>
            <w:tcBorders>
              <w:top w:val="single" w:sz="2" w:space="0" w:color="auto"/>
              <w:left w:val="single" w:sz="2" w:space="0" w:color="auto"/>
              <w:bottom w:val="single" w:sz="2" w:space="0" w:color="auto"/>
              <w:right w:val="single" w:sz="2" w:space="0" w:color="auto"/>
            </w:tcBorders>
          </w:tcPr>
          <w:p w14:paraId="6393F885" w14:textId="77777777" w:rsidR="005C7768" w:rsidRPr="00163671" w:rsidRDefault="005C7768" w:rsidP="00335440">
            <w:pPr>
              <w:pStyle w:val="NormalLeft"/>
              <w:rPr>
                <w:noProof/>
              </w:rPr>
            </w:pPr>
            <w:r w:rsidRPr="00163671">
              <w:rPr>
                <w:rStyle w:val="CRDeleted"/>
                <w:noProof/>
              </w:rPr>
              <w:t>—</w:t>
            </w:r>
          </w:p>
        </w:tc>
      </w:tr>
      <w:tr w:rsidR="005C7768" w:rsidRPr="00163671" w14:paraId="26BF8440" w14:textId="77777777" w:rsidTr="00335440">
        <w:tc>
          <w:tcPr>
            <w:tcW w:w="2136" w:type="dxa"/>
            <w:tcBorders>
              <w:top w:val="single" w:sz="2" w:space="0" w:color="auto"/>
              <w:left w:val="single" w:sz="2" w:space="0" w:color="auto"/>
              <w:bottom w:val="single" w:sz="2" w:space="0" w:color="auto"/>
              <w:right w:val="single" w:sz="2" w:space="0" w:color="auto"/>
            </w:tcBorders>
          </w:tcPr>
          <w:p w14:paraId="4AB19C07" w14:textId="77777777" w:rsidR="005C7768" w:rsidRPr="00163671" w:rsidRDefault="005C7768" w:rsidP="00335440">
            <w:pPr>
              <w:pStyle w:val="NormalLeft"/>
              <w:rPr>
                <w:noProof/>
              </w:rPr>
            </w:pPr>
            <w:r w:rsidRPr="00163671">
              <w:rPr>
                <w:rStyle w:val="CRDeleted"/>
                <w:noProof/>
              </w:rPr>
              <w:t>Άρθρο 6 παράγραφοι 1 έως 4</w:t>
            </w:r>
          </w:p>
        </w:tc>
        <w:tc>
          <w:tcPr>
            <w:tcW w:w="1764" w:type="dxa"/>
            <w:tcBorders>
              <w:top w:val="single" w:sz="2" w:space="0" w:color="auto"/>
              <w:left w:val="single" w:sz="2" w:space="0" w:color="auto"/>
              <w:bottom w:val="single" w:sz="2" w:space="0" w:color="auto"/>
              <w:right w:val="single" w:sz="2" w:space="0" w:color="auto"/>
            </w:tcBorders>
          </w:tcPr>
          <w:p w14:paraId="1ABB9B3A" w14:textId="77777777" w:rsidR="005C7768" w:rsidRPr="00163671" w:rsidRDefault="005C7768" w:rsidP="00335440">
            <w:pPr>
              <w:pStyle w:val="NormalLeft"/>
              <w:rPr>
                <w:noProof/>
              </w:rPr>
            </w:pPr>
            <w:r w:rsidRPr="00163671">
              <w:rPr>
                <w:rStyle w:val="CRDeleted"/>
                <w:noProof/>
              </w:rPr>
              <w:t>Άρθρο 6 παράγραφοι 1 έως 4</w:t>
            </w:r>
          </w:p>
        </w:tc>
        <w:tc>
          <w:tcPr>
            <w:tcW w:w="1950" w:type="dxa"/>
            <w:tcBorders>
              <w:top w:val="single" w:sz="2" w:space="0" w:color="auto"/>
              <w:left w:val="single" w:sz="2" w:space="0" w:color="auto"/>
              <w:bottom w:val="single" w:sz="2" w:space="0" w:color="auto"/>
              <w:right w:val="single" w:sz="2" w:space="0" w:color="auto"/>
            </w:tcBorders>
          </w:tcPr>
          <w:p w14:paraId="2A3EBC04"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43BFA4EB"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2A269F71" w14:textId="77777777" w:rsidR="005C7768" w:rsidRPr="00163671" w:rsidRDefault="005C7768" w:rsidP="00335440">
            <w:pPr>
              <w:pStyle w:val="NormalLeft"/>
              <w:rPr>
                <w:noProof/>
              </w:rPr>
            </w:pPr>
            <w:r w:rsidRPr="00163671">
              <w:rPr>
                <w:rStyle w:val="CRDeleted"/>
                <w:noProof/>
              </w:rPr>
              <w:t>—</w:t>
            </w:r>
          </w:p>
        </w:tc>
      </w:tr>
      <w:tr w:rsidR="005C7768" w:rsidRPr="00163671" w14:paraId="696061C1" w14:textId="77777777" w:rsidTr="00335440">
        <w:tc>
          <w:tcPr>
            <w:tcW w:w="2136" w:type="dxa"/>
            <w:tcBorders>
              <w:top w:val="single" w:sz="2" w:space="0" w:color="auto"/>
              <w:left w:val="single" w:sz="2" w:space="0" w:color="auto"/>
              <w:bottom w:val="single" w:sz="2" w:space="0" w:color="auto"/>
              <w:right w:val="single" w:sz="2" w:space="0" w:color="auto"/>
            </w:tcBorders>
          </w:tcPr>
          <w:p w14:paraId="1C4148B2" w14:textId="77777777" w:rsidR="005C7768" w:rsidRPr="00163671" w:rsidRDefault="005C7768" w:rsidP="00335440">
            <w:pPr>
              <w:pStyle w:val="NormalLeft"/>
              <w:rPr>
                <w:noProof/>
              </w:rPr>
            </w:pPr>
            <w:r w:rsidRPr="00163671">
              <w:rPr>
                <w:rStyle w:val="CRDeleted"/>
                <w:noProof/>
              </w:rPr>
              <w:t>Άρθρο 6 παράγραφος 5</w:t>
            </w:r>
          </w:p>
        </w:tc>
        <w:tc>
          <w:tcPr>
            <w:tcW w:w="1764" w:type="dxa"/>
            <w:tcBorders>
              <w:top w:val="single" w:sz="2" w:space="0" w:color="auto"/>
              <w:left w:val="single" w:sz="2" w:space="0" w:color="auto"/>
              <w:bottom w:val="single" w:sz="2" w:space="0" w:color="auto"/>
              <w:right w:val="single" w:sz="2" w:space="0" w:color="auto"/>
            </w:tcBorders>
          </w:tcPr>
          <w:p w14:paraId="0F8E860C"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69B9225E"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7E687033"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07A53EA1" w14:textId="77777777" w:rsidR="005C7768" w:rsidRPr="00163671" w:rsidRDefault="005C7768" w:rsidP="00335440">
            <w:pPr>
              <w:pStyle w:val="NormalLeft"/>
              <w:rPr>
                <w:noProof/>
              </w:rPr>
            </w:pPr>
            <w:r w:rsidRPr="00163671">
              <w:rPr>
                <w:rStyle w:val="CRDeleted"/>
                <w:noProof/>
              </w:rPr>
              <w:t>—</w:t>
            </w:r>
          </w:p>
        </w:tc>
      </w:tr>
      <w:tr w:rsidR="005C7768" w:rsidRPr="00163671" w14:paraId="51159194" w14:textId="77777777" w:rsidTr="00335440">
        <w:tc>
          <w:tcPr>
            <w:tcW w:w="2136" w:type="dxa"/>
            <w:tcBorders>
              <w:top w:val="single" w:sz="2" w:space="0" w:color="auto"/>
              <w:left w:val="single" w:sz="2" w:space="0" w:color="auto"/>
              <w:bottom w:val="single" w:sz="2" w:space="0" w:color="auto"/>
              <w:right w:val="single" w:sz="2" w:space="0" w:color="auto"/>
            </w:tcBorders>
          </w:tcPr>
          <w:p w14:paraId="31931CF4" w14:textId="77777777" w:rsidR="005C7768" w:rsidRPr="00163671" w:rsidRDefault="005C7768" w:rsidP="00335440">
            <w:pPr>
              <w:pStyle w:val="NormalLeft"/>
              <w:rPr>
                <w:noProof/>
              </w:rPr>
            </w:pPr>
            <w:r w:rsidRPr="00163671">
              <w:rPr>
                <w:rStyle w:val="CRDeleted"/>
                <w:noProof/>
              </w:rPr>
              <w:t>Άρθρο 7</w:t>
            </w:r>
          </w:p>
        </w:tc>
        <w:tc>
          <w:tcPr>
            <w:tcW w:w="1764" w:type="dxa"/>
            <w:tcBorders>
              <w:top w:val="single" w:sz="2" w:space="0" w:color="auto"/>
              <w:left w:val="single" w:sz="2" w:space="0" w:color="auto"/>
              <w:bottom w:val="single" w:sz="2" w:space="0" w:color="auto"/>
              <w:right w:val="single" w:sz="2" w:space="0" w:color="auto"/>
            </w:tcBorders>
          </w:tcPr>
          <w:p w14:paraId="73CA8F6F"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3CED8A83" w14:textId="77777777" w:rsidR="005C7768" w:rsidRPr="00163671" w:rsidRDefault="005C7768" w:rsidP="00335440">
            <w:pPr>
              <w:pStyle w:val="NormalLeft"/>
              <w:rPr>
                <w:noProof/>
              </w:rPr>
            </w:pPr>
            <w:r w:rsidRPr="00163671">
              <w:rPr>
                <w:rStyle w:val="CRDeleted"/>
                <w:noProof/>
              </w:rPr>
              <w:t>Άρθρο 7 παράγραφοι 2 και 3 με τροποποιήσεις</w:t>
            </w:r>
          </w:p>
        </w:tc>
        <w:tc>
          <w:tcPr>
            <w:tcW w:w="1765" w:type="dxa"/>
            <w:tcBorders>
              <w:top w:val="single" w:sz="2" w:space="0" w:color="auto"/>
              <w:left w:val="single" w:sz="2" w:space="0" w:color="auto"/>
              <w:bottom w:val="single" w:sz="2" w:space="0" w:color="auto"/>
              <w:right w:val="single" w:sz="2" w:space="0" w:color="auto"/>
            </w:tcBorders>
          </w:tcPr>
          <w:p w14:paraId="7FE7A0B9" w14:textId="77777777" w:rsidR="005C7768" w:rsidRPr="00163671" w:rsidRDefault="005C7768" w:rsidP="00335440">
            <w:pPr>
              <w:pStyle w:val="NormalLeft"/>
              <w:rPr>
                <w:noProof/>
              </w:rPr>
            </w:pPr>
            <w:r w:rsidRPr="00163671">
              <w:rPr>
                <w:rStyle w:val="CRDeleted"/>
                <w:noProof/>
              </w:rPr>
              <w:t>Άρθρο 5 παράγραφοι 2 και 3 με τροποποιήσεις</w:t>
            </w:r>
          </w:p>
        </w:tc>
        <w:tc>
          <w:tcPr>
            <w:tcW w:w="1671" w:type="dxa"/>
            <w:tcBorders>
              <w:top w:val="single" w:sz="2" w:space="0" w:color="auto"/>
              <w:left w:val="single" w:sz="2" w:space="0" w:color="auto"/>
              <w:bottom w:val="single" w:sz="2" w:space="0" w:color="auto"/>
              <w:right w:val="single" w:sz="2" w:space="0" w:color="auto"/>
            </w:tcBorders>
          </w:tcPr>
          <w:p w14:paraId="740DD0F1" w14:textId="77777777" w:rsidR="005C7768" w:rsidRPr="00163671" w:rsidRDefault="005C7768" w:rsidP="00335440">
            <w:pPr>
              <w:pStyle w:val="NormalLeft"/>
              <w:rPr>
                <w:noProof/>
              </w:rPr>
            </w:pPr>
            <w:r w:rsidRPr="00163671">
              <w:rPr>
                <w:rStyle w:val="CRDeleted"/>
                <w:noProof/>
              </w:rPr>
              <w:t>—</w:t>
            </w:r>
          </w:p>
        </w:tc>
      </w:tr>
      <w:tr w:rsidR="005C7768" w:rsidRPr="00163671" w14:paraId="359542D1" w14:textId="77777777" w:rsidTr="00335440">
        <w:tc>
          <w:tcPr>
            <w:tcW w:w="2136" w:type="dxa"/>
            <w:tcBorders>
              <w:top w:val="single" w:sz="2" w:space="0" w:color="auto"/>
              <w:left w:val="single" w:sz="2" w:space="0" w:color="auto"/>
              <w:bottom w:val="single" w:sz="2" w:space="0" w:color="auto"/>
              <w:right w:val="single" w:sz="2" w:space="0" w:color="auto"/>
            </w:tcBorders>
          </w:tcPr>
          <w:p w14:paraId="437EC77D" w14:textId="77777777" w:rsidR="005C7768" w:rsidRPr="00163671" w:rsidRDefault="005C7768" w:rsidP="00335440">
            <w:pPr>
              <w:pStyle w:val="NormalLeft"/>
              <w:rPr>
                <w:noProof/>
              </w:rPr>
            </w:pPr>
            <w:r w:rsidRPr="00163671">
              <w:rPr>
                <w:rStyle w:val="CRDeleted"/>
                <w:noProof/>
              </w:rPr>
              <w:t>Άρθρο 8</w:t>
            </w:r>
          </w:p>
        </w:tc>
        <w:tc>
          <w:tcPr>
            <w:tcW w:w="1764" w:type="dxa"/>
            <w:tcBorders>
              <w:top w:val="single" w:sz="2" w:space="0" w:color="auto"/>
              <w:left w:val="single" w:sz="2" w:space="0" w:color="auto"/>
              <w:bottom w:val="single" w:sz="2" w:space="0" w:color="auto"/>
              <w:right w:val="single" w:sz="2" w:space="0" w:color="auto"/>
            </w:tcBorders>
          </w:tcPr>
          <w:p w14:paraId="71B7CF63"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339C0605" w14:textId="77777777" w:rsidR="005C7768" w:rsidRPr="00163671" w:rsidRDefault="005C7768" w:rsidP="00335440">
            <w:pPr>
              <w:pStyle w:val="NormalLeft"/>
              <w:rPr>
                <w:noProof/>
              </w:rPr>
            </w:pPr>
            <w:r w:rsidRPr="00163671">
              <w:rPr>
                <w:rStyle w:val="CRDeleted"/>
                <w:noProof/>
              </w:rPr>
              <w:t>Άρθρο 7 παράγραφος 5</w:t>
            </w:r>
          </w:p>
        </w:tc>
        <w:tc>
          <w:tcPr>
            <w:tcW w:w="1765" w:type="dxa"/>
            <w:tcBorders>
              <w:top w:val="single" w:sz="2" w:space="0" w:color="auto"/>
              <w:left w:val="single" w:sz="2" w:space="0" w:color="auto"/>
              <w:bottom w:val="single" w:sz="2" w:space="0" w:color="auto"/>
              <w:right w:val="single" w:sz="2" w:space="0" w:color="auto"/>
            </w:tcBorders>
          </w:tcPr>
          <w:p w14:paraId="039FCDCE" w14:textId="77777777" w:rsidR="005C7768" w:rsidRPr="00163671" w:rsidRDefault="005C7768" w:rsidP="00335440">
            <w:pPr>
              <w:pStyle w:val="NormalLeft"/>
              <w:rPr>
                <w:noProof/>
              </w:rPr>
            </w:pPr>
            <w:r w:rsidRPr="00163671">
              <w:rPr>
                <w:rStyle w:val="CRDeleted"/>
                <w:noProof/>
              </w:rPr>
              <w:t>Άρθρο 5 παράγραφος 5</w:t>
            </w:r>
          </w:p>
        </w:tc>
        <w:tc>
          <w:tcPr>
            <w:tcW w:w="1671" w:type="dxa"/>
            <w:tcBorders>
              <w:top w:val="single" w:sz="2" w:space="0" w:color="auto"/>
              <w:left w:val="single" w:sz="2" w:space="0" w:color="auto"/>
              <w:bottom w:val="single" w:sz="2" w:space="0" w:color="auto"/>
              <w:right w:val="single" w:sz="2" w:space="0" w:color="auto"/>
            </w:tcBorders>
          </w:tcPr>
          <w:p w14:paraId="24A6FF1A" w14:textId="77777777" w:rsidR="005C7768" w:rsidRPr="00163671" w:rsidRDefault="005C7768" w:rsidP="00335440">
            <w:pPr>
              <w:pStyle w:val="NormalLeft"/>
              <w:rPr>
                <w:noProof/>
              </w:rPr>
            </w:pPr>
            <w:r w:rsidRPr="00163671">
              <w:rPr>
                <w:rStyle w:val="CRDeleted"/>
                <w:noProof/>
              </w:rPr>
              <w:t>—</w:t>
            </w:r>
          </w:p>
        </w:tc>
      </w:tr>
      <w:tr w:rsidR="005C7768" w:rsidRPr="00163671" w14:paraId="1526B081" w14:textId="77777777" w:rsidTr="00335440">
        <w:tc>
          <w:tcPr>
            <w:tcW w:w="2136" w:type="dxa"/>
            <w:tcBorders>
              <w:top w:val="single" w:sz="2" w:space="0" w:color="auto"/>
              <w:left w:val="single" w:sz="2" w:space="0" w:color="auto"/>
              <w:bottom w:val="single" w:sz="2" w:space="0" w:color="auto"/>
              <w:right w:val="single" w:sz="2" w:space="0" w:color="auto"/>
            </w:tcBorders>
          </w:tcPr>
          <w:p w14:paraId="3A311282" w14:textId="77777777" w:rsidR="005C7768" w:rsidRPr="00163671" w:rsidRDefault="005C7768" w:rsidP="00335440">
            <w:pPr>
              <w:pStyle w:val="NormalLeft"/>
              <w:rPr>
                <w:noProof/>
              </w:rPr>
            </w:pPr>
            <w:r w:rsidRPr="00163671">
              <w:rPr>
                <w:rStyle w:val="CRDeleted"/>
                <w:noProof/>
              </w:rPr>
              <w:t>Άρθρο 9</w:t>
            </w:r>
          </w:p>
        </w:tc>
        <w:tc>
          <w:tcPr>
            <w:tcW w:w="1764" w:type="dxa"/>
            <w:tcBorders>
              <w:top w:val="single" w:sz="2" w:space="0" w:color="auto"/>
              <w:left w:val="single" w:sz="2" w:space="0" w:color="auto"/>
              <w:bottom w:val="single" w:sz="2" w:space="0" w:color="auto"/>
              <w:right w:val="single" w:sz="2" w:space="0" w:color="auto"/>
            </w:tcBorders>
          </w:tcPr>
          <w:p w14:paraId="079FE31E"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1BD899DE"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5F939451"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3BADC9E2" w14:textId="77777777" w:rsidR="005C7768" w:rsidRPr="00163671" w:rsidRDefault="005C7768" w:rsidP="00335440">
            <w:pPr>
              <w:pStyle w:val="NormalLeft"/>
              <w:rPr>
                <w:noProof/>
              </w:rPr>
            </w:pPr>
            <w:r w:rsidRPr="00163671">
              <w:rPr>
                <w:rStyle w:val="CRDeleted"/>
                <w:noProof/>
              </w:rPr>
              <w:t>Άρθρο 9 παράγραφος 1 πρώτο και δεύτερο εδάφιο</w:t>
            </w:r>
          </w:p>
        </w:tc>
      </w:tr>
      <w:tr w:rsidR="005C7768" w:rsidRPr="00163671" w14:paraId="1BDFB225" w14:textId="77777777" w:rsidTr="00335440">
        <w:tc>
          <w:tcPr>
            <w:tcW w:w="2136" w:type="dxa"/>
            <w:tcBorders>
              <w:top w:val="single" w:sz="2" w:space="0" w:color="auto"/>
              <w:left w:val="single" w:sz="2" w:space="0" w:color="auto"/>
              <w:bottom w:val="single" w:sz="2" w:space="0" w:color="auto"/>
              <w:right w:val="single" w:sz="2" w:space="0" w:color="auto"/>
            </w:tcBorders>
          </w:tcPr>
          <w:p w14:paraId="084E10B2" w14:textId="77777777" w:rsidR="005C7768" w:rsidRPr="00163671" w:rsidRDefault="005C7768" w:rsidP="00335440">
            <w:pPr>
              <w:pStyle w:val="NormalLeft"/>
              <w:rPr>
                <w:noProof/>
              </w:rPr>
            </w:pPr>
            <w:r w:rsidRPr="00163671">
              <w:rPr>
                <w:rStyle w:val="CRDeleted"/>
                <w:noProof/>
              </w:rPr>
              <w:t>Άρθρο 10</w:t>
            </w:r>
          </w:p>
        </w:tc>
        <w:tc>
          <w:tcPr>
            <w:tcW w:w="1764" w:type="dxa"/>
            <w:tcBorders>
              <w:top w:val="single" w:sz="2" w:space="0" w:color="auto"/>
              <w:left w:val="single" w:sz="2" w:space="0" w:color="auto"/>
              <w:bottom w:val="single" w:sz="2" w:space="0" w:color="auto"/>
              <w:right w:val="single" w:sz="2" w:space="0" w:color="auto"/>
            </w:tcBorders>
          </w:tcPr>
          <w:p w14:paraId="35E3293F"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66B232A5"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5D4DDF32"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0F7879A7" w14:textId="77777777" w:rsidR="005C7768" w:rsidRPr="00163671" w:rsidRDefault="005C7768" w:rsidP="00335440">
            <w:pPr>
              <w:pStyle w:val="NormalLeft"/>
              <w:rPr>
                <w:noProof/>
              </w:rPr>
            </w:pPr>
            <w:r w:rsidRPr="00163671">
              <w:rPr>
                <w:rStyle w:val="CRDeleted"/>
                <w:noProof/>
              </w:rPr>
              <w:t>Άρθρο 9 παράγραφοι 1 έως 3 με τροποποιήσεις</w:t>
            </w:r>
          </w:p>
        </w:tc>
      </w:tr>
      <w:tr w:rsidR="005C7768" w:rsidRPr="00163671" w14:paraId="4A02F321" w14:textId="77777777" w:rsidTr="00335440">
        <w:tc>
          <w:tcPr>
            <w:tcW w:w="2136" w:type="dxa"/>
            <w:tcBorders>
              <w:top w:val="single" w:sz="2" w:space="0" w:color="auto"/>
              <w:left w:val="single" w:sz="2" w:space="0" w:color="auto"/>
              <w:bottom w:val="single" w:sz="2" w:space="0" w:color="auto"/>
              <w:right w:val="single" w:sz="2" w:space="0" w:color="auto"/>
            </w:tcBorders>
          </w:tcPr>
          <w:p w14:paraId="6FC1EAF0" w14:textId="77777777" w:rsidR="005C7768" w:rsidRPr="00163671" w:rsidRDefault="005C7768" w:rsidP="00335440">
            <w:pPr>
              <w:pStyle w:val="NormalLeft"/>
              <w:rPr>
                <w:noProof/>
              </w:rPr>
            </w:pPr>
            <w:r w:rsidRPr="00163671">
              <w:rPr>
                <w:rStyle w:val="CRDeleted"/>
                <w:noProof/>
              </w:rPr>
              <w:t>Άρθρο 11 παράγραφος 1</w:t>
            </w:r>
          </w:p>
        </w:tc>
        <w:tc>
          <w:tcPr>
            <w:tcW w:w="1764" w:type="dxa"/>
            <w:tcBorders>
              <w:top w:val="single" w:sz="2" w:space="0" w:color="auto"/>
              <w:left w:val="single" w:sz="2" w:space="0" w:color="auto"/>
              <w:bottom w:val="single" w:sz="2" w:space="0" w:color="auto"/>
              <w:right w:val="single" w:sz="2" w:space="0" w:color="auto"/>
            </w:tcBorders>
          </w:tcPr>
          <w:p w14:paraId="7D5EED8C"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3DCC1782"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59AEB59C"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1E7A0448" w14:textId="77777777" w:rsidR="005C7768" w:rsidRPr="00163671" w:rsidRDefault="005C7768" w:rsidP="00335440">
            <w:pPr>
              <w:pStyle w:val="NormalLeft"/>
              <w:rPr>
                <w:noProof/>
              </w:rPr>
            </w:pPr>
            <w:r w:rsidRPr="00163671">
              <w:rPr>
                <w:rStyle w:val="CRDeleted"/>
                <w:noProof/>
              </w:rPr>
              <w:t>Άρθρο 9 παράγραφος 4</w:t>
            </w:r>
          </w:p>
        </w:tc>
      </w:tr>
      <w:tr w:rsidR="005C7768" w:rsidRPr="00163671" w14:paraId="0C859470" w14:textId="77777777" w:rsidTr="00335440">
        <w:tc>
          <w:tcPr>
            <w:tcW w:w="2136" w:type="dxa"/>
            <w:tcBorders>
              <w:top w:val="single" w:sz="2" w:space="0" w:color="auto"/>
              <w:left w:val="single" w:sz="2" w:space="0" w:color="auto"/>
              <w:bottom w:val="single" w:sz="2" w:space="0" w:color="auto"/>
              <w:right w:val="single" w:sz="2" w:space="0" w:color="auto"/>
            </w:tcBorders>
          </w:tcPr>
          <w:p w14:paraId="6E3622EF" w14:textId="77777777" w:rsidR="005C7768" w:rsidRPr="00163671" w:rsidRDefault="005C7768" w:rsidP="00335440">
            <w:pPr>
              <w:pStyle w:val="NormalLeft"/>
              <w:rPr>
                <w:noProof/>
              </w:rPr>
            </w:pPr>
            <w:r w:rsidRPr="00163671">
              <w:rPr>
                <w:rStyle w:val="CRDeleted"/>
                <w:noProof/>
              </w:rPr>
              <w:t>Άρθρο 11 παράγραφος 2</w:t>
            </w:r>
          </w:p>
        </w:tc>
        <w:tc>
          <w:tcPr>
            <w:tcW w:w="1764" w:type="dxa"/>
            <w:tcBorders>
              <w:top w:val="single" w:sz="2" w:space="0" w:color="auto"/>
              <w:left w:val="single" w:sz="2" w:space="0" w:color="auto"/>
              <w:bottom w:val="single" w:sz="2" w:space="0" w:color="auto"/>
              <w:right w:val="single" w:sz="2" w:space="0" w:color="auto"/>
            </w:tcBorders>
          </w:tcPr>
          <w:p w14:paraId="2DE724E2"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177EC7E6"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75C77534"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7FE843FF" w14:textId="77777777" w:rsidR="005C7768" w:rsidRPr="00163671" w:rsidRDefault="005C7768" w:rsidP="00335440">
            <w:pPr>
              <w:pStyle w:val="NormalLeft"/>
              <w:rPr>
                <w:noProof/>
              </w:rPr>
            </w:pPr>
            <w:r w:rsidRPr="00163671">
              <w:rPr>
                <w:rStyle w:val="CRDeleted"/>
                <w:noProof/>
              </w:rPr>
              <w:t>—</w:t>
            </w:r>
          </w:p>
        </w:tc>
      </w:tr>
      <w:tr w:rsidR="005C7768" w:rsidRPr="00163671" w14:paraId="0AF642E4" w14:textId="77777777" w:rsidTr="00335440">
        <w:tc>
          <w:tcPr>
            <w:tcW w:w="2136" w:type="dxa"/>
            <w:tcBorders>
              <w:top w:val="single" w:sz="2" w:space="0" w:color="auto"/>
              <w:left w:val="single" w:sz="2" w:space="0" w:color="auto"/>
              <w:bottom w:val="single" w:sz="2" w:space="0" w:color="auto"/>
              <w:right w:val="single" w:sz="2" w:space="0" w:color="auto"/>
            </w:tcBorders>
          </w:tcPr>
          <w:p w14:paraId="7B9C3778" w14:textId="77777777" w:rsidR="005C7768" w:rsidRPr="00163671" w:rsidRDefault="005C7768" w:rsidP="00335440">
            <w:pPr>
              <w:pStyle w:val="NormalLeft"/>
              <w:rPr>
                <w:noProof/>
              </w:rPr>
            </w:pPr>
            <w:r w:rsidRPr="00163671">
              <w:rPr>
                <w:rStyle w:val="CRDeleted"/>
                <w:noProof/>
              </w:rPr>
              <w:t>Άρθρο 12</w:t>
            </w:r>
          </w:p>
        </w:tc>
        <w:tc>
          <w:tcPr>
            <w:tcW w:w="1764" w:type="dxa"/>
            <w:tcBorders>
              <w:top w:val="single" w:sz="2" w:space="0" w:color="auto"/>
              <w:left w:val="single" w:sz="2" w:space="0" w:color="auto"/>
              <w:bottom w:val="single" w:sz="2" w:space="0" w:color="auto"/>
              <w:right w:val="single" w:sz="2" w:space="0" w:color="auto"/>
            </w:tcBorders>
          </w:tcPr>
          <w:p w14:paraId="3308EBEF" w14:textId="77777777" w:rsidR="005C7768" w:rsidRPr="00163671" w:rsidRDefault="005C7768" w:rsidP="00335440">
            <w:pPr>
              <w:pStyle w:val="NormalLeft"/>
              <w:rPr>
                <w:noProof/>
              </w:rPr>
            </w:pPr>
            <w:r w:rsidRPr="00163671">
              <w:rPr>
                <w:rStyle w:val="CRDeleted"/>
                <w:noProof/>
              </w:rPr>
              <w:t>Άρθρο 9</w:t>
            </w:r>
          </w:p>
        </w:tc>
        <w:tc>
          <w:tcPr>
            <w:tcW w:w="1950" w:type="dxa"/>
            <w:tcBorders>
              <w:top w:val="single" w:sz="2" w:space="0" w:color="auto"/>
              <w:left w:val="single" w:sz="2" w:space="0" w:color="auto"/>
              <w:bottom w:val="single" w:sz="2" w:space="0" w:color="auto"/>
              <w:right w:val="single" w:sz="2" w:space="0" w:color="auto"/>
            </w:tcBorders>
          </w:tcPr>
          <w:p w14:paraId="784FF4AE"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2E6AB4A4"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4EA0D41D" w14:textId="77777777" w:rsidR="005C7768" w:rsidRPr="00163671" w:rsidRDefault="005C7768" w:rsidP="00335440">
            <w:pPr>
              <w:pStyle w:val="NormalLeft"/>
              <w:rPr>
                <w:noProof/>
              </w:rPr>
            </w:pPr>
            <w:r w:rsidRPr="00163671">
              <w:rPr>
                <w:rStyle w:val="CRDeleted"/>
                <w:noProof/>
              </w:rPr>
              <w:t>—</w:t>
            </w:r>
          </w:p>
        </w:tc>
      </w:tr>
      <w:tr w:rsidR="005C7768" w:rsidRPr="00163671" w14:paraId="5475B17D" w14:textId="77777777" w:rsidTr="00335440">
        <w:tc>
          <w:tcPr>
            <w:tcW w:w="2136" w:type="dxa"/>
            <w:tcBorders>
              <w:top w:val="single" w:sz="2" w:space="0" w:color="auto"/>
              <w:left w:val="single" w:sz="2" w:space="0" w:color="auto"/>
              <w:bottom w:val="single" w:sz="2" w:space="0" w:color="auto"/>
              <w:right w:val="single" w:sz="2" w:space="0" w:color="auto"/>
            </w:tcBorders>
          </w:tcPr>
          <w:p w14:paraId="2470DCF4" w14:textId="77777777" w:rsidR="005C7768" w:rsidRPr="00163671" w:rsidRDefault="005C7768" w:rsidP="00335440">
            <w:pPr>
              <w:pStyle w:val="NormalLeft"/>
              <w:rPr>
                <w:noProof/>
              </w:rPr>
            </w:pPr>
            <w:r w:rsidRPr="00163671">
              <w:rPr>
                <w:rStyle w:val="CRDeleted"/>
                <w:noProof/>
              </w:rPr>
              <w:t>Άρθρο 13 παράγραφος 1</w:t>
            </w:r>
          </w:p>
        </w:tc>
        <w:tc>
          <w:tcPr>
            <w:tcW w:w="1764" w:type="dxa"/>
            <w:tcBorders>
              <w:top w:val="single" w:sz="2" w:space="0" w:color="auto"/>
              <w:left w:val="single" w:sz="2" w:space="0" w:color="auto"/>
              <w:bottom w:val="single" w:sz="2" w:space="0" w:color="auto"/>
              <w:right w:val="single" w:sz="2" w:space="0" w:color="auto"/>
            </w:tcBorders>
          </w:tcPr>
          <w:p w14:paraId="18D931FE"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5F5F9D56" w14:textId="77777777" w:rsidR="005C7768" w:rsidRPr="00163671" w:rsidRDefault="005C7768" w:rsidP="00335440">
            <w:pPr>
              <w:pStyle w:val="NormalLeft"/>
              <w:rPr>
                <w:noProof/>
              </w:rPr>
            </w:pPr>
            <w:r w:rsidRPr="00163671">
              <w:rPr>
                <w:rStyle w:val="CRDeleted"/>
                <w:noProof/>
              </w:rPr>
              <w:t>Άρθρο 3 παράγραφος 1, άρθρο 4 παράγραφος 1, άρθρο 5 παράγραφος 1 και άρθρο 6</w:t>
            </w:r>
          </w:p>
        </w:tc>
        <w:tc>
          <w:tcPr>
            <w:tcW w:w="1765" w:type="dxa"/>
            <w:tcBorders>
              <w:top w:val="single" w:sz="2" w:space="0" w:color="auto"/>
              <w:left w:val="single" w:sz="2" w:space="0" w:color="auto"/>
              <w:bottom w:val="single" w:sz="2" w:space="0" w:color="auto"/>
              <w:right w:val="single" w:sz="2" w:space="0" w:color="auto"/>
            </w:tcBorders>
          </w:tcPr>
          <w:p w14:paraId="7223D1B1" w14:textId="77777777" w:rsidR="005C7768" w:rsidRPr="00163671" w:rsidRDefault="005C7768" w:rsidP="00335440">
            <w:pPr>
              <w:pStyle w:val="NormalLeft"/>
              <w:rPr>
                <w:noProof/>
              </w:rPr>
            </w:pPr>
            <w:r w:rsidRPr="00163671">
              <w:rPr>
                <w:rStyle w:val="CRDeleted"/>
                <w:noProof/>
              </w:rPr>
              <w:t>Άρθρο 3 παράγραφος 1 και άρθρο 4</w:t>
            </w:r>
          </w:p>
        </w:tc>
        <w:tc>
          <w:tcPr>
            <w:tcW w:w="1671" w:type="dxa"/>
            <w:tcBorders>
              <w:top w:val="single" w:sz="2" w:space="0" w:color="auto"/>
              <w:left w:val="single" w:sz="2" w:space="0" w:color="auto"/>
              <w:bottom w:val="single" w:sz="2" w:space="0" w:color="auto"/>
              <w:right w:val="single" w:sz="2" w:space="0" w:color="auto"/>
            </w:tcBorders>
          </w:tcPr>
          <w:p w14:paraId="63307141" w14:textId="77777777" w:rsidR="005C7768" w:rsidRPr="00163671" w:rsidRDefault="005C7768" w:rsidP="00335440">
            <w:pPr>
              <w:pStyle w:val="NormalLeft"/>
              <w:rPr>
                <w:noProof/>
              </w:rPr>
            </w:pPr>
            <w:r w:rsidRPr="00163671">
              <w:rPr>
                <w:rStyle w:val="CRDeleted"/>
                <w:noProof/>
              </w:rPr>
              <w:t>—</w:t>
            </w:r>
          </w:p>
        </w:tc>
      </w:tr>
      <w:tr w:rsidR="005C7768" w:rsidRPr="00163671" w14:paraId="65D9C63B" w14:textId="77777777" w:rsidTr="00335440">
        <w:tc>
          <w:tcPr>
            <w:tcW w:w="2136" w:type="dxa"/>
            <w:tcBorders>
              <w:top w:val="single" w:sz="2" w:space="0" w:color="auto"/>
              <w:left w:val="single" w:sz="2" w:space="0" w:color="auto"/>
              <w:bottom w:val="single" w:sz="2" w:space="0" w:color="auto"/>
              <w:right w:val="single" w:sz="2" w:space="0" w:color="auto"/>
            </w:tcBorders>
          </w:tcPr>
          <w:p w14:paraId="4226F14F" w14:textId="77777777" w:rsidR="005C7768" w:rsidRPr="00163671" w:rsidRDefault="005C7768" w:rsidP="00335440">
            <w:pPr>
              <w:pStyle w:val="NormalLeft"/>
              <w:rPr>
                <w:noProof/>
              </w:rPr>
            </w:pPr>
            <w:r w:rsidRPr="00163671">
              <w:rPr>
                <w:rStyle w:val="CRDeleted"/>
                <w:noProof/>
              </w:rPr>
              <w:t>Άρθρο 13 παράγραφος 2</w:t>
            </w:r>
          </w:p>
        </w:tc>
        <w:tc>
          <w:tcPr>
            <w:tcW w:w="1764" w:type="dxa"/>
            <w:tcBorders>
              <w:top w:val="single" w:sz="2" w:space="0" w:color="auto"/>
              <w:left w:val="single" w:sz="2" w:space="0" w:color="auto"/>
              <w:bottom w:val="single" w:sz="2" w:space="0" w:color="auto"/>
              <w:right w:val="single" w:sz="2" w:space="0" w:color="auto"/>
            </w:tcBorders>
          </w:tcPr>
          <w:p w14:paraId="6B0448ED"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1E6E9526" w14:textId="77777777" w:rsidR="005C7768" w:rsidRPr="00163671" w:rsidRDefault="005C7768" w:rsidP="00335440">
            <w:pPr>
              <w:pStyle w:val="NormalLeft"/>
              <w:rPr>
                <w:noProof/>
              </w:rPr>
            </w:pPr>
            <w:r w:rsidRPr="00163671">
              <w:rPr>
                <w:rStyle w:val="CRDeleted"/>
                <w:noProof/>
              </w:rPr>
              <w:t>Άρθρο 3 παράγραφος 2 και άρθρο 4 παράγραφος 2</w:t>
            </w:r>
          </w:p>
        </w:tc>
        <w:tc>
          <w:tcPr>
            <w:tcW w:w="1765" w:type="dxa"/>
            <w:tcBorders>
              <w:top w:val="single" w:sz="2" w:space="0" w:color="auto"/>
              <w:left w:val="single" w:sz="2" w:space="0" w:color="auto"/>
              <w:bottom w:val="single" w:sz="2" w:space="0" w:color="auto"/>
              <w:right w:val="single" w:sz="2" w:space="0" w:color="auto"/>
            </w:tcBorders>
          </w:tcPr>
          <w:p w14:paraId="135C9FC2"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63699DDB" w14:textId="77777777" w:rsidR="005C7768" w:rsidRPr="00163671" w:rsidRDefault="005C7768" w:rsidP="00335440">
            <w:pPr>
              <w:pStyle w:val="NormalLeft"/>
              <w:rPr>
                <w:noProof/>
              </w:rPr>
            </w:pPr>
            <w:r w:rsidRPr="00163671">
              <w:rPr>
                <w:rStyle w:val="CRDeleted"/>
                <w:noProof/>
              </w:rPr>
              <w:t>—</w:t>
            </w:r>
          </w:p>
        </w:tc>
      </w:tr>
      <w:tr w:rsidR="005C7768" w:rsidRPr="00163671" w14:paraId="72433AE9" w14:textId="77777777" w:rsidTr="00335440">
        <w:tc>
          <w:tcPr>
            <w:tcW w:w="2136" w:type="dxa"/>
            <w:tcBorders>
              <w:top w:val="single" w:sz="2" w:space="0" w:color="auto"/>
              <w:left w:val="single" w:sz="2" w:space="0" w:color="auto"/>
              <w:bottom w:val="single" w:sz="2" w:space="0" w:color="auto"/>
              <w:right w:val="single" w:sz="2" w:space="0" w:color="auto"/>
            </w:tcBorders>
          </w:tcPr>
          <w:p w14:paraId="6E969FF2" w14:textId="77777777" w:rsidR="005C7768" w:rsidRPr="00163671" w:rsidRDefault="005C7768" w:rsidP="00335440">
            <w:pPr>
              <w:pStyle w:val="NormalLeft"/>
              <w:rPr>
                <w:noProof/>
              </w:rPr>
            </w:pPr>
            <w:r w:rsidRPr="00163671">
              <w:rPr>
                <w:rStyle w:val="CRDeleted"/>
                <w:noProof/>
              </w:rPr>
              <w:t>Άρθρο 13 παράγραφος 3</w:t>
            </w:r>
          </w:p>
        </w:tc>
        <w:tc>
          <w:tcPr>
            <w:tcW w:w="1764" w:type="dxa"/>
            <w:tcBorders>
              <w:top w:val="single" w:sz="2" w:space="0" w:color="auto"/>
              <w:left w:val="single" w:sz="2" w:space="0" w:color="auto"/>
              <w:bottom w:val="single" w:sz="2" w:space="0" w:color="auto"/>
              <w:right w:val="single" w:sz="2" w:space="0" w:color="auto"/>
            </w:tcBorders>
          </w:tcPr>
          <w:p w14:paraId="2382F0F1"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716201EC" w14:textId="77777777" w:rsidR="005C7768" w:rsidRPr="00163671" w:rsidRDefault="005C7768" w:rsidP="00335440">
            <w:pPr>
              <w:pStyle w:val="NormalLeft"/>
              <w:rPr>
                <w:noProof/>
              </w:rPr>
            </w:pPr>
            <w:r w:rsidRPr="00163671">
              <w:rPr>
                <w:rStyle w:val="CRDeleted"/>
                <w:noProof/>
              </w:rPr>
              <w:t>Άρθρο 5 παράγραφος 5</w:t>
            </w:r>
          </w:p>
        </w:tc>
        <w:tc>
          <w:tcPr>
            <w:tcW w:w="1765" w:type="dxa"/>
            <w:tcBorders>
              <w:top w:val="single" w:sz="2" w:space="0" w:color="auto"/>
              <w:left w:val="single" w:sz="2" w:space="0" w:color="auto"/>
              <w:bottom w:val="single" w:sz="2" w:space="0" w:color="auto"/>
              <w:right w:val="single" w:sz="2" w:space="0" w:color="auto"/>
            </w:tcBorders>
          </w:tcPr>
          <w:p w14:paraId="57F0B9A9"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490F7D35" w14:textId="77777777" w:rsidR="005C7768" w:rsidRPr="00163671" w:rsidRDefault="005C7768" w:rsidP="00335440">
            <w:pPr>
              <w:pStyle w:val="NormalLeft"/>
              <w:rPr>
                <w:noProof/>
              </w:rPr>
            </w:pPr>
            <w:r w:rsidRPr="00163671">
              <w:rPr>
                <w:rStyle w:val="CRDeleted"/>
                <w:noProof/>
              </w:rPr>
              <w:t>—</w:t>
            </w:r>
          </w:p>
        </w:tc>
      </w:tr>
      <w:tr w:rsidR="005C7768" w:rsidRPr="00163671" w14:paraId="662FC403" w14:textId="77777777" w:rsidTr="00335440">
        <w:tc>
          <w:tcPr>
            <w:tcW w:w="2136" w:type="dxa"/>
            <w:tcBorders>
              <w:top w:val="single" w:sz="2" w:space="0" w:color="auto"/>
              <w:left w:val="single" w:sz="2" w:space="0" w:color="auto"/>
              <w:bottom w:val="single" w:sz="2" w:space="0" w:color="auto"/>
              <w:right w:val="single" w:sz="2" w:space="0" w:color="auto"/>
            </w:tcBorders>
          </w:tcPr>
          <w:p w14:paraId="1837E2A0" w14:textId="77777777" w:rsidR="005C7768" w:rsidRPr="00163671" w:rsidRDefault="005C7768" w:rsidP="00335440">
            <w:pPr>
              <w:pStyle w:val="NormalLeft"/>
              <w:rPr>
                <w:noProof/>
              </w:rPr>
            </w:pPr>
            <w:r w:rsidRPr="00163671">
              <w:rPr>
                <w:rStyle w:val="CRDeleted"/>
                <w:noProof/>
              </w:rPr>
              <w:t>Άρθρο 14</w:t>
            </w:r>
          </w:p>
        </w:tc>
        <w:tc>
          <w:tcPr>
            <w:tcW w:w="1764" w:type="dxa"/>
            <w:tcBorders>
              <w:top w:val="single" w:sz="2" w:space="0" w:color="auto"/>
              <w:left w:val="single" w:sz="2" w:space="0" w:color="auto"/>
              <w:bottom w:val="single" w:sz="2" w:space="0" w:color="auto"/>
              <w:right w:val="single" w:sz="2" w:space="0" w:color="auto"/>
            </w:tcBorders>
          </w:tcPr>
          <w:p w14:paraId="32FDCFD8"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4E1B6264" w14:textId="77777777" w:rsidR="005C7768" w:rsidRPr="00163671" w:rsidRDefault="005C7768" w:rsidP="00335440">
            <w:pPr>
              <w:pStyle w:val="NormalLeft"/>
              <w:rPr>
                <w:noProof/>
              </w:rPr>
            </w:pPr>
            <w:r w:rsidRPr="00163671">
              <w:rPr>
                <w:rStyle w:val="CRDeleted"/>
                <w:noProof/>
              </w:rPr>
              <w:t>Άρθρο 3 παράγραφος 1 και άρθρο 4 παράγραφος 1 με τροποποιήσεις</w:t>
            </w:r>
          </w:p>
        </w:tc>
        <w:tc>
          <w:tcPr>
            <w:tcW w:w="1765" w:type="dxa"/>
            <w:tcBorders>
              <w:top w:val="single" w:sz="2" w:space="0" w:color="auto"/>
              <w:left w:val="single" w:sz="2" w:space="0" w:color="auto"/>
              <w:bottom w:val="single" w:sz="2" w:space="0" w:color="auto"/>
              <w:right w:val="single" w:sz="2" w:space="0" w:color="auto"/>
            </w:tcBorders>
          </w:tcPr>
          <w:p w14:paraId="0B9A76C4"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3FCAE7EA" w14:textId="77777777" w:rsidR="005C7768" w:rsidRPr="00163671" w:rsidRDefault="005C7768" w:rsidP="00335440">
            <w:pPr>
              <w:pStyle w:val="NormalLeft"/>
              <w:rPr>
                <w:noProof/>
              </w:rPr>
            </w:pPr>
            <w:r w:rsidRPr="00163671">
              <w:rPr>
                <w:rStyle w:val="CRDeleted"/>
                <w:noProof/>
              </w:rPr>
              <w:t>—</w:t>
            </w:r>
          </w:p>
        </w:tc>
      </w:tr>
      <w:tr w:rsidR="005C7768" w:rsidRPr="00163671" w14:paraId="1CB195AE" w14:textId="77777777" w:rsidTr="00335440">
        <w:tc>
          <w:tcPr>
            <w:tcW w:w="2136" w:type="dxa"/>
            <w:tcBorders>
              <w:top w:val="single" w:sz="2" w:space="0" w:color="auto"/>
              <w:left w:val="single" w:sz="2" w:space="0" w:color="auto"/>
              <w:bottom w:val="single" w:sz="2" w:space="0" w:color="auto"/>
              <w:right w:val="single" w:sz="2" w:space="0" w:color="auto"/>
            </w:tcBorders>
          </w:tcPr>
          <w:p w14:paraId="517F9648" w14:textId="77777777" w:rsidR="005C7768" w:rsidRPr="00163671" w:rsidRDefault="005C7768" w:rsidP="00335440">
            <w:pPr>
              <w:pStyle w:val="NormalLeft"/>
              <w:rPr>
                <w:noProof/>
              </w:rPr>
            </w:pPr>
            <w:r w:rsidRPr="00163671">
              <w:rPr>
                <w:rStyle w:val="CRDeleted"/>
                <w:noProof/>
              </w:rPr>
              <w:t>Άρθρο 15</w:t>
            </w:r>
          </w:p>
        </w:tc>
        <w:tc>
          <w:tcPr>
            <w:tcW w:w="1764" w:type="dxa"/>
            <w:tcBorders>
              <w:top w:val="single" w:sz="2" w:space="0" w:color="auto"/>
              <w:left w:val="single" w:sz="2" w:space="0" w:color="auto"/>
              <w:bottom w:val="single" w:sz="2" w:space="0" w:color="auto"/>
              <w:right w:val="single" w:sz="2" w:space="0" w:color="auto"/>
            </w:tcBorders>
          </w:tcPr>
          <w:p w14:paraId="26B53747"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11166095"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2283FA0A"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3C1C172B" w14:textId="77777777" w:rsidR="005C7768" w:rsidRPr="00163671" w:rsidRDefault="005C7768" w:rsidP="00335440">
            <w:pPr>
              <w:pStyle w:val="NormalLeft"/>
              <w:rPr>
                <w:noProof/>
              </w:rPr>
            </w:pPr>
            <w:r w:rsidRPr="00163671">
              <w:rPr>
                <w:rStyle w:val="CRDeleted"/>
                <w:noProof/>
              </w:rPr>
              <w:t>—</w:t>
            </w:r>
          </w:p>
        </w:tc>
      </w:tr>
      <w:tr w:rsidR="005C7768" w:rsidRPr="00163671" w14:paraId="2192072C" w14:textId="77777777" w:rsidTr="00335440">
        <w:tc>
          <w:tcPr>
            <w:tcW w:w="2136" w:type="dxa"/>
            <w:tcBorders>
              <w:top w:val="single" w:sz="2" w:space="0" w:color="auto"/>
              <w:left w:val="single" w:sz="2" w:space="0" w:color="auto"/>
              <w:bottom w:val="single" w:sz="2" w:space="0" w:color="auto"/>
              <w:right w:val="single" w:sz="2" w:space="0" w:color="auto"/>
            </w:tcBorders>
          </w:tcPr>
          <w:p w14:paraId="63C7EB82" w14:textId="77777777" w:rsidR="005C7768" w:rsidRPr="00163671" w:rsidRDefault="005C7768" w:rsidP="00335440">
            <w:pPr>
              <w:pStyle w:val="NormalLeft"/>
              <w:rPr>
                <w:noProof/>
              </w:rPr>
            </w:pPr>
            <w:r w:rsidRPr="00163671">
              <w:rPr>
                <w:rStyle w:val="CRDeleted"/>
                <w:noProof/>
              </w:rPr>
              <w:t>Άρθρο 16</w:t>
            </w:r>
          </w:p>
        </w:tc>
        <w:tc>
          <w:tcPr>
            <w:tcW w:w="1764" w:type="dxa"/>
            <w:tcBorders>
              <w:top w:val="single" w:sz="2" w:space="0" w:color="auto"/>
              <w:left w:val="single" w:sz="2" w:space="0" w:color="auto"/>
              <w:bottom w:val="single" w:sz="2" w:space="0" w:color="auto"/>
              <w:right w:val="single" w:sz="2" w:space="0" w:color="auto"/>
            </w:tcBorders>
          </w:tcPr>
          <w:p w14:paraId="07A2B604"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082D7E7D"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545A3C61"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24CB2D35" w14:textId="77777777" w:rsidR="005C7768" w:rsidRPr="00163671" w:rsidRDefault="005C7768" w:rsidP="00335440">
            <w:pPr>
              <w:pStyle w:val="NormalLeft"/>
              <w:rPr>
                <w:noProof/>
              </w:rPr>
            </w:pPr>
            <w:r w:rsidRPr="00163671">
              <w:rPr>
                <w:rStyle w:val="CRDeleted"/>
                <w:noProof/>
              </w:rPr>
              <w:t>—</w:t>
            </w:r>
          </w:p>
        </w:tc>
      </w:tr>
      <w:tr w:rsidR="005C7768" w:rsidRPr="00163671" w14:paraId="7EE6A32B" w14:textId="77777777" w:rsidTr="00335440">
        <w:tc>
          <w:tcPr>
            <w:tcW w:w="2136" w:type="dxa"/>
            <w:tcBorders>
              <w:top w:val="single" w:sz="2" w:space="0" w:color="auto"/>
              <w:left w:val="single" w:sz="2" w:space="0" w:color="auto"/>
              <w:bottom w:val="single" w:sz="2" w:space="0" w:color="auto"/>
              <w:right w:val="single" w:sz="2" w:space="0" w:color="auto"/>
            </w:tcBorders>
          </w:tcPr>
          <w:p w14:paraId="7A29F04F" w14:textId="77777777" w:rsidR="005C7768" w:rsidRPr="00163671" w:rsidRDefault="005C7768" w:rsidP="00335440">
            <w:pPr>
              <w:pStyle w:val="NormalLeft"/>
              <w:rPr>
                <w:noProof/>
              </w:rPr>
            </w:pPr>
            <w:r w:rsidRPr="00163671">
              <w:rPr>
                <w:rStyle w:val="CRDeleted"/>
                <w:noProof/>
              </w:rPr>
              <w:t>Άρθρο 17 παράγραφος 1</w:t>
            </w:r>
          </w:p>
        </w:tc>
        <w:tc>
          <w:tcPr>
            <w:tcW w:w="1764" w:type="dxa"/>
            <w:tcBorders>
              <w:top w:val="single" w:sz="2" w:space="0" w:color="auto"/>
              <w:left w:val="single" w:sz="2" w:space="0" w:color="auto"/>
              <w:bottom w:val="single" w:sz="2" w:space="0" w:color="auto"/>
              <w:right w:val="single" w:sz="2" w:space="0" w:color="auto"/>
            </w:tcBorders>
          </w:tcPr>
          <w:p w14:paraId="35F4F1EC"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10F1C1E1"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25A791BB"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288E873B" w14:textId="77777777" w:rsidR="005C7768" w:rsidRPr="00163671" w:rsidRDefault="005C7768" w:rsidP="00335440">
            <w:pPr>
              <w:pStyle w:val="NormalLeft"/>
              <w:rPr>
                <w:noProof/>
              </w:rPr>
            </w:pPr>
            <w:r w:rsidRPr="00163671">
              <w:rPr>
                <w:rStyle w:val="CRDeleted"/>
                <w:noProof/>
              </w:rPr>
              <w:t>Άρθρο 3 παράγραφος 1 και άρθρο 4 παράγραφος 1</w:t>
            </w:r>
          </w:p>
        </w:tc>
      </w:tr>
      <w:tr w:rsidR="005C7768" w:rsidRPr="00163671" w14:paraId="1B77FEEA" w14:textId="77777777" w:rsidTr="00335440">
        <w:tc>
          <w:tcPr>
            <w:tcW w:w="2136" w:type="dxa"/>
            <w:tcBorders>
              <w:top w:val="single" w:sz="2" w:space="0" w:color="auto"/>
              <w:left w:val="single" w:sz="2" w:space="0" w:color="auto"/>
              <w:bottom w:val="single" w:sz="2" w:space="0" w:color="auto"/>
              <w:right w:val="single" w:sz="2" w:space="0" w:color="auto"/>
            </w:tcBorders>
          </w:tcPr>
          <w:p w14:paraId="710EA66C" w14:textId="77777777" w:rsidR="005C7768" w:rsidRPr="00163671" w:rsidRDefault="005C7768" w:rsidP="00335440">
            <w:pPr>
              <w:pStyle w:val="NormalLeft"/>
              <w:rPr>
                <w:noProof/>
              </w:rPr>
            </w:pPr>
            <w:r w:rsidRPr="00163671">
              <w:rPr>
                <w:rStyle w:val="CRDeleted"/>
                <w:noProof/>
              </w:rPr>
              <w:t>Άρθρο 17 παράγραφος 2</w:t>
            </w:r>
          </w:p>
        </w:tc>
        <w:tc>
          <w:tcPr>
            <w:tcW w:w="1764" w:type="dxa"/>
            <w:tcBorders>
              <w:top w:val="single" w:sz="2" w:space="0" w:color="auto"/>
              <w:left w:val="single" w:sz="2" w:space="0" w:color="auto"/>
              <w:bottom w:val="single" w:sz="2" w:space="0" w:color="auto"/>
              <w:right w:val="single" w:sz="2" w:space="0" w:color="auto"/>
            </w:tcBorders>
          </w:tcPr>
          <w:p w14:paraId="5A137C89"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389D84FD"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0E03A2FF"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3C90D63F" w14:textId="77777777" w:rsidR="005C7768" w:rsidRPr="00163671" w:rsidRDefault="005C7768" w:rsidP="00335440">
            <w:pPr>
              <w:pStyle w:val="NormalLeft"/>
              <w:rPr>
                <w:noProof/>
              </w:rPr>
            </w:pPr>
            <w:r w:rsidRPr="00163671">
              <w:rPr>
                <w:rStyle w:val="CRDeleted"/>
                <w:noProof/>
              </w:rPr>
              <w:t>Άρθρο 3 παράγραφοι 2 και 3</w:t>
            </w:r>
          </w:p>
        </w:tc>
      </w:tr>
      <w:tr w:rsidR="005C7768" w:rsidRPr="00163671" w14:paraId="26A6AE2D" w14:textId="77777777" w:rsidTr="00335440">
        <w:tc>
          <w:tcPr>
            <w:tcW w:w="2136" w:type="dxa"/>
            <w:tcBorders>
              <w:top w:val="single" w:sz="2" w:space="0" w:color="auto"/>
              <w:left w:val="single" w:sz="2" w:space="0" w:color="auto"/>
              <w:bottom w:val="single" w:sz="2" w:space="0" w:color="auto"/>
              <w:right w:val="single" w:sz="2" w:space="0" w:color="auto"/>
            </w:tcBorders>
          </w:tcPr>
          <w:p w14:paraId="657B0A2F" w14:textId="77777777" w:rsidR="005C7768" w:rsidRPr="00163671" w:rsidRDefault="005C7768" w:rsidP="00335440">
            <w:pPr>
              <w:pStyle w:val="NormalLeft"/>
              <w:rPr>
                <w:noProof/>
              </w:rPr>
            </w:pPr>
            <w:r w:rsidRPr="00163671">
              <w:rPr>
                <w:rStyle w:val="CRDeleted"/>
                <w:noProof/>
              </w:rPr>
              <w:t>Άρθρο 17 παράγραφος 3</w:t>
            </w:r>
          </w:p>
        </w:tc>
        <w:tc>
          <w:tcPr>
            <w:tcW w:w="1764" w:type="dxa"/>
            <w:tcBorders>
              <w:top w:val="single" w:sz="2" w:space="0" w:color="auto"/>
              <w:left w:val="single" w:sz="2" w:space="0" w:color="auto"/>
              <w:bottom w:val="single" w:sz="2" w:space="0" w:color="auto"/>
              <w:right w:val="single" w:sz="2" w:space="0" w:color="auto"/>
            </w:tcBorders>
          </w:tcPr>
          <w:p w14:paraId="3C42893D"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5F97ACAB"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58C80F36"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0DFC6476" w14:textId="77777777" w:rsidR="005C7768" w:rsidRPr="00163671" w:rsidRDefault="005C7768" w:rsidP="00335440">
            <w:pPr>
              <w:pStyle w:val="NormalLeft"/>
              <w:rPr>
                <w:noProof/>
              </w:rPr>
            </w:pPr>
            <w:r w:rsidRPr="00163671">
              <w:rPr>
                <w:rStyle w:val="CRDeleted"/>
                <w:noProof/>
              </w:rPr>
              <w:t>Άρθρο 4 παράγραφος 2</w:t>
            </w:r>
          </w:p>
        </w:tc>
      </w:tr>
      <w:tr w:rsidR="005C7768" w:rsidRPr="00163671" w14:paraId="5A248601" w14:textId="77777777" w:rsidTr="00335440">
        <w:tc>
          <w:tcPr>
            <w:tcW w:w="2136" w:type="dxa"/>
            <w:tcBorders>
              <w:top w:val="single" w:sz="2" w:space="0" w:color="auto"/>
              <w:left w:val="single" w:sz="2" w:space="0" w:color="auto"/>
              <w:bottom w:val="single" w:sz="2" w:space="0" w:color="auto"/>
              <w:right w:val="single" w:sz="2" w:space="0" w:color="auto"/>
            </w:tcBorders>
          </w:tcPr>
          <w:p w14:paraId="6374CDBC" w14:textId="77777777" w:rsidR="005C7768" w:rsidRPr="00163671" w:rsidRDefault="005C7768" w:rsidP="00335440">
            <w:pPr>
              <w:pStyle w:val="NormalLeft"/>
              <w:rPr>
                <w:noProof/>
              </w:rPr>
            </w:pPr>
            <w:r w:rsidRPr="00163671">
              <w:rPr>
                <w:rStyle w:val="CRDeleted"/>
                <w:noProof/>
              </w:rPr>
              <w:t>Άρθρο 18</w:t>
            </w:r>
          </w:p>
        </w:tc>
        <w:tc>
          <w:tcPr>
            <w:tcW w:w="1764" w:type="dxa"/>
            <w:tcBorders>
              <w:top w:val="single" w:sz="2" w:space="0" w:color="auto"/>
              <w:left w:val="single" w:sz="2" w:space="0" w:color="auto"/>
              <w:bottom w:val="single" w:sz="2" w:space="0" w:color="auto"/>
              <w:right w:val="single" w:sz="2" w:space="0" w:color="auto"/>
            </w:tcBorders>
          </w:tcPr>
          <w:p w14:paraId="130599E3"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58ED6537"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2650E153"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07E0E7AD" w14:textId="77777777" w:rsidR="005C7768" w:rsidRPr="00163671" w:rsidRDefault="005C7768" w:rsidP="00335440">
            <w:pPr>
              <w:pStyle w:val="NormalLeft"/>
              <w:rPr>
                <w:noProof/>
              </w:rPr>
            </w:pPr>
            <w:r w:rsidRPr="00163671">
              <w:rPr>
                <w:rStyle w:val="CRDeleted"/>
                <w:noProof/>
              </w:rPr>
              <w:t>Άρθρο 5</w:t>
            </w:r>
          </w:p>
        </w:tc>
      </w:tr>
      <w:tr w:rsidR="005C7768" w:rsidRPr="00163671" w14:paraId="0DF5C876" w14:textId="77777777" w:rsidTr="00335440">
        <w:tc>
          <w:tcPr>
            <w:tcW w:w="2136" w:type="dxa"/>
            <w:tcBorders>
              <w:top w:val="single" w:sz="2" w:space="0" w:color="auto"/>
              <w:left w:val="single" w:sz="2" w:space="0" w:color="auto"/>
              <w:bottom w:val="single" w:sz="2" w:space="0" w:color="auto"/>
              <w:right w:val="single" w:sz="2" w:space="0" w:color="auto"/>
            </w:tcBorders>
          </w:tcPr>
          <w:p w14:paraId="4635AA02" w14:textId="77777777" w:rsidR="005C7768" w:rsidRPr="00163671" w:rsidRDefault="005C7768" w:rsidP="00335440">
            <w:pPr>
              <w:pStyle w:val="NormalLeft"/>
              <w:rPr>
                <w:noProof/>
              </w:rPr>
            </w:pPr>
            <w:r w:rsidRPr="00163671">
              <w:rPr>
                <w:rStyle w:val="CRDeleted"/>
                <w:noProof/>
              </w:rPr>
              <w:t>Άρθρο 19</w:t>
            </w:r>
          </w:p>
        </w:tc>
        <w:tc>
          <w:tcPr>
            <w:tcW w:w="1764" w:type="dxa"/>
            <w:tcBorders>
              <w:top w:val="single" w:sz="2" w:space="0" w:color="auto"/>
              <w:left w:val="single" w:sz="2" w:space="0" w:color="auto"/>
              <w:bottom w:val="single" w:sz="2" w:space="0" w:color="auto"/>
              <w:right w:val="single" w:sz="2" w:space="0" w:color="auto"/>
            </w:tcBorders>
          </w:tcPr>
          <w:p w14:paraId="13C7D9CF" w14:textId="77777777" w:rsidR="005C7768" w:rsidRPr="00163671" w:rsidRDefault="005C7768" w:rsidP="00335440">
            <w:pPr>
              <w:pStyle w:val="NormalLeft"/>
              <w:rPr>
                <w:noProof/>
              </w:rPr>
            </w:pPr>
            <w:r w:rsidRPr="00163671">
              <w:rPr>
                <w:rStyle w:val="CRDeleted"/>
                <w:noProof/>
              </w:rPr>
              <w:t>Άρθρο 10 με τροποποιήσεις</w:t>
            </w:r>
          </w:p>
        </w:tc>
        <w:tc>
          <w:tcPr>
            <w:tcW w:w="1950" w:type="dxa"/>
            <w:tcBorders>
              <w:top w:val="single" w:sz="2" w:space="0" w:color="auto"/>
              <w:left w:val="single" w:sz="2" w:space="0" w:color="auto"/>
              <w:bottom w:val="single" w:sz="2" w:space="0" w:color="auto"/>
              <w:right w:val="single" w:sz="2" w:space="0" w:color="auto"/>
            </w:tcBorders>
          </w:tcPr>
          <w:p w14:paraId="74FB8DD2" w14:textId="77777777" w:rsidR="005C7768" w:rsidRPr="00163671" w:rsidRDefault="005C7768" w:rsidP="00335440">
            <w:pPr>
              <w:pStyle w:val="NormalLeft"/>
              <w:rPr>
                <w:noProof/>
              </w:rPr>
            </w:pPr>
            <w:r w:rsidRPr="00163671">
              <w:rPr>
                <w:rStyle w:val="CRDeleted"/>
                <w:noProof/>
              </w:rPr>
              <w:t>Άρθρο 8 παράγραφος 3</w:t>
            </w:r>
          </w:p>
        </w:tc>
        <w:tc>
          <w:tcPr>
            <w:tcW w:w="1765" w:type="dxa"/>
            <w:tcBorders>
              <w:top w:val="single" w:sz="2" w:space="0" w:color="auto"/>
              <w:left w:val="single" w:sz="2" w:space="0" w:color="auto"/>
              <w:bottom w:val="single" w:sz="2" w:space="0" w:color="auto"/>
              <w:right w:val="single" w:sz="2" w:space="0" w:color="auto"/>
            </w:tcBorders>
          </w:tcPr>
          <w:p w14:paraId="717CB742"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588F567C" w14:textId="77777777" w:rsidR="005C7768" w:rsidRPr="00163671" w:rsidRDefault="005C7768" w:rsidP="00335440">
            <w:pPr>
              <w:pStyle w:val="NormalLeft"/>
              <w:rPr>
                <w:noProof/>
              </w:rPr>
            </w:pPr>
            <w:r w:rsidRPr="00163671">
              <w:rPr>
                <w:rStyle w:val="CRDeleted"/>
                <w:noProof/>
              </w:rPr>
              <w:t>Άρθρο 6 με τροποποιήσεις</w:t>
            </w:r>
          </w:p>
        </w:tc>
      </w:tr>
      <w:tr w:rsidR="005C7768" w:rsidRPr="00163671" w14:paraId="490F7320" w14:textId="77777777" w:rsidTr="00335440">
        <w:tc>
          <w:tcPr>
            <w:tcW w:w="2136" w:type="dxa"/>
            <w:tcBorders>
              <w:top w:val="single" w:sz="2" w:space="0" w:color="auto"/>
              <w:left w:val="single" w:sz="2" w:space="0" w:color="auto"/>
              <w:bottom w:val="single" w:sz="2" w:space="0" w:color="auto"/>
              <w:right w:val="single" w:sz="2" w:space="0" w:color="auto"/>
            </w:tcBorders>
          </w:tcPr>
          <w:p w14:paraId="2918228C" w14:textId="77777777" w:rsidR="005C7768" w:rsidRPr="00163671" w:rsidRDefault="005C7768" w:rsidP="00335440">
            <w:pPr>
              <w:pStyle w:val="NormalLeft"/>
              <w:rPr>
                <w:noProof/>
              </w:rPr>
            </w:pPr>
            <w:r w:rsidRPr="00163671">
              <w:rPr>
                <w:rStyle w:val="CRDeleted"/>
                <w:noProof/>
              </w:rPr>
              <w:t>Άρθρο 20</w:t>
            </w:r>
          </w:p>
        </w:tc>
        <w:tc>
          <w:tcPr>
            <w:tcW w:w="1764" w:type="dxa"/>
            <w:tcBorders>
              <w:top w:val="single" w:sz="2" w:space="0" w:color="auto"/>
              <w:left w:val="single" w:sz="2" w:space="0" w:color="auto"/>
              <w:bottom w:val="single" w:sz="2" w:space="0" w:color="auto"/>
              <w:right w:val="single" w:sz="2" w:space="0" w:color="auto"/>
            </w:tcBorders>
          </w:tcPr>
          <w:p w14:paraId="1DF219DF"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6BD73EA6" w14:textId="77777777" w:rsidR="005C7768" w:rsidRPr="00163671" w:rsidRDefault="005C7768" w:rsidP="00335440">
            <w:pPr>
              <w:pStyle w:val="NormalLeft"/>
              <w:rPr>
                <w:noProof/>
              </w:rPr>
            </w:pPr>
            <w:r w:rsidRPr="00163671">
              <w:rPr>
                <w:rStyle w:val="CRDeleted"/>
                <w:noProof/>
              </w:rPr>
              <w:t>Άρθρο 3 παράγραφος 4 και άρθρο 5 παράγραφος 4 με τροποποιήσεις</w:t>
            </w:r>
          </w:p>
        </w:tc>
        <w:tc>
          <w:tcPr>
            <w:tcW w:w="1765" w:type="dxa"/>
            <w:tcBorders>
              <w:top w:val="single" w:sz="2" w:space="0" w:color="auto"/>
              <w:left w:val="single" w:sz="2" w:space="0" w:color="auto"/>
              <w:bottom w:val="single" w:sz="2" w:space="0" w:color="auto"/>
              <w:right w:val="single" w:sz="2" w:space="0" w:color="auto"/>
            </w:tcBorders>
          </w:tcPr>
          <w:p w14:paraId="3B8B60D0"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6D0DE4CD" w14:textId="77777777" w:rsidR="005C7768" w:rsidRPr="00163671" w:rsidRDefault="005C7768" w:rsidP="00335440">
            <w:pPr>
              <w:pStyle w:val="NormalLeft"/>
              <w:rPr>
                <w:noProof/>
              </w:rPr>
            </w:pPr>
            <w:r w:rsidRPr="00163671">
              <w:rPr>
                <w:rStyle w:val="CRDeleted"/>
                <w:noProof/>
              </w:rPr>
              <w:t>—</w:t>
            </w:r>
          </w:p>
        </w:tc>
      </w:tr>
      <w:tr w:rsidR="005C7768" w:rsidRPr="00163671" w14:paraId="074C466F" w14:textId="77777777" w:rsidTr="00335440">
        <w:tc>
          <w:tcPr>
            <w:tcW w:w="2136" w:type="dxa"/>
            <w:tcBorders>
              <w:top w:val="single" w:sz="2" w:space="0" w:color="auto"/>
              <w:left w:val="single" w:sz="2" w:space="0" w:color="auto"/>
              <w:bottom w:val="single" w:sz="2" w:space="0" w:color="auto"/>
              <w:right w:val="single" w:sz="2" w:space="0" w:color="auto"/>
            </w:tcBorders>
          </w:tcPr>
          <w:p w14:paraId="70C066C4" w14:textId="77777777" w:rsidR="005C7768" w:rsidRPr="00163671" w:rsidRDefault="005C7768" w:rsidP="00335440">
            <w:pPr>
              <w:pStyle w:val="NormalLeft"/>
              <w:rPr>
                <w:noProof/>
              </w:rPr>
            </w:pPr>
            <w:r w:rsidRPr="00163671">
              <w:rPr>
                <w:rStyle w:val="CRDeleted"/>
                <w:noProof/>
              </w:rPr>
              <w:t>Άρθρο 21</w:t>
            </w:r>
          </w:p>
        </w:tc>
        <w:tc>
          <w:tcPr>
            <w:tcW w:w="1764" w:type="dxa"/>
            <w:tcBorders>
              <w:top w:val="single" w:sz="2" w:space="0" w:color="auto"/>
              <w:left w:val="single" w:sz="2" w:space="0" w:color="auto"/>
              <w:bottom w:val="single" w:sz="2" w:space="0" w:color="auto"/>
              <w:right w:val="single" w:sz="2" w:space="0" w:color="auto"/>
            </w:tcBorders>
          </w:tcPr>
          <w:p w14:paraId="20336CBC"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6FDF21C4"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5E1F4241"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703DA0BC" w14:textId="77777777" w:rsidR="005C7768" w:rsidRPr="00163671" w:rsidRDefault="005C7768" w:rsidP="00335440">
            <w:pPr>
              <w:pStyle w:val="NormalLeft"/>
              <w:rPr>
                <w:noProof/>
              </w:rPr>
            </w:pPr>
            <w:r w:rsidRPr="00163671">
              <w:rPr>
                <w:rStyle w:val="CRDeleted"/>
                <w:noProof/>
              </w:rPr>
              <w:t>—</w:t>
            </w:r>
          </w:p>
        </w:tc>
      </w:tr>
      <w:tr w:rsidR="005C7768" w:rsidRPr="00163671" w14:paraId="3E2A3A0C" w14:textId="77777777" w:rsidTr="00335440">
        <w:tc>
          <w:tcPr>
            <w:tcW w:w="2136" w:type="dxa"/>
            <w:tcBorders>
              <w:top w:val="single" w:sz="2" w:space="0" w:color="auto"/>
              <w:left w:val="single" w:sz="2" w:space="0" w:color="auto"/>
              <w:bottom w:val="single" w:sz="2" w:space="0" w:color="auto"/>
              <w:right w:val="single" w:sz="2" w:space="0" w:color="auto"/>
            </w:tcBorders>
          </w:tcPr>
          <w:p w14:paraId="1436C6CD" w14:textId="77777777" w:rsidR="005C7768" w:rsidRPr="00163671" w:rsidRDefault="005C7768" w:rsidP="00335440">
            <w:pPr>
              <w:pStyle w:val="NormalLeft"/>
              <w:rPr>
                <w:noProof/>
              </w:rPr>
            </w:pPr>
            <w:r w:rsidRPr="00163671">
              <w:rPr>
                <w:rStyle w:val="CRDeleted"/>
                <w:noProof/>
              </w:rPr>
              <w:t>Άρθρο 22</w:t>
            </w:r>
          </w:p>
        </w:tc>
        <w:tc>
          <w:tcPr>
            <w:tcW w:w="1764" w:type="dxa"/>
            <w:tcBorders>
              <w:top w:val="single" w:sz="2" w:space="0" w:color="auto"/>
              <w:left w:val="single" w:sz="2" w:space="0" w:color="auto"/>
              <w:bottom w:val="single" w:sz="2" w:space="0" w:color="auto"/>
              <w:right w:val="single" w:sz="2" w:space="0" w:color="auto"/>
            </w:tcBorders>
          </w:tcPr>
          <w:p w14:paraId="14755BF9"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75562D74"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061ABEB8"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4B134AD2" w14:textId="77777777" w:rsidR="005C7768" w:rsidRPr="00163671" w:rsidRDefault="005C7768" w:rsidP="00335440">
            <w:pPr>
              <w:pStyle w:val="NormalLeft"/>
              <w:rPr>
                <w:noProof/>
              </w:rPr>
            </w:pPr>
            <w:r w:rsidRPr="00163671">
              <w:rPr>
                <w:rStyle w:val="CRDeleted"/>
                <w:noProof/>
              </w:rPr>
              <w:t>—</w:t>
            </w:r>
          </w:p>
        </w:tc>
      </w:tr>
      <w:tr w:rsidR="005C7768" w:rsidRPr="00163671" w14:paraId="64D93BAB" w14:textId="77777777" w:rsidTr="00335440">
        <w:tc>
          <w:tcPr>
            <w:tcW w:w="2136" w:type="dxa"/>
            <w:tcBorders>
              <w:top w:val="single" w:sz="2" w:space="0" w:color="auto"/>
              <w:left w:val="single" w:sz="2" w:space="0" w:color="auto"/>
              <w:bottom w:val="single" w:sz="2" w:space="0" w:color="auto"/>
              <w:right w:val="single" w:sz="2" w:space="0" w:color="auto"/>
            </w:tcBorders>
          </w:tcPr>
          <w:p w14:paraId="7501BD71" w14:textId="77777777" w:rsidR="005C7768" w:rsidRPr="00163671" w:rsidRDefault="005C7768" w:rsidP="00335440">
            <w:pPr>
              <w:pStyle w:val="NormalLeft"/>
              <w:rPr>
                <w:noProof/>
              </w:rPr>
            </w:pPr>
            <w:r w:rsidRPr="00163671">
              <w:rPr>
                <w:rStyle w:val="CRDeleted"/>
                <w:noProof/>
              </w:rPr>
              <w:t>Άρθρο 23</w:t>
            </w:r>
          </w:p>
        </w:tc>
        <w:tc>
          <w:tcPr>
            <w:tcW w:w="1764" w:type="dxa"/>
            <w:tcBorders>
              <w:top w:val="single" w:sz="2" w:space="0" w:color="auto"/>
              <w:left w:val="single" w:sz="2" w:space="0" w:color="auto"/>
              <w:bottom w:val="single" w:sz="2" w:space="0" w:color="auto"/>
              <w:right w:val="single" w:sz="2" w:space="0" w:color="auto"/>
            </w:tcBorders>
          </w:tcPr>
          <w:p w14:paraId="5ECD8525" w14:textId="77777777" w:rsidR="005C7768" w:rsidRPr="00163671" w:rsidRDefault="005C7768" w:rsidP="00335440">
            <w:pPr>
              <w:pStyle w:val="NormalLeft"/>
              <w:rPr>
                <w:noProof/>
              </w:rPr>
            </w:pPr>
            <w:r w:rsidRPr="00163671">
              <w:rPr>
                <w:rStyle w:val="CRDeleted"/>
                <w:noProof/>
              </w:rPr>
              <w:t>Άρθρο 8 παράγραφοι 1 έως 4 με τροποποιήσεις</w:t>
            </w:r>
          </w:p>
        </w:tc>
        <w:tc>
          <w:tcPr>
            <w:tcW w:w="1950" w:type="dxa"/>
            <w:tcBorders>
              <w:top w:val="single" w:sz="2" w:space="0" w:color="auto"/>
              <w:left w:val="single" w:sz="2" w:space="0" w:color="auto"/>
              <w:bottom w:val="single" w:sz="2" w:space="0" w:color="auto"/>
              <w:right w:val="single" w:sz="2" w:space="0" w:color="auto"/>
            </w:tcBorders>
          </w:tcPr>
          <w:p w14:paraId="0D79C844"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14049ACB"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0FB3192B" w14:textId="77777777" w:rsidR="005C7768" w:rsidRPr="00163671" w:rsidRDefault="005C7768" w:rsidP="00335440">
            <w:pPr>
              <w:pStyle w:val="NormalLeft"/>
              <w:rPr>
                <w:noProof/>
              </w:rPr>
            </w:pPr>
            <w:r w:rsidRPr="00163671">
              <w:rPr>
                <w:rStyle w:val="CRDeleted"/>
                <w:noProof/>
              </w:rPr>
              <w:t>—</w:t>
            </w:r>
          </w:p>
        </w:tc>
      </w:tr>
      <w:tr w:rsidR="005C7768" w:rsidRPr="00163671" w14:paraId="3E876856" w14:textId="77777777" w:rsidTr="00335440">
        <w:tc>
          <w:tcPr>
            <w:tcW w:w="2136" w:type="dxa"/>
            <w:tcBorders>
              <w:top w:val="single" w:sz="2" w:space="0" w:color="auto"/>
              <w:left w:val="single" w:sz="2" w:space="0" w:color="auto"/>
              <w:bottom w:val="single" w:sz="2" w:space="0" w:color="auto"/>
              <w:right w:val="single" w:sz="2" w:space="0" w:color="auto"/>
            </w:tcBorders>
          </w:tcPr>
          <w:p w14:paraId="7CD30009" w14:textId="77777777" w:rsidR="005C7768" w:rsidRPr="00163671" w:rsidRDefault="005C7768" w:rsidP="00335440">
            <w:pPr>
              <w:pStyle w:val="NormalLeft"/>
              <w:rPr>
                <w:noProof/>
              </w:rPr>
            </w:pPr>
            <w:r w:rsidRPr="00163671">
              <w:rPr>
                <w:rStyle w:val="CRDeleted"/>
                <w:noProof/>
              </w:rPr>
              <w:t>Άρθρο 24</w:t>
            </w:r>
          </w:p>
        </w:tc>
        <w:tc>
          <w:tcPr>
            <w:tcW w:w="1764" w:type="dxa"/>
            <w:tcBorders>
              <w:top w:val="single" w:sz="2" w:space="0" w:color="auto"/>
              <w:left w:val="single" w:sz="2" w:space="0" w:color="auto"/>
              <w:bottom w:val="single" w:sz="2" w:space="0" w:color="auto"/>
              <w:right w:val="single" w:sz="2" w:space="0" w:color="auto"/>
            </w:tcBorders>
          </w:tcPr>
          <w:p w14:paraId="45B54F35" w14:textId="77777777" w:rsidR="005C7768" w:rsidRPr="00163671" w:rsidRDefault="005C7768" w:rsidP="00335440">
            <w:pPr>
              <w:pStyle w:val="NormalLeft"/>
              <w:rPr>
                <w:noProof/>
              </w:rPr>
            </w:pPr>
            <w:r w:rsidRPr="00163671">
              <w:rPr>
                <w:rStyle w:val="CRDeleted"/>
                <w:noProof/>
              </w:rPr>
              <w:t>Άρθρο 7 παράγραφος 3 με τροποποιήσεις</w:t>
            </w:r>
          </w:p>
        </w:tc>
        <w:tc>
          <w:tcPr>
            <w:tcW w:w="1950" w:type="dxa"/>
            <w:tcBorders>
              <w:top w:val="single" w:sz="2" w:space="0" w:color="auto"/>
              <w:left w:val="single" w:sz="2" w:space="0" w:color="auto"/>
              <w:bottom w:val="single" w:sz="2" w:space="0" w:color="auto"/>
              <w:right w:val="single" w:sz="2" w:space="0" w:color="auto"/>
            </w:tcBorders>
          </w:tcPr>
          <w:p w14:paraId="57AC7A7F"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0EE4369A"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640F6AF7" w14:textId="77777777" w:rsidR="005C7768" w:rsidRPr="00163671" w:rsidRDefault="005C7768" w:rsidP="00335440">
            <w:pPr>
              <w:pStyle w:val="NormalLeft"/>
              <w:rPr>
                <w:noProof/>
              </w:rPr>
            </w:pPr>
            <w:r w:rsidRPr="00163671">
              <w:rPr>
                <w:rStyle w:val="CRDeleted"/>
                <w:noProof/>
              </w:rPr>
              <w:t>Άρθρο 7 με τροποποιήσεις</w:t>
            </w:r>
          </w:p>
        </w:tc>
      </w:tr>
      <w:tr w:rsidR="005C7768" w:rsidRPr="00163671" w14:paraId="78E9B9BD" w14:textId="77777777" w:rsidTr="00335440">
        <w:tc>
          <w:tcPr>
            <w:tcW w:w="2136" w:type="dxa"/>
            <w:tcBorders>
              <w:top w:val="single" w:sz="2" w:space="0" w:color="auto"/>
              <w:left w:val="single" w:sz="2" w:space="0" w:color="auto"/>
              <w:bottom w:val="single" w:sz="2" w:space="0" w:color="auto"/>
              <w:right w:val="single" w:sz="2" w:space="0" w:color="auto"/>
            </w:tcBorders>
          </w:tcPr>
          <w:p w14:paraId="6BBA8694" w14:textId="77777777" w:rsidR="005C7768" w:rsidRPr="00163671" w:rsidRDefault="005C7768" w:rsidP="00335440">
            <w:pPr>
              <w:pStyle w:val="NormalLeft"/>
              <w:rPr>
                <w:noProof/>
              </w:rPr>
            </w:pPr>
            <w:r w:rsidRPr="00163671">
              <w:rPr>
                <w:rStyle w:val="CRDeleted"/>
                <w:noProof/>
              </w:rPr>
              <w:t>Άρθρο 25</w:t>
            </w:r>
          </w:p>
        </w:tc>
        <w:tc>
          <w:tcPr>
            <w:tcW w:w="1764" w:type="dxa"/>
            <w:tcBorders>
              <w:top w:val="single" w:sz="2" w:space="0" w:color="auto"/>
              <w:left w:val="single" w:sz="2" w:space="0" w:color="auto"/>
              <w:bottom w:val="single" w:sz="2" w:space="0" w:color="auto"/>
              <w:right w:val="single" w:sz="2" w:space="0" w:color="auto"/>
            </w:tcBorders>
          </w:tcPr>
          <w:p w14:paraId="6DC9C5B6" w14:textId="77777777" w:rsidR="005C7768" w:rsidRPr="00163671" w:rsidRDefault="005C7768" w:rsidP="00335440">
            <w:pPr>
              <w:pStyle w:val="NormalLeft"/>
              <w:rPr>
                <w:noProof/>
              </w:rPr>
            </w:pPr>
            <w:r w:rsidRPr="00163671">
              <w:rPr>
                <w:rStyle w:val="CRDeleted"/>
                <w:noProof/>
              </w:rPr>
              <w:t>Άρθρο 8 παράγραφος 5 με τροποποιήσεις</w:t>
            </w:r>
          </w:p>
        </w:tc>
        <w:tc>
          <w:tcPr>
            <w:tcW w:w="1950" w:type="dxa"/>
            <w:tcBorders>
              <w:top w:val="single" w:sz="2" w:space="0" w:color="auto"/>
              <w:left w:val="single" w:sz="2" w:space="0" w:color="auto"/>
              <w:bottom w:val="single" w:sz="2" w:space="0" w:color="auto"/>
              <w:right w:val="single" w:sz="2" w:space="0" w:color="auto"/>
            </w:tcBorders>
          </w:tcPr>
          <w:p w14:paraId="70B2D153"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171540E2"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2566EEF3" w14:textId="77777777" w:rsidR="005C7768" w:rsidRPr="00163671" w:rsidRDefault="005C7768" w:rsidP="00335440">
            <w:pPr>
              <w:pStyle w:val="NormalLeft"/>
              <w:rPr>
                <w:noProof/>
              </w:rPr>
            </w:pPr>
            <w:r w:rsidRPr="00163671">
              <w:rPr>
                <w:rStyle w:val="CRDeleted"/>
                <w:noProof/>
              </w:rPr>
              <w:t>Άρθρο 8 με τροποποιήσεις</w:t>
            </w:r>
          </w:p>
        </w:tc>
      </w:tr>
      <w:tr w:rsidR="005C7768" w:rsidRPr="00163671" w14:paraId="1AADABC6" w14:textId="77777777" w:rsidTr="00335440">
        <w:tc>
          <w:tcPr>
            <w:tcW w:w="2136" w:type="dxa"/>
            <w:tcBorders>
              <w:top w:val="single" w:sz="2" w:space="0" w:color="auto"/>
              <w:left w:val="single" w:sz="2" w:space="0" w:color="auto"/>
              <w:bottom w:val="single" w:sz="2" w:space="0" w:color="auto"/>
              <w:right w:val="single" w:sz="2" w:space="0" w:color="auto"/>
            </w:tcBorders>
          </w:tcPr>
          <w:p w14:paraId="39878338" w14:textId="77777777" w:rsidR="005C7768" w:rsidRPr="00163671" w:rsidRDefault="005C7768" w:rsidP="00335440">
            <w:pPr>
              <w:pStyle w:val="NormalLeft"/>
              <w:rPr>
                <w:noProof/>
              </w:rPr>
            </w:pPr>
            <w:r w:rsidRPr="00163671">
              <w:rPr>
                <w:rStyle w:val="CRDeleted"/>
                <w:noProof/>
              </w:rPr>
              <w:t>Άρθρο 26</w:t>
            </w:r>
          </w:p>
        </w:tc>
        <w:tc>
          <w:tcPr>
            <w:tcW w:w="1764" w:type="dxa"/>
            <w:tcBorders>
              <w:top w:val="single" w:sz="2" w:space="0" w:color="auto"/>
              <w:left w:val="single" w:sz="2" w:space="0" w:color="auto"/>
              <w:bottom w:val="single" w:sz="2" w:space="0" w:color="auto"/>
              <w:right w:val="single" w:sz="2" w:space="0" w:color="auto"/>
            </w:tcBorders>
          </w:tcPr>
          <w:p w14:paraId="1EC1C30D"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0A649D0C" w14:textId="77777777" w:rsidR="005C7768" w:rsidRPr="00163671" w:rsidRDefault="005C7768" w:rsidP="00335440">
            <w:pPr>
              <w:pStyle w:val="NormalLeft"/>
              <w:rPr>
                <w:noProof/>
              </w:rPr>
            </w:pPr>
            <w:r w:rsidRPr="00163671">
              <w:rPr>
                <w:rStyle w:val="CRDeleted"/>
                <w:noProof/>
              </w:rPr>
              <w:t>Άρθρο 8 με τροποποιήσεις</w:t>
            </w:r>
          </w:p>
        </w:tc>
        <w:tc>
          <w:tcPr>
            <w:tcW w:w="1765" w:type="dxa"/>
            <w:tcBorders>
              <w:top w:val="single" w:sz="2" w:space="0" w:color="auto"/>
              <w:left w:val="single" w:sz="2" w:space="0" w:color="auto"/>
              <w:bottom w:val="single" w:sz="2" w:space="0" w:color="auto"/>
              <w:right w:val="single" w:sz="2" w:space="0" w:color="auto"/>
            </w:tcBorders>
          </w:tcPr>
          <w:p w14:paraId="50E9883C" w14:textId="77777777" w:rsidR="005C7768" w:rsidRPr="00163671" w:rsidRDefault="005C7768" w:rsidP="00335440">
            <w:pPr>
              <w:pStyle w:val="NormalLeft"/>
              <w:rPr>
                <w:noProof/>
              </w:rPr>
            </w:pPr>
            <w:r w:rsidRPr="00163671">
              <w:rPr>
                <w:rStyle w:val="CRDeleted"/>
                <w:noProof/>
              </w:rPr>
              <w:t>Άρθρο 7 με τροποποιήσεις</w:t>
            </w:r>
          </w:p>
        </w:tc>
        <w:tc>
          <w:tcPr>
            <w:tcW w:w="1671" w:type="dxa"/>
            <w:tcBorders>
              <w:top w:val="single" w:sz="2" w:space="0" w:color="auto"/>
              <w:left w:val="single" w:sz="2" w:space="0" w:color="auto"/>
              <w:bottom w:val="single" w:sz="2" w:space="0" w:color="auto"/>
              <w:right w:val="single" w:sz="2" w:space="0" w:color="auto"/>
            </w:tcBorders>
          </w:tcPr>
          <w:p w14:paraId="2A1C4C73" w14:textId="77777777" w:rsidR="005C7768" w:rsidRPr="00163671" w:rsidRDefault="005C7768" w:rsidP="00335440">
            <w:pPr>
              <w:pStyle w:val="NormalLeft"/>
              <w:rPr>
                <w:noProof/>
              </w:rPr>
            </w:pPr>
            <w:r w:rsidRPr="00163671">
              <w:rPr>
                <w:rStyle w:val="CRDeleted"/>
                <w:noProof/>
              </w:rPr>
              <w:t>Άρθρο 6 με τροποποιήσεις</w:t>
            </w:r>
          </w:p>
        </w:tc>
      </w:tr>
      <w:tr w:rsidR="005C7768" w:rsidRPr="00163671" w14:paraId="15DD34A1" w14:textId="77777777" w:rsidTr="00335440">
        <w:tc>
          <w:tcPr>
            <w:tcW w:w="2136" w:type="dxa"/>
            <w:tcBorders>
              <w:top w:val="single" w:sz="2" w:space="0" w:color="auto"/>
              <w:left w:val="single" w:sz="2" w:space="0" w:color="auto"/>
              <w:bottom w:val="single" w:sz="2" w:space="0" w:color="auto"/>
              <w:right w:val="single" w:sz="2" w:space="0" w:color="auto"/>
            </w:tcBorders>
          </w:tcPr>
          <w:p w14:paraId="13A39629" w14:textId="77777777" w:rsidR="005C7768" w:rsidRPr="00163671" w:rsidRDefault="005C7768" w:rsidP="00335440">
            <w:pPr>
              <w:pStyle w:val="NormalLeft"/>
              <w:rPr>
                <w:noProof/>
              </w:rPr>
            </w:pPr>
            <w:r w:rsidRPr="00163671">
              <w:rPr>
                <w:rStyle w:val="CRDeleted"/>
                <w:noProof/>
              </w:rPr>
              <w:t>Άρθρο 27</w:t>
            </w:r>
          </w:p>
        </w:tc>
        <w:tc>
          <w:tcPr>
            <w:tcW w:w="1764" w:type="dxa"/>
            <w:tcBorders>
              <w:top w:val="single" w:sz="2" w:space="0" w:color="auto"/>
              <w:left w:val="single" w:sz="2" w:space="0" w:color="auto"/>
              <w:bottom w:val="single" w:sz="2" w:space="0" w:color="auto"/>
              <w:right w:val="single" w:sz="2" w:space="0" w:color="auto"/>
            </w:tcBorders>
          </w:tcPr>
          <w:p w14:paraId="05C46476" w14:textId="77777777" w:rsidR="005C7768" w:rsidRPr="00163671" w:rsidRDefault="005C7768" w:rsidP="00335440">
            <w:pPr>
              <w:pStyle w:val="NormalLeft"/>
              <w:rPr>
                <w:noProof/>
              </w:rPr>
            </w:pPr>
            <w:r w:rsidRPr="00163671">
              <w:rPr>
                <w:rStyle w:val="CRDeleted"/>
                <w:noProof/>
              </w:rPr>
              <w:t>Άρθρο 11 με τροποποιήσεις</w:t>
            </w:r>
          </w:p>
        </w:tc>
        <w:tc>
          <w:tcPr>
            <w:tcW w:w="1950" w:type="dxa"/>
            <w:tcBorders>
              <w:top w:val="single" w:sz="2" w:space="0" w:color="auto"/>
              <w:left w:val="single" w:sz="2" w:space="0" w:color="auto"/>
              <w:bottom w:val="single" w:sz="2" w:space="0" w:color="auto"/>
              <w:right w:val="single" w:sz="2" w:space="0" w:color="auto"/>
            </w:tcBorders>
          </w:tcPr>
          <w:p w14:paraId="5A4EB3DE" w14:textId="77777777" w:rsidR="005C7768" w:rsidRPr="00163671" w:rsidRDefault="005C7768" w:rsidP="00335440">
            <w:pPr>
              <w:pStyle w:val="NormalLeft"/>
              <w:rPr>
                <w:noProof/>
              </w:rPr>
            </w:pPr>
            <w:r w:rsidRPr="00163671">
              <w:rPr>
                <w:rStyle w:val="CRDeleted"/>
                <w:noProof/>
              </w:rPr>
              <w:t>Άρθρο 5 παράγραφος 2 δεύτερο εδάφιο</w:t>
            </w:r>
          </w:p>
        </w:tc>
        <w:tc>
          <w:tcPr>
            <w:tcW w:w="1765" w:type="dxa"/>
            <w:tcBorders>
              <w:top w:val="single" w:sz="2" w:space="0" w:color="auto"/>
              <w:left w:val="single" w:sz="2" w:space="0" w:color="auto"/>
              <w:bottom w:val="single" w:sz="2" w:space="0" w:color="auto"/>
              <w:right w:val="single" w:sz="2" w:space="0" w:color="auto"/>
            </w:tcBorders>
          </w:tcPr>
          <w:p w14:paraId="185743E9"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66D50993" w14:textId="77777777" w:rsidR="005C7768" w:rsidRPr="00163671" w:rsidRDefault="005C7768" w:rsidP="00335440">
            <w:pPr>
              <w:pStyle w:val="NormalLeft"/>
              <w:rPr>
                <w:noProof/>
              </w:rPr>
            </w:pPr>
            <w:r w:rsidRPr="00163671">
              <w:rPr>
                <w:rStyle w:val="CRDeleted"/>
                <w:noProof/>
              </w:rPr>
              <w:t>Άρθρο 10 με τροποποιήσεις</w:t>
            </w:r>
          </w:p>
        </w:tc>
      </w:tr>
      <w:tr w:rsidR="005C7768" w:rsidRPr="00163671" w14:paraId="134721D4" w14:textId="77777777" w:rsidTr="00335440">
        <w:tc>
          <w:tcPr>
            <w:tcW w:w="2136" w:type="dxa"/>
            <w:tcBorders>
              <w:top w:val="single" w:sz="2" w:space="0" w:color="auto"/>
              <w:left w:val="single" w:sz="2" w:space="0" w:color="auto"/>
              <w:bottom w:val="single" w:sz="2" w:space="0" w:color="auto"/>
              <w:right w:val="single" w:sz="2" w:space="0" w:color="auto"/>
            </w:tcBorders>
          </w:tcPr>
          <w:p w14:paraId="6238D15D" w14:textId="77777777" w:rsidR="005C7768" w:rsidRPr="00163671" w:rsidRDefault="005C7768" w:rsidP="00335440">
            <w:pPr>
              <w:pStyle w:val="NormalLeft"/>
              <w:rPr>
                <w:noProof/>
              </w:rPr>
            </w:pPr>
            <w:r w:rsidRPr="00163671">
              <w:rPr>
                <w:rStyle w:val="CRDeleted"/>
                <w:noProof/>
              </w:rPr>
              <w:t>Άρθρο 28 παράγραφος 1</w:t>
            </w:r>
          </w:p>
        </w:tc>
        <w:tc>
          <w:tcPr>
            <w:tcW w:w="1764" w:type="dxa"/>
            <w:tcBorders>
              <w:top w:val="single" w:sz="2" w:space="0" w:color="auto"/>
              <w:left w:val="single" w:sz="2" w:space="0" w:color="auto"/>
              <w:bottom w:val="single" w:sz="2" w:space="0" w:color="auto"/>
              <w:right w:val="single" w:sz="2" w:space="0" w:color="auto"/>
            </w:tcBorders>
          </w:tcPr>
          <w:p w14:paraId="38C4C490" w14:textId="77777777" w:rsidR="005C7768" w:rsidRPr="00163671" w:rsidRDefault="005C7768" w:rsidP="00335440">
            <w:pPr>
              <w:pStyle w:val="NormalLeft"/>
              <w:rPr>
                <w:noProof/>
              </w:rPr>
            </w:pPr>
            <w:r w:rsidRPr="00163671">
              <w:rPr>
                <w:rStyle w:val="CRDeleted"/>
                <w:noProof/>
              </w:rPr>
              <w:t>Άρθρο 12 παράγραφος 1 με τροποποιήσεις</w:t>
            </w:r>
          </w:p>
        </w:tc>
        <w:tc>
          <w:tcPr>
            <w:tcW w:w="1950" w:type="dxa"/>
            <w:tcBorders>
              <w:top w:val="single" w:sz="2" w:space="0" w:color="auto"/>
              <w:left w:val="single" w:sz="2" w:space="0" w:color="auto"/>
              <w:bottom w:val="single" w:sz="2" w:space="0" w:color="auto"/>
              <w:right w:val="single" w:sz="2" w:space="0" w:color="auto"/>
            </w:tcBorders>
          </w:tcPr>
          <w:p w14:paraId="6FB591BD"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23A5002A"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0C041285" w14:textId="77777777" w:rsidR="005C7768" w:rsidRPr="00163671" w:rsidRDefault="005C7768" w:rsidP="00335440">
            <w:pPr>
              <w:pStyle w:val="NormalLeft"/>
              <w:rPr>
                <w:noProof/>
              </w:rPr>
            </w:pPr>
            <w:r w:rsidRPr="00163671">
              <w:rPr>
                <w:rStyle w:val="CRDeleted"/>
                <w:noProof/>
              </w:rPr>
              <w:t>—</w:t>
            </w:r>
          </w:p>
        </w:tc>
      </w:tr>
      <w:tr w:rsidR="005C7768" w:rsidRPr="00163671" w14:paraId="740A6A99" w14:textId="77777777" w:rsidTr="00335440">
        <w:tc>
          <w:tcPr>
            <w:tcW w:w="2136" w:type="dxa"/>
            <w:tcBorders>
              <w:top w:val="single" w:sz="2" w:space="0" w:color="auto"/>
              <w:left w:val="single" w:sz="2" w:space="0" w:color="auto"/>
              <w:bottom w:val="single" w:sz="2" w:space="0" w:color="auto"/>
              <w:right w:val="single" w:sz="2" w:space="0" w:color="auto"/>
            </w:tcBorders>
          </w:tcPr>
          <w:p w14:paraId="2AE98D9F" w14:textId="77777777" w:rsidR="005C7768" w:rsidRPr="00163671" w:rsidRDefault="005C7768" w:rsidP="00335440">
            <w:pPr>
              <w:pStyle w:val="NormalLeft"/>
              <w:rPr>
                <w:noProof/>
              </w:rPr>
            </w:pPr>
            <w:r w:rsidRPr="00163671">
              <w:rPr>
                <w:rStyle w:val="CRDeleted"/>
                <w:noProof/>
              </w:rPr>
              <w:t>Άρθρο 28 παράγραφος 2</w:t>
            </w:r>
          </w:p>
        </w:tc>
        <w:tc>
          <w:tcPr>
            <w:tcW w:w="1764" w:type="dxa"/>
            <w:tcBorders>
              <w:top w:val="single" w:sz="2" w:space="0" w:color="auto"/>
              <w:left w:val="single" w:sz="2" w:space="0" w:color="auto"/>
              <w:bottom w:val="single" w:sz="2" w:space="0" w:color="auto"/>
              <w:right w:val="single" w:sz="2" w:space="0" w:color="auto"/>
            </w:tcBorders>
          </w:tcPr>
          <w:p w14:paraId="5CEACACD" w14:textId="77777777" w:rsidR="005C7768" w:rsidRPr="00163671" w:rsidRDefault="005C7768" w:rsidP="00335440">
            <w:pPr>
              <w:pStyle w:val="NormalLeft"/>
              <w:rPr>
                <w:noProof/>
              </w:rPr>
            </w:pPr>
            <w:r w:rsidRPr="00163671">
              <w:rPr>
                <w:rStyle w:val="CRDeleted"/>
                <w:noProof/>
              </w:rPr>
              <w:t>Άρθρο 11 με τροποποιήσεις</w:t>
            </w:r>
          </w:p>
        </w:tc>
        <w:tc>
          <w:tcPr>
            <w:tcW w:w="1950" w:type="dxa"/>
            <w:tcBorders>
              <w:top w:val="single" w:sz="2" w:space="0" w:color="auto"/>
              <w:left w:val="single" w:sz="2" w:space="0" w:color="auto"/>
              <w:bottom w:val="single" w:sz="2" w:space="0" w:color="auto"/>
              <w:right w:val="single" w:sz="2" w:space="0" w:color="auto"/>
            </w:tcBorders>
          </w:tcPr>
          <w:p w14:paraId="36730399"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755DD859"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2C41D162" w14:textId="77777777" w:rsidR="005C7768" w:rsidRPr="00163671" w:rsidRDefault="005C7768" w:rsidP="00335440">
            <w:pPr>
              <w:pStyle w:val="NormalLeft"/>
              <w:rPr>
                <w:noProof/>
              </w:rPr>
            </w:pPr>
            <w:r w:rsidRPr="00163671">
              <w:rPr>
                <w:rStyle w:val="CRDeleted"/>
                <w:noProof/>
              </w:rPr>
              <w:t>—</w:t>
            </w:r>
          </w:p>
        </w:tc>
      </w:tr>
      <w:tr w:rsidR="005C7768" w:rsidRPr="00163671" w14:paraId="1EFAD0E1" w14:textId="77777777" w:rsidTr="00335440">
        <w:tc>
          <w:tcPr>
            <w:tcW w:w="2136" w:type="dxa"/>
            <w:tcBorders>
              <w:top w:val="single" w:sz="2" w:space="0" w:color="auto"/>
              <w:left w:val="single" w:sz="2" w:space="0" w:color="auto"/>
              <w:bottom w:val="single" w:sz="2" w:space="0" w:color="auto"/>
              <w:right w:val="single" w:sz="2" w:space="0" w:color="auto"/>
            </w:tcBorders>
          </w:tcPr>
          <w:p w14:paraId="4EA87328" w14:textId="77777777" w:rsidR="005C7768" w:rsidRPr="00163671" w:rsidRDefault="005C7768" w:rsidP="00335440">
            <w:pPr>
              <w:pStyle w:val="NormalLeft"/>
              <w:rPr>
                <w:noProof/>
              </w:rPr>
            </w:pPr>
            <w:r w:rsidRPr="00163671">
              <w:rPr>
                <w:rStyle w:val="CRDeleted"/>
                <w:noProof/>
              </w:rPr>
              <w:t>Άρθρο 28 παράγραφος 3</w:t>
            </w:r>
          </w:p>
        </w:tc>
        <w:tc>
          <w:tcPr>
            <w:tcW w:w="1764" w:type="dxa"/>
            <w:tcBorders>
              <w:top w:val="single" w:sz="2" w:space="0" w:color="auto"/>
              <w:left w:val="single" w:sz="2" w:space="0" w:color="auto"/>
              <w:bottom w:val="single" w:sz="2" w:space="0" w:color="auto"/>
              <w:right w:val="single" w:sz="2" w:space="0" w:color="auto"/>
            </w:tcBorders>
          </w:tcPr>
          <w:p w14:paraId="2F569DE0"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28F353C6"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19E18BA7"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7CB74C66" w14:textId="77777777" w:rsidR="005C7768" w:rsidRPr="00163671" w:rsidRDefault="005C7768" w:rsidP="00335440">
            <w:pPr>
              <w:pStyle w:val="NormalLeft"/>
              <w:rPr>
                <w:noProof/>
              </w:rPr>
            </w:pPr>
            <w:r w:rsidRPr="00163671">
              <w:rPr>
                <w:rStyle w:val="CRDeleted"/>
                <w:noProof/>
              </w:rPr>
              <w:t>—</w:t>
            </w:r>
          </w:p>
        </w:tc>
      </w:tr>
      <w:tr w:rsidR="005C7768" w:rsidRPr="00163671" w14:paraId="423D2496" w14:textId="77777777" w:rsidTr="00335440">
        <w:tc>
          <w:tcPr>
            <w:tcW w:w="2136" w:type="dxa"/>
            <w:tcBorders>
              <w:top w:val="single" w:sz="2" w:space="0" w:color="auto"/>
              <w:left w:val="single" w:sz="2" w:space="0" w:color="auto"/>
              <w:bottom w:val="single" w:sz="2" w:space="0" w:color="auto"/>
              <w:right w:val="single" w:sz="2" w:space="0" w:color="auto"/>
            </w:tcBorders>
          </w:tcPr>
          <w:p w14:paraId="172C09E7" w14:textId="77777777" w:rsidR="005C7768" w:rsidRPr="00163671" w:rsidRDefault="005C7768" w:rsidP="00335440">
            <w:pPr>
              <w:pStyle w:val="NormalLeft"/>
              <w:rPr>
                <w:noProof/>
              </w:rPr>
            </w:pPr>
            <w:r w:rsidRPr="00163671">
              <w:rPr>
                <w:rStyle w:val="CRDeleted"/>
                <w:noProof/>
              </w:rPr>
              <w:t>Άρθρο 28 παράγραφος 4</w:t>
            </w:r>
          </w:p>
        </w:tc>
        <w:tc>
          <w:tcPr>
            <w:tcW w:w="1764" w:type="dxa"/>
            <w:tcBorders>
              <w:top w:val="single" w:sz="2" w:space="0" w:color="auto"/>
              <w:left w:val="single" w:sz="2" w:space="0" w:color="auto"/>
              <w:bottom w:val="single" w:sz="2" w:space="0" w:color="auto"/>
              <w:right w:val="single" w:sz="2" w:space="0" w:color="auto"/>
            </w:tcBorders>
          </w:tcPr>
          <w:p w14:paraId="0F84A54F"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6EC678A0" w14:textId="77777777" w:rsidR="005C7768" w:rsidRPr="00163671" w:rsidRDefault="005C7768" w:rsidP="00335440">
            <w:pPr>
              <w:pStyle w:val="NormalLeft"/>
              <w:rPr>
                <w:noProof/>
              </w:rPr>
            </w:pPr>
            <w:r w:rsidRPr="00163671">
              <w:rPr>
                <w:rStyle w:val="CRDeleted"/>
                <w:noProof/>
              </w:rPr>
              <w:t>Παράρτημα IX με τροποποιήσεις</w:t>
            </w:r>
          </w:p>
        </w:tc>
        <w:tc>
          <w:tcPr>
            <w:tcW w:w="1765" w:type="dxa"/>
            <w:tcBorders>
              <w:top w:val="single" w:sz="2" w:space="0" w:color="auto"/>
              <w:left w:val="single" w:sz="2" w:space="0" w:color="auto"/>
              <w:bottom w:val="single" w:sz="2" w:space="0" w:color="auto"/>
              <w:right w:val="single" w:sz="2" w:space="0" w:color="auto"/>
            </w:tcBorders>
          </w:tcPr>
          <w:p w14:paraId="4F0E836A"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7AD46BEC" w14:textId="77777777" w:rsidR="005C7768" w:rsidRPr="00163671" w:rsidRDefault="005C7768" w:rsidP="00335440">
            <w:pPr>
              <w:pStyle w:val="NormalLeft"/>
              <w:rPr>
                <w:noProof/>
              </w:rPr>
            </w:pPr>
            <w:r w:rsidRPr="00163671">
              <w:rPr>
                <w:rStyle w:val="CRDeleted"/>
                <w:noProof/>
              </w:rPr>
              <w:t>—</w:t>
            </w:r>
          </w:p>
        </w:tc>
      </w:tr>
      <w:tr w:rsidR="005C7768" w:rsidRPr="00163671" w14:paraId="1D758F4D" w14:textId="77777777" w:rsidTr="00335440">
        <w:tc>
          <w:tcPr>
            <w:tcW w:w="2136" w:type="dxa"/>
            <w:tcBorders>
              <w:top w:val="single" w:sz="2" w:space="0" w:color="auto"/>
              <w:left w:val="single" w:sz="2" w:space="0" w:color="auto"/>
              <w:bottom w:val="single" w:sz="2" w:space="0" w:color="auto"/>
              <w:right w:val="single" w:sz="2" w:space="0" w:color="auto"/>
            </w:tcBorders>
          </w:tcPr>
          <w:p w14:paraId="3EB15F0A" w14:textId="77777777" w:rsidR="005C7768" w:rsidRPr="00163671" w:rsidRDefault="005C7768" w:rsidP="00335440">
            <w:pPr>
              <w:pStyle w:val="NormalLeft"/>
              <w:rPr>
                <w:noProof/>
              </w:rPr>
            </w:pPr>
            <w:r w:rsidRPr="00163671">
              <w:rPr>
                <w:rStyle w:val="CRDeleted"/>
                <w:noProof/>
              </w:rPr>
              <w:t>Άρθρο 29</w:t>
            </w:r>
          </w:p>
        </w:tc>
        <w:tc>
          <w:tcPr>
            <w:tcW w:w="1764" w:type="dxa"/>
            <w:tcBorders>
              <w:top w:val="single" w:sz="2" w:space="0" w:color="auto"/>
              <w:left w:val="single" w:sz="2" w:space="0" w:color="auto"/>
              <w:bottom w:val="single" w:sz="2" w:space="0" w:color="auto"/>
              <w:right w:val="single" w:sz="2" w:space="0" w:color="auto"/>
            </w:tcBorders>
          </w:tcPr>
          <w:p w14:paraId="3597E697" w14:textId="77777777" w:rsidR="005C7768" w:rsidRPr="00163671" w:rsidRDefault="005C7768" w:rsidP="00335440">
            <w:pPr>
              <w:pStyle w:val="NormalLeft"/>
              <w:rPr>
                <w:noProof/>
              </w:rPr>
            </w:pPr>
            <w:r w:rsidRPr="00163671">
              <w:rPr>
                <w:rStyle w:val="CRDeleted"/>
                <w:noProof/>
              </w:rPr>
              <w:t>Άρθρο 12 παράγραφος 2</w:t>
            </w:r>
          </w:p>
        </w:tc>
        <w:tc>
          <w:tcPr>
            <w:tcW w:w="1950" w:type="dxa"/>
            <w:tcBorders>
              <w:top w:val="single" w:sz="2" w:space="0" w:color="auto"/>
              <w:left w:val="single" w:sz="2" w:space="0" w:color="auto"/>
              <w:bottom w:val="single" w:sz="2" w:space="0" w:color="auto"/>
              <w:right w:val="single" w:sz="2" w:space="0" w:color="auto"/>
            </w:tcBorders>
          </w:tcPr>
          <w:p w14:paraId="1F75EE2C"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0A3ED41F"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275C5D57" w14:textId="77777777" w:rsidR="005C7768" w:rsidRPr="00163671" w:rsidRDefault="005C7768" w:rsidP="00335440">
            <w:pPr>
              <w:pStyle w:val="NormalLeft"/>
              <w:rPr>
                <w:noProof/>
              </w:rPr>
            </w:pPr>
            <w:r w:rsidRPr="00163671">
              <w:rPr>
                <w:rStyle w:val="CRDeleted"/>
                <w:noProof/>
              </w:rPr>
              <w:t>—</w:t>
            </w:r>
          </w:p>
        </w:tc>
      </w:tr>
      <w:tr w:rsidR="005C7768" w:rsidRPr="00163671" w14:paraId="111F834C" w14:textId="77777777" w:rsidTr="00335440">
        <w:tc>
          <w:tcPr>
            <w:tcW w:w="2136" w:type="dxa"/>
            <w:tcBorders>
              <w:top w:val="single" w:sz="2" w:space="0" w:color="auto"/>
              <w:left w:val="single" w:sz="2" w:space="0" w:color="auto"/>
              <w:bottom w:val="single" w:sz="2" w:space="0" w:color="auto"/>
              <w:right w:val="single" w:sz="2" w:space="0" w:color="auto"/>
            </w:tcBorders>
          </w:tcPr>
          <w:p w14:paraId="42073565" w14:textId="77777777" w:rsidR="005C7768" w:rsidRPr="00163671" w:rsidRDefault="005C7768" w:rsidP="00335440">
            <w:pPr>
              <w:pStyle w:val="NormalLeft"/>
              <w:rPr>
                <w:noProof/>
              </w:rPr>
            </w:pPr>
            <w:r w:rsidRPr="00163671">
              <w:rPr>
                <w:rStyle w:val="CRDeleted"/>
                <w:noProof/>
              </w:rPr>
              <w:t>Άρθρο 30</w:t>
            </w:r>
          </w:p>
        </w:tc>
        <w:tc>
          <w:tcPr>
            <w:tcW w:w="1764" w:type="dxa"/>
            <w:tcBorders>
              <w:top w:val="single" w:sz="2" w:space="0" w:color="auto"/>
              <w:left w:val="single" w:sz="2" w:space="0" w:color="auto"/>
              <w:bottom w:val="single" w:sz="2" w:space="0" w:color="auto"/>
              <w:right w:val="single" w:sz="2" w:space="0" w:color="auto"/>
            </w:tcBorders>
          </w:tcPr>
          <w:p w14:paraId="299834EA"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4F32CAF3" w14:textId="77777777" w:rsidR="005C7768" w:rsidRPr="00163671" w:rsidRDefault="005C7768" w:rsidP="00335440">
            <w:pPr>
              <w:pStyle w:val="NormalLeft"/>
              <w:rPr>
                <w:noProof/>
              </w:rPr>
            </w:pPr>
            <w:r w:rsidRPr="00163671">
              <w:rPr>
                <w:rStyle w:val="CRDeleted"/>
                <w:noProof/>
              </w:rPr>
              <w:t>Άρθρο 11</w:t>
            </w:r>
          </w:p>
        </w:tc>
        <w:tc>
          <w:tcPr>
            <w:tcW w:w="1765" w:type="dxa"/>
            <w:tcBorders>
              <w:top w:val="single" w:sz="2" w:space="0" w:color="auto"/>
              <w:left w:val="single" w:sz="2" w:space="0" w:color="auto"/>
              <w:bottom w:val="single" w:sz="2" w:space="0" w:color="auto"/>
              <w:right w:val="single" w:sz="2" w:space="0" w:color="auto"/>
            </w:tcBorders>
          </w:tcPr>
          <w:p w14:paraId="6AA0B33A" w14:textId="77777777" w:rsidR="005C7768" w:rsidRPr="00163671" w:rsidRDefault="005C7768" w:rsidP="00335440">
            <w:pPr>
              <w:pStyle w:val="NormalLeft"/>
              <w:rPr>
                <w:noProof/>
              </w:rPr>
            </w:pPr>
            <w:r w:rsidRPr="00163671">
              <w:rPr>
                <w:rStyle w:val="CRDeleted"/>
                <w:noProof/>
              </w:rPr>
              <w:t>Άρθρο 9</w:t>
            </w:r>
          </w:p>
        </w:tc>
        <w:tc>
          <w:tcPr>
            <w:tcW w:w="1671" w:type="dxa"/>
            <w:tcBorders>
              <w:top w:val="single" w:sz="2" w:space="0" w:color="auto"/>
              <w:left w:val="single" w:sz="2" w:space="0" w:color="auto"/>
              <w:bottom w:val="single" w:sz="2" w:space="0" w:color="auto"/>
              <w:right w:val="single" w:sz="2" w:space="0" w:color="auto"/>
            </w:tcBorders>
          </w:tcPr>
          <w:p w14:paraId="3208A7F0" w14:textId="77777777" w:rsidR="005C7768" w:rsidRPr="00163671" w:rsidRDefault="005C7768" w:rsidP="00335440">
            <w:pPr>
              <w:pStyle w:val="NormalLeft"/>
              <w:rPr>
                <w:noProof/>
              </w:rPr>
            </w:pPr>
            <w:r w:rsidRPr="00163671">
              <w:rPr>
                <w:rStyle w:val="CRDeleted"/>
                <w:noProof/>
              </w:rPr>
              <w:t>Άρθρο 14</w:t>
            </w:r>
          </w:p>
        </w:tc>
      </w:tr>
      <w:tr w:rsidR="005C7768" w:rsidRPr="00163671" w14:paraId="57CDC11D" w14:textId="77777777" w:rsidTr="00335440">
        <w:tc>
          <w:tcPr>
            <w:tcW w:w="2136" w:type="dxa"/>
            <w:tcBorders>
              <w:top w:val="single" w:sz="2" w:space="0" w:color="auto"/>
              <w:left w:val="single" w:sz="2" w:space="0" w:color="auto"/>
              <w:bottom w:val="single" w:sz="2" w:space="0" w:color="auto"/>
              <w:right w:val="single" w:sz="2" w:space="0" w:color="auto"/>
            </w:tcBorders>
          </w:tcPr>
          <w:p w14:paraId="00FCBDAD" w14:textId="77777777" w:rsidR="005C7768" w:rsidRPr="00163671" w:rsidRDefault="005C7768" w:rsidP="00335440">
            <w:pPr>
              <w:pStyle w:val="NormalLeft"/>
              <w:rPr>
                <w:noProof/>
              </w:rPr>
            </w:pPr>
            <w:r w:rsidRPr="00163671">
              <w:rPr>
                <w:rStyle w:val="CRDeleted"/>
                <w:noProof/>
              </w:rPr>
              <w:t>Άρθρο 31</w:t>
            </w:r>
          </w:p>
        </w:tc>
        <w:tc>
          <w:tcPr>
            <w:tcW w:w="1764" w:type="dxa"/>
            <w:tcBorders>
              <w:top w:val="single" w:sz="2" w:space="0" w:color="auto"/>
              <w:left w:val="single" w:sz="2" w:space="0" w:color="auto"/>
              <w:bottom w:val="single" w:sz="2" w:space="0" w:color="auto"/>
              <w:right w:val="single" w:sz="2" w:space="0" w:color="auto"/>
            </w:tcBorders>
          </w:tcPr>
          <w:p w14:paraId="7B0538C3"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125F8369"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754107D1"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5AD5D15D" w14:textId="77777777" w:rsidR="005C7768" w:rsidRPr="00163671" w:rsidRDefault="005C7768" w:rsidP="00335440">
            <w:pPr>
              <w:pStyle w:val="NormalLeft"/>
              <w:rPr>
                <w:noProof/>
              </w:rPr>
            </w:pPr>
            <w:r w:rsidRPr="00163671">
              <w:rPr>
                <w:rStyle w:val="CRDeleted"/>
                <w:noProof/>
              </w:rPr>
              <w:t>—</w:t>
            </w:r>
          </w:p>
        </w:tc>
      </w:tr>
      <w:tr w:rsidR="005C7768" w:rsidRPr="00163671" w14:paraId="13C4F37F" w14:textId="77777777" w:rsidTr="00335440">
        <w:tc>
          <w:tcPr>
            <w:tcW w:w="2136" w:type="dxa"/>
            <w:tcBorders>
              <w:top w:val="single" w:sz="2" w:space="0" w:color="auto"/>
              <w:left w:val="single" w:sz="2" w:space="0" w:color="auto"/>
              <w:bottom w:val="single" w:sz="2" w:space="0" w:color="auto"/>
              <w:right w:val="single" w:sz="2" w:space="0" w:color="auto"/>
            </w:tcBorders>
          </w:tcPr>
          <w:p w14:paraId="0B7657B2" w14:textId="77777777" w:rsidR="005C7768" w:rsidRPr="00163671" w:rsidRDefault="005C7768" w:rsidP="00335440">
            <w:pPr>
              <w:pStyle w:val="NormalLeft"/>
              <w:rPr>
                <w:noProof/>
              </w:rPr>
            </w:pPr>
            <w:r w:rsidRPr="00163671">
              <w:rPr>
                <w:rStyle w:val="CRDeleted"/>
                <w:noProof/>
              </w:rPr>
              <w:t>Άρθρο 32</w:t>
            </w:r>
          </w:p>
        </w:tc>
        <w:tc>
          <w:tcPr>
            <w:tcW w:w="1764" w:type="dxa"/>
            <w:tcBorders>
              <w:top w:val="single" w:sz="2" w:space="0" w:color="auto"/>
              <w:left w:val="single" w:sz="2" w:space="0" w:color="auto"/>
              <w:bottom w:val="single" w:sz="2" w:space="0" w:color="auto"/>
              <w:right w:val="single" w:sz="2" w:space="0" w:color="auto"/>
            </w:tcBorders>
          </w:tcPr>
          <w:p w14:paraId="560EF931"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177AA91E"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57B68EFB"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11981E09" w14:textId="77777777" w:rsidR="005C7768" w:rsidRPr="00163671" w:rsidRDefault="005C7768" w:rsidP="00335440">
            <w:pPr>
              <w:pStyle w:val="NormalLeft"/>
              <w:rPr>
                <w:noProof/>
              </w:rPr>
            </w:pPr>
            <w:r w:rsidRPr="00163671">
              <w:rPr>
                <w:rStyle w:val="CRDeleted"/>
                <w:noProof/>
              </w:rPr>
              <w:t>—</w:t>
            </w:r>
          </w:p>
        </w:tc>
      </w:tr>
      <w:tr w:rsidR="005C7768" w:rsidRPr="00163671" w14:paraId="3F546E71" w14:textId="77777777" w:rsidTr="00335440">
        <w:tc>
          <w:tcPr>
            <w:tcW w:w="2136" w:type="dxa"/>
            <w:tcBorders>
              <w:top w:val="single" w:sz="2" w:space="0" w:color="auto"/>
              <w:left w:val="single" w:sz="2" w:space="0" w:color="auto"/>
              <w:bottom w:val="single" w:sz="2" w:space="0" w:color="auto"/>
              <w:right w:val="single" w:sz="2" w:space="0" w:color="auto"/>
            </w:tcBorders>
          </w:tcPr>
          <w:p w14:paraId="05BE19C5" w14:textId="77777777" w:rsidR="005C7768" w:rsidRPr="00163671" w:rsidRDefault="005C7768" w:rsidP="00335440">
            <w:pPr>
              <w:pStyle w:val="NormalLeft"/>
              <w:rPr>
                <w:noProof/>
              </w:rPr>
            </w:pPr>
            <w:r w:rsidRPr="00163671">
              <w:rPr>
                <w:rStyle w:val="CRDeleted"/>
                <w:noProof/>
              </w:rPr>
              <w:t>Άρθρο 33</w:t>
            </w:r>
          </w:p>
        </w:tc>
        <w:tc>
          <w:tcPr>
            <w:tcW w:w="1764" w:type="dxa"/>
            <w:tcBorders>
              <w:top w:val="single" w:sz="2" w:space="0" w:color="auto"/>
              <w:left w:val="single" w:sz="2" w:space="0" w:color="auto"/>
              <w:bottom w:val="single" w:sz="2" w:space="0" w:color="auto"/>
              <w:right w:val="single" w:sz="2" w:space="0" w:color="auto"/>
            </w:tcBorders>
          </w:tcPr>
          <w:p w14:paraId="68EF4ABE" w14:textId="77777777" w:rsidR="005C7768" w:rsidRPr="00163671" w:rsidRDefault="005C7768" w:rsidP="00335440">
            <w:pPr>
              <w:pStyle w:val="NormalLeft"/>
              <w:rPr>
                <w:noProof/>
              </w:rPr>
            </w:pPr>
            <w:r w:rsidRPr="00163671">
              <w:rPr>
                <w:rStyle w:val="CRDeleted"/>
                <w:noProof/>
              </w:rPr>
              <w:t>Άρθρο 13</w:t>
            </w:r>
          </w:p>
        </w:tc>
        <w:tc>
          <w:tcPr>
            <w:tcW w:w="1950" w:type="dxa"/>
            <w:tcBorders>
              <w:top w:val="single" w:sz="2" w:space="0" w:color="auto"/>
              <w:left w:val="single" w:sz="2" w:space="0" w:color="auto"/>
              <w:bottom w:val="single" w:sz="2" w:space="0" w:color="auto"/>
              <w:right w:val="single" w:sz="2" w:space="0" w:color="auto"/>
            </w:tcBorders>
          </w:tcPr>
          <w:p w14:paraId="3F13535C" w14:textId="77777777" w:rsidR="005C7768" w:rsidRPr="00163671" w:rsidRDefault="005C7768" w:rsidP="00335440">
            <w:pPr>
              <w:pStyle w:val="NormalLeft"/>
              <w:rPr>
                <w:noProof/>
              </w:rPr>
            </w:pPr>
            <w:r w:rsidRPr="00163671">
              <w:rPr>
                <w:rStyle w:val="CRDeleted"/>
                <w:noProof/>
              </w:rPr>
              <w:t>Άρθρο 12</w:t>
            </w:r>
          </w:p>
        </w:tc>
        <w:tc>
          <w:tcPr>
            <w:tcW w:w="1765" w:type="dxa"/>
            <w:tcBorders>
              <w:top w:val="single" w:sz="2" w:space="0" w:color="auto"/>
              <w:left w:val="single" w:sz="2" w:space="0" w:color="auto"/>
              <w:bottom w:val="single" w:sz="2" w:space="0" w:color="auto"/>
              <w:right w:val="single" w:sz="2" w:space="0" w:color="auto"/>
            </w:tcBorders>
          </w:tcPr>
          <w:p w14:paraId="6371BF52" w14:textId="77777777" w:rsidR="005C7768" w:rsidRPr="00163671" w:rsidRDefault="005C7768" w:rsidP="00335440">
            <w:pPr>
              <w:pStyle w:val="NormalLeft"/>
              <w:rPr>
                <w:noProof/>
              </w:rPr>
            </w:pPr>
            <w:r w:rsidRPr="00163671">
              <w:rPr>
                <w:rStyle w:val="CRDeleted"/>
                <w:noProof/>
              </w:rPr>
              <w:t>Άρθρο 10</w:t>
            </w:r>
          </w:p>
        </w:tc>
        <w:tc>
          <w:tcPr>
            <w:tcW w:w="1671" w:type="dxa"/>
            <w:tcBorders>
              <w:top w:val="single" w:sz="2" w:space="0" w:color="auto"/>
              <w:left w:val="single" w:sz="2" w:space="0" w:color="auto"/>
              <w:bottom w:val="single" w:sz="2" w:space="0" w:color="auto"/>
              <w:right w:val="single" w:sz="2" w:space="0" w:color="auto"/>
            </w:tcBorders>
          </w:tcPr>
          <w:p w14:paraId="1DC590E5" w14:textId="77777777" w:rsidR="005C7768" w:rsidRPr="00163671" w:rsidRDefault="005C7768" w:rsidP="00335440">
            <w:pPr>
              <w:pStyle w:val="NormalLeft"/>
              <w:rPr>
                <w:noProof/>
              </w:rPr>
            </w:pPr>
            <w:r w:rsidRPr="00163671">
              <w:rPr>
                <w:rStyle w:val="CRDeleted"/>
                <w:noProof/>
              </w:rPr>
              <w:t>Άρθρο 15</w:t>
            </w:r>
          </w:p>
        </w:tc>
      </w:tr>
      <w:tr w:rsidR="005C7768" w:rsidRPr="00163671" w14:paraId="0805EA61" w14:textId="77777777" w:rsidTr="00335440">
        <w:tc>
          <w:tcPr>
            <w:tcW w:w="2136" w:type="dxa"/>
            <w:tcBorders>
              <w:top w:val="single" w:sz="2" w:space="0" w:color="auto"/>
              <w:left w:val="single" w:sz="2" w:space="0" w:color="auto"/>
              <w:bottom w:val="single" w:sz="2" w:space="0" w:color="auto"/>
              <w:right w:val="single" w:sz="2" w:space="0" w:color="auto"/>
            </w:tcBorders>
          </w:tcPr>
          <w:p w14:paraId="251DC94F" w14:textId="77777777" w:rsidR="005C7768" w:rsidRPr="00163671" w:rsidRDefault="005C7768" w:rsidP="00335440">
            <w:pPr>
              <w:pStyle w:val="NormalLeft"/>
              <w:rPr>
                <w:noProof/>
              </w:rPr>
            </w:pPr>
            <w:r w:rsidRPr="00163671">
              <w:rPr>
                <w:rStyle w:val="CRDeleted"/>
                <w:noProof/>
              </w:rPr>
              <w:t>Άρθρο 34</w:t>
            </w:r>
          </w:p>
        </w:tc>
        <w:tc>
          <w:tcPr>
            <w:tcW w:w="1764" w:type="dxa"/>
            <w:tcBorders>
              <w:top w:val="single" w:sz="2" w:space="0" w:color="auto"/>
              <w:left w:val="single" w:sz="2" w:space="0" w:color="auto"/>
              <w:bottom w:val="single" w:sz="2" w:space="0" w:color="auto"/>
              <w:right w:val="single" w:sz="2" w:space="0" w:color="auto"/>
            </w:tcBorders>
          </w:tcPr>
          <w:p w14:paraId="02C09087" w14:textId="77777777" w:rsidR="005C7768" w:rsidRPr="00163671" w:rsidRDefault="005C7768" w:rsidP="00335440">
            <w:pPr>
              <w:pStyle w:val="NormalLeft"/>
              <w:rPr>
                <w:noProof/>
              </w:rPr>
            </w:pPr>
            <w:r w:rsidRPr="00163671">
              <w:rPr>
                <w:rStyle w:val="CRDeleted"/>
                <w:noProof/>
              </w:rPr>
              <w:t>Άρθρο 14</w:t>
            </w:r>
          </w:p>
        </w:tc>
        <w:tc>
          <w:tcPr>
            <w:tcW w:w="1950" w:type="dxa"/>
            <w:tcBorders>
              <w:top w:val="single" w:sz="2" w:space="0" w:color="auto"/>
              <w:left w:val="single" w:sz="2" w:space="0" w:color="auto"/>
              <w:bottom w:val="single" w:sz="2" w:space="0" w:color="auto"/>
              <w:right w:val="single" w:sz="2" w:space="0" w:color="auto"/>
            </w:tcBorders>
          </w:tcPr>
          <w:p w14:paraId="307540B1" w14:textId="77777777" w:rsidR="005C7768" w:rsidRPr="00163671" w:rsidRDefault="005C7768" w:rsidP="00335440">
            <w:pPr>
              <w:pStyle w:val="NormalLeft"/>
              <w:rPr>
                <w:noProof/>
              </w:rPr>
            </w:pPr>
            <w:r w:rsidRPr="00163671">
              <w:rPr>
                <w:rStyle w:val="CRDeleted"/>
                <w:noProof/>
              </w:rPr>
              <w:t>Άρθρο 13</w:t>
            </w:r>
          </w:p>
        </w:tc>
        <w:tc>
          <w:tcPr>
            <w:tcW w:w="1765" w:type="dxa"/>
            <w:tcBorders>
              <w:top w:val="single" w:sz="2" w:space="0" w:color="auto"/>
              <w:left w:val="single" w:sz="2" w:space="0" w:color="auto"/>
              <w:bottom w:val="single" w:sz="2" w:space="0" w:color="auto"/>
              <w:right w:val="single" w:sz="2" w:space="0" w:color="auto"/>
            </w:tcBorders>
          </w:tcPr>
          <w:p w14:paraId="1D3FA23E" w14:textId="77777777" w:rsidR="005C7768" w:rsidRPr="00163671" w:rsidRDefault="005C7768" w:rsidP="00335440">
            <w:pPr>
              <w:pStyle w:val="NormalLeft"/>
              <w:rPr>
                <w:noProof/>
              </w:rPr>
            </w:pPr>
            <w:r w:rsidRPr="00163671">
              <w:rPr>
                <w:rStyle w:val="CRDeleted"/>
                <w:noProof/>
              </w:rPr>
              <w:t>Άρθρο 11</w:t>
            </w:r>
          </w:p>
        </w:tc>
        <w:tc>
          <w:tcPr>
            <w:tcW w:w="1671" w:type="dxa"/>
            <w:tcBorders>
              <w:top w:val="single" w:sz="2" w:space="0" w:color="auto"/>
              <w:left w:val="single" w:sz="2" w:space="0" w:color="auto"/>
              <w:bottom w:val="single" w:sz="2" w:space="0" w:color="auto"/>
              <w:right w:val="single" w:sz="2" w:space="0" w:color="auto"/>
            </w:tcBorders>
          </w:tcPr>
          <w:p w14:paraId="2D3FEA22" w14:textId="77777777" w:rsidR="005C7768" w:rsidRPr="00163671" w:rsidRDefault="005C7768" w:rsidP="00335440">
            <w:pPr>
              <w:pStyle w:val="NormalLeft"/>
              <w:rPr>
                <w:noProof/>
              </w:rPr>
            </w:pPr>
            <w:r w:rsidRPr="00163671">
              <w:rPr>
                <w:rStyle w:val="CRDeleted"/>
                <w:noProof/>
              </w:rPr>
              <w:t>Άρθρο 17</w:t>
            </w:r>
          </w:p>
        </w:tc>
      </w:tr>
      <w:tr w:rsidR="005C7768" w:rsidRPr="00163671" w14:paraId="38A65CCC" w14:textId="77777777" w:rsidTr="00335440">
        <w:tc>
          <w:tcPr>
            <w:tcW w:w="2136" w:type="dxa"/>
            <w:tcBorders>
              <w:top w:val="single" w:sz="2" w:space="0" w:color="auto"/>
              <w:left w:val="single" w:sz="2" w:space="0" w:color="auto"/>
              <w:bottom w:val="single" w:sz="2" w:space="0" w:color="auto"/>
              <w:right w:val="single" w:sz="2" w:space="0" w:color="auto"/>
            </w:tcBorders>
          </w:tcPr>
          <w:p w14:paraId="65FD3E6A" w14:textId="77777777" w:rsidR="005C7768" w:rsidRPr="00163671" w:rsidRDefault="005C7768" w:rsidP="00335440">
            <w:pPr>
              <w:pStyle w:val="NormalLeft"/>
              <w:rPr>
                <w:noProof/>
              </w:rPr>
            </w:pPr>
            <w:r w:rsidRPr="00163671">
              <w:rPr>
                <w:rStyle w:val="CRDeleted"/>
                <w:noProof/>
              </w:rPr>
              <w:t>Άρθρο 35</w:t>
            </w:r>
          </w:p>
        </w:tc>
        <w:tc>
          <w:tcPr>
            <w:tcW w:w="1764" w:type="dxa"/>
            <w:tcBorders>
              <w:top w:val="single" w:sz="2" w:space="0" w:color="auto"/>
              <w:left w:val="single" w:sz="2" w:space="0" w:color="auto"/>
              <w:bottom w:val="single" w:sz="2" w:space="0" w:color="auto"/>
              <w:right w:val="single" w:sz="2" w:space="0" w:color="auto"/>
            </w:tcBorders>
          </w:tcPr>
          <w:p w14:paraId="3F5044AC" w14:textId="77777777" w:rsidR="005C7768" w:rsidRPr="00163671" w:rsidRDefault="005C7768" w:rsidP="00335440">
            <w:pPr>
              <w:pStyle w:val="NormalLeft"/>
              <w:rPr>
                <w:noProof/>
              </w:rPr>
            </w:pPr>
            <w:r w:rsidRPr="00163671">
              <w:rPr>
                <w:rStyle w:val="CRDeleted"/>
                <w:noProof/>
              </w:rPr>
              <w:t>Άρθρο 15</w:t>
            </w:r>
          </w:p>
        </w:tc>
        <w:tc>
          <w:tcPr>
            <w:tcW w:w="1950" w:type="dxa"/>
            <w:tcBorders>
              <w:top w:val="single" w:sz="2" w:space="0" w:color="auto"/>
              <w:left w:val="single" w:sz="2" w:space="0" w:color="auto"/>
              <w:bottom w:val="single" w:sz="2" w:space="0" w:color="auto"/>
              <w:right w:val="single" w:sz="2" w:space="0" w:color="auto"/>
            </w:tcBorders>
          </w:tcPr>
          <w:p w14:paraId="05673E00" w14:textId="77777777" w:rsidR="005C7768" w:rsidRPr="00163671" w:rsidRDefault="005C7768" w:rsidP="00335440">
            <w:pPr>
              <w:pStyle w:val="NormalLeft"/>
              <w:rPr>
                <w:noProof/>
              </w:rPr>
            </w:pPr>
            <w:r w:rsidRPr="00163671">
              <w:rPr>
                <w:rStyle w:val="CRDeleted"/>
                <w:noProof/>
              </w:rPr>
              <w:t>Άρθρο 14</w:t>
            </w:r>
          </w:p>
        </w:tc>
        <w:tc>
          <w:tcPr>
            <w:tcW w:w="1765" w:type="dxa"/>
            <w:tcBorders>
              <w:top w:val="single" w:sz="2" w:space="0" w:color="auto"/>
              <w:left w:val="single" w:sz="2" w:space="0" w:color="auto"/>
              <w:bottom w:val="single" w:sz="2" w:space="0" w:color="auto"/>
              <w:right w:val="single" w:sz="2" w:space="0" w:color="auto"/>
            </w:tcBorders>
          </w:tcPr>
          <w:p w14:paraId="64C22C5D" w14:textId="77777777" w:rsidR="005C7768" w:rsidRPr="00163671" w:rsidRDefault="005C7768" w:rsidP="00335440">
            <w:pPr>
              <w:pStyle w:val="NormalLeft"/>
              <w:rPr>
                <w:noProof/>
              </w:rPr>
            </w:pPr>
            <w:r w:rsidRPr="00163671">
              <w:rPr>
                <w:rStyle w:val="CRDeleted"/>
                <w:noProof/>
              </w:rPr>
              <w:t>Άρθρο 12</w:t>
            </w:r>
          </w:p>
        </w:tc>
        <w:tc>
          <w:tcPr>
            <w:tcW w:w="1671" w:type="dxa"/>
            <w:tcBorders>
              <w:top w:val="single" w:sz="2" w:space="0" w:color="auto"/>
              <w:left w:val="single" w:sz="2" w:space="0" w:color="auto"/>
              <w:bottom w:val="single" w:sz="2" w:space="0" w:color="auto"/>
              <w:right w:val="single" w:sz="2" w:space="0" w:color="auto"/>
            </w:tcBorders>
          </w:tcPr>
          <w:p w14:paraId="082CC5A1" w14:textId="77777777" w:rsidR="005C7768" w:rsidRPr="00163671" w:rsidRDefault="005C7768" w:rsidP="00335440">
            <w:pPr>
              <w:pStyle w:val="NormalLeft"/>
              <w:rPr>
                <w:noProof/>
              </w:rPr>
            </w:pPr>
            <w:r w:rsidRPr="00163671">
              <w:rPr>
                <w:rStyle w:val="CRDeleted"/>
                <w:noProof/>
              </w:rPr>
              <w:t>Άρθρο 18</w:t>
            </w:r>
          </w:p>
        </w:tc>
      </w:tr>
      <w:tr w:rsidR="005C7768" w:rsidRPr="00163671" w14:paraId="4698C388" w14:textId="77777777" w:rsidTr="00335440">
        <w:tc>
          <w:tcPr>
            <w:tcW w:w="2136" w:type="dxa"/>
            <w:tcBorders>
              <w:top w:val="single" w:sz="2" w:space="0" w:color="auto"/>
              <w:left w:val="single" w:sz="2" w:space="0" w:color="auto"/>
              <w:bottom w:val="single" w:sz="2" w:space="0" w:color="auto"/>
              <w:right w:val="single" w:sz="2" w:space="0" w:color="auto"/>
            </w:tcBorders>
          </w:tcPr>
          <w:p w14:paraId="6142D77F" w14:textId="77777777" w:rsidR="005C7768" w:rsidRPr="00163671" w:rsidRDefault="005C7768" w:rsidP="00335440">
            <w:pPr>
              <w:pStyle w:val="NormalLeft"/>
              <w:rPr>
                <w:noProof/>
              </w:rPr>
            </w:pPr>
            <w:r w:rsidRPr="00163671">
              <w:rPr>
                <w:rStyle w:val="CRDeleted"/>
                <w:noProof/>
              </w:rPr>
              <w:t>Παράρτημα I</w:t>
            </w:r>
          </w:p>
        </w:tc>
        <w:tc>
          <w:tcPr>
            <w:tcW w:w="1764" w:type="dxa"/>
            <w:tcBorders>
              <w:top w:val="single" w:sz="2" w:space="0" w:color="auto"/>
              <w:left w:val="single" w:sz="2" w:space="0" w:color="auto"/>
              <w:bottom w:val="single" w:sz="2" w:space="0" w:color="auto"/>
              <w:right w:val="single" w:sz="2" w:space="0" w:color="auto"/>
            </w:tcBorders>
          </w:tcPr>
          <w:p w14:paraId="5C5217B9"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54650652" w14:textId="77777777" w:rsidR="005C7768" w:rsidRPr="00163671" w:rsidRDefault="005C7768" w:rsidP="00335440">
            <w:pPr>
              <w:pStyle w:val="NormalLeft"/>
              <w:rPr>
                <w:noProof/>
              </w:rPr>
            </w:pPr>
            <w:r w:rsidRPr="00163671">
              <w:rPr>
                <w:rStyle w:val="CRDeleted"/>
                <w:noProof/>
              </w:rPr>
              <w:t>Παράρτημα VIII με τροποποιήσεις</w:t>
            </w:r>
          </w:p>
        </w:tc>
        <w:tc>
          <w:tcPr>
            <w:tcW w:w="1765" w:type="dxa"/>
            <w:tcBorders>
              <w:top w:val="single" w:sz="2" w:space="0" w:color="auto"/>
              <w:left w:val="single" w:sz="2" w:space="0" w:color="auto"/>
              <w:bottom w:val="single" w:sz="2" w:space="0" w:color="auto"/>
              <w:right w:val="single" w:sz="2" w:space="0" w:color="auto"/>
            </w:tcBorders>
          </w:tcPr>
          <w:p w14:paraId="42B06A21" w14:textId="77777777" w:rsidR="005C7768" w:rsidRPr="00163671" w:rsidRDefault="005C7768" w:rsidP="00335440">
            <w:pPr>
              <w:pStyle w:val="NormalLeft"/>
              <w:rPr>
                <w:noProof/>
              </w:rPr>
            </w:pPr>
            <w:r w:rsidRPr="00163671">
              <w:rPr>
                <w:rStyle w:val="CRDeleted"/>
                <w:noProof/>
              </w:rPr>
              <w:t>Παράρτημα VΙ</w:t>
            </w:r>
          </w:p>
        </w:tc>
        <w:tc>
          <w:tcPr>
            <w:tcW w:w="1671" w:type="dxa"/>
            <w:tcBorders>
              <w:top w:val="single" w:sz="2" w:space="0" w:color="auto"/>
              <w:left w:val="single" w:sz="2" w:space="0" w:color="auto"/>
              <w:bottom w:val="single" w:sz="2" w:space="0" w:color="auto"/>
              <w:right w:val="single" w:sz="2" w:space="0" w:color="auto"/>
            </w:tcBorders>
          </w:tcPr>
          <w:p w14:paraId="04E454E0" w14:textId="77777777" w:rsidR="005C7768" w:rsidRPr="00163671" w:rsidRDefault="005C7768" w:rsidP="00335440">
            <w:pPr>
              <w:pStyle w:val="NormalLeft"/>
              <w:rPr>
                <w:noProof/>
              </w:rPr>
            </w:pPr>
            <w:r w:rsidRPr="00163671">
              <w:rPr>
                <w:rStyle w:val="CRDeleted"/>
                <w:noProof/>
              </w:rPr>
              <w:t>Παράρτημα VΙΙ</w:t>
            </w:r>
          </w:p>
        </w:tc>
      </w:tr>
      <w:tr w:rsidR="005C7768" w:rsidRPr="00163671" w14:paraId="290EDAB7" w14:textId="77777777" w:rsidTr="00335440">
        <w:tc>
          <w:tcPr>
            <w:tcW w:w="2136" w:type="dxa"/>
            <w:tcBorders>
              <w:top w:val="single" w:sz="2" w:space="0" w:color="auto"/>
              <w:left w:val="single" w:sz="2" w:space="0" w:color="auto"/>
              <w:bottom w:val="single" w:sz="2" w:space="0" w:color="auto"/>
              <w:right w:val="single" w:sz="2" w:space="0" w:color="auto"/>
            </w:tcBorders>
          </w:tcPr>
          <w:p w14:paraId="6D920E0C" w14:textId="77777777" w:rsidR="005C7768" w:rsidRPr="00163671" w:rsidRDefault="005C7768" w:rsidP="00335440">
            <w:pPr>
              <w:pStyle w:val="NormalLeft"/>
              <w:rPr>
                <w:noProof/>
              </w:rPr>
            </w:pPr>
            <w:r w:rsidRPr="00163671">
              <w:rPr>
                <w:rStyle w:val="CRDeleted"/>
                <w:noProof/>
              </w:rPr>
              <w:t>Παράρτημα ΙΙ</w:t>
            </w:r>
          </w:p>
        </w:tc>
        <w:tc>
          <w:tcPr>
            <w:tcW w:w="1764" w:type="dxa"/>
            <w:tcBorders>
              <w:top w:val="single" w:sz="2" w:space="0" w:color="auto"/>
              <w:left w:val="single" w:sz="2" w:space="0" w:color="auto"/>
              <w:bottom w:val="single" w:sz="2" w:space="0" w:color="auto"/>
              <w:right w:val="single" w:sz="2" w:space="0" w:color="auto"/>
            </w:tcBorders>
          </w:tcPr>
          <w:p w14:paraId="1731D3CE"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6D97399C" w14:textId="77777777" w:rsidR="005C7768" w:rsidRPr="00163671" w:rsidRDefault="005C7768" w:rsidP="00335440">
            <w:pPr>
              <w:pStyle w:val="NormalLeft"/>
              <w:rPr>
                <w:noProof/>
              </w:rPr>
            </w:pPr>
            <w:r w:rsidRPr="00163671">
              <w:rPr>
                <w:rStyle w:val="CRDeleted"/>
                <w:noProof/>
              </w:rPr>
              <w:t>Παράρτημα V με τροποποιήσεις</w:t>
            </w:r>
          </w:p>
        </w:tc>
        <w:tc>
          <w:tcPr>
            <w:tcW w:w="1765" w:type="dxa"/>
            <w:tcBorders>
              <w:top w:val="single" w:sz="2" w:space="0" w:color="auto"/>
              <w:left w:val="single" w:sz="2" w:space="0" w:color="auto"/>
              <w:bottom w:val="single" w:sz="2" w:space="0" w:color="auto"/>
              <w:right w:val="single" w:sz="2" w:space="0" w:color="auto"/>
            </w:tcBorders>
          </w:tcPr>
          <w:p w14:paraId="5D8A0337" w14:textId="77777777" w:rsidR="005C7768" w:rsidRPr="00163671" w:rsidRDefault="005C7768" w:rsidP="00335440">
            <w:pPr>
              <w:pStyle w:val="NormalLeft"/>
              <w:rPr>
                <w:noProof/>
              </w:rPr>
            </w:pPr>
            <w:r w:rsidRPr="00163671">
              <w:rPr>
                <w:rStyle w:val="CRDeleted"/>
                <w:noProof/>
              </w:rPr>
              <w:t>Παράρτημα III</w:t>
            </w:r>
          </w:p>
        </w:tc>
        <w:tc>
          <w:tcPr>
            <w:tcW w:w="1671" w:type="dxa"/>
            <w:tcBorders>
              <w:top w:val="single" w:sz="2" w:space="0" w:color="auto"/>
              <w:left w:val="single" w:sz="2" w:space="0" w:color="auto"/>
              <w:bottom w:val="single" w:sz="2" w:space="0" w:color="auto"/>
              <w:right w:val="single" w:sz="2" w:space="0" w:color="auto"/>
            </w:tcBorders>
          </w:tcPr>
          <w:p w14:paraId="12AA4467" w14:textId="77777777" w:rsidR="005C7768" w:rsidRPr="00163671" w:rsidRDefault="005C7768" w:rsidP="00335440">
            <w:pPr>
              <w:pStyle w:val="NormalLeft"/>
              <w:rPr>
                <w:noProof/>
              </w:rPr>
            </w:pPr>
            <w:r w:rsidRPr="00163671">
              <w:rPr>
                <w:rStyle w:val="CRDeleted"/>
                <w:noProof/>
              </w:rPr>
              <w:t>—</w:t>
            </w:r>
          </w:p>
        </w:tc>
      </w:tr>
      <w:tr w:rsidR="005C7768" w:rsidRPr="00163671" w14:paraId="62FB5C7C" w14:textId="77777777" w:rsidTr="00335440">
        <w:tc>
          <w:tcPr>
            <w:tcW w:w="2136" w:type="dxa"/>
            <w:tcBorders>
              <w:top w:val="single" w:sz="2" w:space="0" w:color="auto"/>
              <w:left w:val="single" w:sz="2" w:space="0" w:color="auto"/>
              <w:bottom w:val="single" w:sz="2" w:space="0" w:color="auto"/>
              <w:right w:val="single" w:sz="2" w:space="0" w:color="auto"/>
            </w:tcBorders>
          </w:tcPr>
          <w:p w14:paraId="39E97A45" w14:textId="77777777" w:rsidR="005C7768" w:rsidRPr="00163671" w:rsidRDefault="005C7768" w:rsidP="00335440">
            <w:pPr>
              <w:pStyle w:val="NormalLeft"/>
              <w:rPr>
                <w:noProof/>
              </w:rPr>
            </w:pPr>
            <w:r w:rsidRPr="00163671">
              <w:rPr>
                <w:rStyle w:val="CRDeleted"/>
                <w:noProof/>
              </w:rPr>
              <w:t>Παράρτημα III</w:t>
            </w:r>
          </w:p>
        </w:tc>
        <w:tc>
          <w:tcPr>
            <w:tcW w:w="1764" w:type="dxa"/>
            <w:tcBorders>
              <w:top w:val="single" w:sz="2" w:space="0" w:color="auto"/>
              <w:left w:val="single" w:sz="2" w:space="0" w:color="auto"/>
              <w:bottom w:val="single" w:sz="2" w:space="0" w:color="auto"/>
              <w:right w:val="single" w:sz="2" w:space="0" w:color="auto"/>
            </w:tcBorders>
          </w:tcPr>
          <w:p w14:paraId="4D047019"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3E4D506A" w14:textId="77777777" w:rsidR="005C7768" w:rsidRPr="00163671" w:rsidRDefault="005C7768" w:rsidP="00335440">
            <w:pPr>
              <w:pStyle w:val="NormalLeft"/>
              <w:rPr>
                <w:noProof/>
              </w:rPr>
            </w:pPr>
            <w:r w:rsidRPr="00163671">
              <w:rPr>
                <w:rStyle w:val="CRDeleted"/>
                <w:noProof/>
              </w:rPr>
              <w:t>Παράρτημα VΙ</w:t>
            </w:r>
          </w:p>
        </w:tc>
        <w:tc>
          <w:tcPr>
            <w:tcW w:w="1765" w:type="dxa"/>
            <w:tcBorders>
              <w:top w:val="single" w:sz="2" w:space="0" w:color="auto"/>
              <w:left w:val="single" w:sz="2" w:space="0" w:color="auto"/>
              <w:bottom w:val="single" w:sz="2" w:space="0" w:color="auto"/>
              <w:right w:val="single" w:sz="2" w:space="0" w:color="auto"/>
            </w:tcBorders>
          </w:tcPr>
          <w:p w14:paraId="3712CA79" w14:textId="77777777" w:rsidR="005C7768" w:rsidRPr="00163671" w:rsidRDefault="005C7768" w:rsidP="00335440">
            <w:pPr>
              <w:pStyle w:val="NormalLeft"/>
              <w:rPr>
                <w:noProof/>
              </w:rPr>
            </w:pPr>
            <w:r w:rsidRPr="00163671">
              <w:rPr>
                <w:rStyle w:val="CRDeleted"/>
                <w:noProof/>
              </w:rPr>
              <w:t>Παράρτημα IV</w:t>
            </w:r>
          </w:p>
        </w:tc>
        <w:tc>
          <w:tcPr>
            <w:tcW w:w="1671" w:type="dxa"/>
            <w:tcBorders>
              <w:top w:val="single" w:sz="2" w:space="0" w:color="auto"/>
              <w:left w:val="single" w:sz="2" w:space="0" w:color="auto"/>
              <w:bottom w:val="single" w:sz="2" w:space="0" w:color="auto"/>
              <w:right w:val="single" w:sz="2" w:space="0" w:color="auto"/>
            </w:tcBorders>
          </w:tcPr>
          <w:p w14:paraId="66EE673C" w14:textId="77777777" w:rsidR="005C7768" w:rsidRPr="00163671" w:rsidRDefault="005C7768" w:rsidP="00335440">
            <w:pPr>
              <w:pStyle w:val="NormalLeft"/>
              <w:rPr>
                <w:noProof/>
              </w:rPr>
            </w:pPr>
            <w:r w:rsidRPr="00163671">
              <w:rPr>
                <w:rStyle w:val="CRDeleted"/>
                <w:noProof/>
              </w:rPr>
              <w:t>—</w:t>
            </w:r>
          </w:p>
        </w:tc>
      </w:tr>
      <w:tr w:rsidR="005C7768" w:rsidRPr="00163671" w14:paraId="5E26EF73" w14:textId="77777777" w:rsidTr="00335440">
        <w:tc>
          <w:tcPr>
            <w:tcW w:w="2136" w:type="dxa"/>
            <w:tcBorders>
              <w:top w:val="single" w:sz="2" w:space="0" w:color="auto"/>
              <w:left w:val="single" w:sz="2" w:space="0" w:color="auto"/>
              <w:bottom w:val="single" w:sz="2" w:space="0" w:color="auto"/>
              <w:right w:val="single" w:sz="2" w:space="0" w:color="auto"/>
            </w:tcBorders>
          </w:tcPr>
          <w:p w14:paraId="6017EC45" w14:textId="77777777" w:rsidR="005C7768" w:rsidRPr="00163671" w:rsidRDefault="005C7768" w:rsidP="00335440">
            <w:pPr>
              <w:pStyle w:val="NormalLeft"/>
              <w:rPr>
                <w:noProof/>
              </w:rPr>
            </w:pPr>
            <w:r w:rsidRPr="00163671">
              <w:rPr>
                <w:rStyle w:val="CRDeleted"/>
                <w:noProof/>
              </w:rPr>
              <w:t>Παράρτημα IV</w:t>
            </w:r>
          </w:p>
        </w:tc>
        <w:tc>
          <w:tcPr>
            <w:tcW w:w="1764" w:type="dxa"/>
            <w:tcBorders>
              <w:top w:val="single" w:sz="2" w:space="0" w:color="auto"/>
              <w:left w:val="single" w:sz="2" w:space="0" w:color="auto"/>
              <w:bottom w:val="single" w:sz="2" w:space="0" w:color="auto"/>
              <w:right w:val="single" w:sz="2" w:space="0" w:color="auto"/>
            </w:tcBorders>
          </w:tcPr>
          <w:p w14:paraId="10CFEA23"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1355F6BE"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63E78913"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448284A1" w14:textId="77777777" w:rsidR="005C7768" w:rsidRPr="00163671" w:rsidRDefault="005C7768" w:rsidP="00335440">
            <w:pPr>
              <w:pStyle w:val="NormalLeft"/>
              <w:rPr>
                <w:noProof/>
              </w:rPr>
            </w:pPr>
            <w:r w:rsidRPr="00163671">
              <w:rPr>
                <w:rStyle w:val="CRDeleted"/>
                <w:noProof/>
              </w:rPr>
              <w:t>—</w:t>
            </w:r>
          </w:p>
        </w:tc>
      </w:tr>
      <w:tr w:rsidR="005C7768" w:rsidRPr="00163671" w14:paraId="65663AA7" w14:textId="77777777" w:rsidTr="00335440">
        <w:tc>
          <w:tcPr>
            <w:tcW w:w="2136" w:type="dxa"/>
            <w:tcBorders>
              <w:top w:val="single" w:sz="2" w:space="0" w:color="auto"/>
              <w:left w:val="single" w:sz="2" w:space="0" w:color="auto"/>
              <w:bottom w:val="single" w:sz="2" w:space="0" w:color="auto"/>
              <w:right w:val="single" w:sz="2" w:space="0" w:color="auto"/>
            </w:tcBorders>
          </w:tcPr>
          <w:p w14:paraId="16BCFC40" w14:textId="77777777" w:rsidR="005C7768" w:rsidRPr="00163671" w:rsidRDefault="005C7768" w:rsidP="00335440">
            <w:pPr>
              <w:pStyle w:val="NormalLeft"/>
              <w:rPr>
                <w:noProof/>
              </w:rPr>
            </w:pPr>
            <w:r w:rsidRPr="00163671">
              <w:rPr>
                <w:rStyle w:val="CRDeleted"/>
                <w:noProof/>
              </w:rPr>
              <w:t>Παράρτημα V</w:t>
            </w:r>
          </w:p>
        </w:tc>
        <w:tc>
          <w:tcPr>
            <w:tcW w:w="1764" w:type="dxa"/>
            <w:tcBorders>
              <w:top w:val="single" w:sz="2" w:space="0" w:color="auto"/>
              <w:left w:val="single" w:sz="2" w:space="0" w:color="auto"/>
              <w:bottom w:val="single" w:sz="2" w:space="0" w:color="auto"/>
              <w:right w:val="single" w:sz="2" w:space="0" w:color="auto"/>
            </w:tcBorders>
          </w:tcPr>
          <w:p w14:paraId="6B25E52F"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27D63649" w14:textId="77777777" w:rsidR="005C7768" w:rsidRPr="00163671" w:rsidRDefault="005C7768" w:rsidP="00335440">
            <w:pPr>
              <w:pStyle w:val="NormalLeft"/>
              <w:rPr>
                <w:noProof/>
              </w:rPr>
            </w:pPr>
            <w:r w:rsidRPr="00163671">
              <w:rPr>
                <w:rStyle w:val="CRDeleted"/>
                <w:noProof/>
              </w:rPr>
              <w:t>Παράρτημα VII με τροποποιήσεις</w:t>
            </w:r>
          </w:p>
        </w:tc>
        <w:tc>
          <w:tcPr>
            <w:tcW w:w="1765" w:type="dxa"/>
            <w:tcBorders>
              <w:top w:val="single" w:sz="2" w:space="0" w:color="auto"/>
              <w:left w:val="single" w:sz="2" w:space="0" w:color="auto"/>
              <w:bottom w:val="single" w:sz="2" w:space="0" w:color="auto"/>
              <w:right w:val="single" w:sz="2" w:space="0" w:color="auto"/>
            </w:tcBorders>
          </w:tcPr>
          <w:p w14:paraId="5FED4BE2" w14:textId="77777777" w:rsidR="005C7768" w:rsidRPr="00163671" w:rsidRDefault="005C7768" w:rsidP="00335440">
            <w:pPr>
              <w:pStyle w:val="NormalLeft"/>
              <w:rPr>
                <w:noProof/>
              </w:rPr>
            </w:pPr>
            <w:r w:rsidRPr="00163671">
              <w:rPr>
                <w:rStyle w:val="CRDeleted"/>
                <w:noProof/>
              </w:rPr>
              <w:t>Παράρτημα V</w:t>
            </w:r>
          </w:p>
        </w:tc>
        <w:tc>
          <w:tcPr>
            <w:tcW w:w="1671" w:type="dxa"/>
            <w:tcBorders>
              <w:top w:val="single" w:sz="2" w:space="0" w:color="auto"/>
              <w:left w:val="single" w:sz="2" w:space="0" w:color="auto"/>
              <w:bottom w:val="single" w:sz="2" w:space="0" w:color="auto"/>
              <w:right w:val="single" w:sz="2" w:space="0" w:color="auto"/>
            </w:tcBorders>
          </w:tcPr>
          <w:p w14:paraId="2D85143D" w14:textId="77777777" w:rsidR="005C7768" w:rsidRPr="00163671" w:rsidRDefault="005C7768" w:rsidP="00335440">
            <w:pPr>
              <w:pStyle w:val="NormalLeft"/>
              <w:rPr>
                <w:noProof/>
              </w:rPr>
            </w:pPr>
            <w:r w:rsidRPr="00163671">
              <w:rPr>
                <w:rStyle w:val="CRDeleted"/>
                <w:noProof/>
              </w:rPr>
              <w:t>—</w:t>
            </w:r>
          </w:p>
        </w:tc>
      </w:tr>
      <w:tr w:rsidR="005C7768" w:rsidRPr="00163671" w14:paraId="310ABEE4" w14:textId="77777777" w:rsidTr="00335440">
        <w:tc>
          <w:tcPr>
            <w:tcW w:w="2136" w:type="dxa"/>
            <w:tcBorders>
              <w:top w:val="single" w:sz="2" w:space="0" w:color="auto"/>
              <w:left w:val="single" w:sz="2" w:space="0" w:color="auto"/>
              <w:bottom w:val="single" w:sz="2" w:space="0" w:color="auto"/>
              <w:right w:val="single" w:sz="2" w:space="0" w:color="auto"/>
            </w:tcBorders>
          </w:tcPr>
          <w:p w14:paraId="1DE51859" w14:textId="77777777" w:rsidR="005C7768" w:rsidRPr="00163671" w:rsidRDefault="005C7768" w:rsidP="00335440">
            <w:pPr>
              <w:pStyle w:val="NormalLeft"/>
              <w:rPr>
                <w:noProof/>
              </w:rPr>
            </w:pPr>
            <w:r w:rsidRPr="00163671">
              <w:rPr>
                <w:rStyle w:val="CRDeleted"/>
                <w:noProof/>
              </w:rPr>
              <w:t>Παράρτημα VΙ</w:t>
            </w:r>
          </w:p>
        </w:tc>
        <w:tc>
          <w:tcPr>
            <w:tcW w:w="1764" w:type="dxa"/>
            <w:tcBorders>
              <w:top w:val="single" w:sz="2" w:space="0" w:color="auto"/>
              <w:left w:val="single" w:sz="2" w:space="0" w:color="auto"/>
              <w:bottom w:val="single" w:sz="2" w:space="0" w:color="auto"/>
              <w:right w:val="single" w:sz="2" w:space="0" w:color="auto"/>
            </w:tcBorders>
          </w:tcPr>
          <w:p w14:paraId="78E3D596"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5785D1BA" w14:textId="77777777" w:rsidR="005C7768" w:rsidRPr="00163671" w:rsidRDefault="005C7768" w:rsidP="00335440">
            <w:pPr>
              <w:pStyle w:val="NormalLeft"/>
              <w:rPr>
                <w:noProof/>
              </w:rPr>
            </w:pPr>
            <w:r w:rsidRPr="00163671">
              <w:rPr>
                <w:rStyle w:val="CRDeleted"/>
                <w:noProof/>
              </w:rPr>
              <w:t>Παράρτημα IX με τροποποιήσεις</w:t>
            </w:r>
          </w:p>
        </w:tc>
        <w:tc>
          <w:tcPr>
            <w:tcW w:w="1765" w:type="dxa"/>
            <w:tcBorders>
              <w:top w:val="single" w:sz="2" w:space="0" w:color="auto"/>
              <w:left w:val="single" w:sz="2" w:space="0" w:color="auto"/>
              <w:bottom w:val="single" w:sz="2" w:space="0" w:color="auto"/>
              <w:right w:val="single" w:sz="2" w:space="0" w:color="auto"/>
            </w:tcBorders>
          </w:tcPr>
          <w:p w14:paraId="43CBBEB0" w14:textId="77777777" w:rsidR="005C7768" w:rsidRPr="00163671" w:rsidRDefault="005C7768" w:rsidP="00335440">
            <w:pPr>
              <w:pStyle w:val="NormalLeft"/>
              <w:rPr>
                <w:noProof/>
              </w:rPr>
            </w:pPr>
            <w:r w:rsidRPr="00163671">
              <w:rPr>
                <w:rStyle w:val="CRDeleted"/>
                <w:noProof/>
              </w:rPr>
              <w:t>Παράρτημα VΙΙ</w:t>
            </w:r>
          </w:p>
        </w:tc>
        <w:tc>
          <w:tcPr>
            <w:tcW w:w="1671" w:type="dxa"/>
            <w:tcBorders>
              <w:top w:val="single" w:sz="2" w:space="0" w:color="auto"/>
              <w:left w:val="single" w:sz="2" w:space="0" w:color="auto"/>
              <w:bottom w:val="single" w:sz="2" w:space="0" w:color="auto"/>
              <w:right w:val="single" w:sz="2" w:space="0" w:color="auto"/>
            </w:tcBorders>
          </w:tcPr>
          <w:p w14:paraId="7A5F31E9" w14:textId="77777777" w:rsidR="005C7768" w:rsidRPr="00163671" w:rsidRDefault="005C7768" w:rsidP="00335440">
            <w:pPr>
              <w:pStyle w:val="NormalLeft"/>
              <w:rPr>
                <w:noProof/>
              </w:rPr>
            </w:pPr>
            <w:r w:rsidRPr="00163671">
              <w:rPr>
                <w:rStyle w:val="CRDeleted"/>
                <w:noProof/>
              </w:rPr>
              <w:t>Παράρτημα VΙΙΙ</w:t>
            </w:r>
          </w:p>
        </w:tc>
      </w:tr>
      <w:tr w:rsidR="005C7768" w:rsidRPr="00163671" w14:paraId="150134DE" w14:textId="77777777" w:rsidTr="00335440">
        <w:tc>
          <w:tcPr>
            <w:tcW w:w="2136" w:type="dxa"/>
            <w:tcBorders>
              <w:top w:val="single" w:sz="2" w:space="0" w:color="auto"/>
              <w:left w:val="single" w:sz="2" w:space="0" w:color="auto"/>
              <w:bottom w:val="single" w:sz="2" w:space="0" w:color="auto"/>
              <w:right w:val="single" w:sz="2" w:space="0" w:color="auto"/>
            </w:tcBorders>
          </w:tcPr>
          <w:p w14:paraId="044A056D" w14:textId="77777777" w:rsidR="005C7768" w:rsidRPr="00163671" w:rsidRDefault="005C7768" w:rsidP="00335440">
            <w:pPr>
              <w:pStyle w:val="NormalLeft"/>
              <w:rPr>
                <w:noProof/>
              </w:rPr>
            </w:pPr>
            <w:r w:rsidRPr="00163671">
              <w:rPr>
                <w:rStyle w:val="CRDeleted"/>
                <w:noProof/>
              </w:rPr>
              <w:t>Παράρτημα VΙΙ</w:t>
            </w:r>
          </w:p>
        </w:tc>
        <w:tc>
          <w:tcPr>
            <w:tcW w:w="1764" w:type="dxa"/>
            <w:tcBorders>
              <w:top w:val="single" w:sz="2" w:space="0" w:color="auto"/>
              <w:left w:val="single" w:sz="2" w:space="0" w:color="auto"/>
              <w:bottom w:val="single" w:sz="2" w:space="0" w:color="auto"/>
              <w:right w:val="single" w:sz="2" w:space="0" w:color="auto"/>
            </w:tcBorders>
          </w:tcPr>
          <w:p w14:paraId="26BEDCD9"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032B37CB"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2C081ABF"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4DF6ED7A" w14:textId="77777777" w:rsidR="005C7768" w:rsidRPr="00163671" w:rsidRDefault="005C7768" w:rsidP="00335440">
            <w:pPr>
              <w:pStyle w:val="NormalLeft"/>
              <w:rPr>
                <w:noProof/>
              </w:rPr>
            </w:pPr>
            <w:r w:rsidRPr="00163671">
              <w:rPr>
                <w:rStyle w:val="CRDeleted"/>
                <w:noProof/>
              </w:rPr>
              <w:t>Παράρτημα I, παράρτημα III τμήμα II</w:t>
            </w:r>
          </w:p>
        </w:tc>
      </w:tr>
      <w:tr w:rsidR="005C7768" w:rsidRPr="00163671" w14:paraId="3E811247" w14:textId="77777777" w:rsidTr="00335440">
        <w:tc>
          <w:tcPr>
            <w:tcW w:w="2136" w:type="dxa"/>
            <w:tcBorders>
              <w:top w:val="single" w:sz="2" w:space="0" w:color="auto"/>
              <w:left w:val="single" w:sz="2" w:space="0" w:color="auto"/>
              <w:bottom w:val="single" w:sz="2" w:space="0" w:color="auto"/>
              <w:right w:val="single" w:sz="2" w:space="0" w:color="auto"/>
            </w:tcBorders>
          </w:tcPr>
          <w:p w14:paraId="6A55F06D" w14:textId="77777777" w:rsidR="005C7768" w:rsidRPr="00163671" w:rsidRDefault="005C7768" w:rsidP="00335440">
            <w:pPr>
              <w:pStyle w:val="NormalLeft"/>
              <w:rPr>
                <w:noProof/>
              </w:rPr>
            </w:pPr>
            <w:r w:rsidRPr="00163671">
              <w:rPr>
                <w:rStyle w:val="CRDeleted"/>
                <w:noProof/>
              </w:rPr>
              <w:t>Παράρτημα VΙΙΙ</w:t>
            </w:r>
          </w:p>
        </w:tc>
        <w:tc>
          <w:tcPr>
            <w:tcW w:w="1764" w:type="dxa"/>
            <w:tcBorders>
              <w:top w:val="single" w:sz="2" w:space="0" w:color="auto"/>
              <w:left w:val="single" w:sz="2" w:space="0" w:color="auto"/>
              <w:bottom w:val="single" w:sz="2" w:space="0" w:color="auto"/>
              <w:right w:val="single" w:sz="2" w:space="0" w:color="auto"/>
            </w:tcBorders>
          </w:tcPr>
          <w:p w14:paraId="7DF5863F"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4F2C1A5E"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69FC6F2C"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1441E1D3" w14:textId="77777777" w:rsidR="005C7768" w:rsidRPr="00163671" w:rsidRDefault="005C7768" w:rsidP="00335440">
            <w:pPr>
              <w:pStyle w:val="NormalLeft"/>
              <w:rPr>
                <w:noProof/>
              </w:rPr>
            </w:pPr>
            <w:r w:rsidRPr="00163671">
              <w:rPr>
                <w:rStyle w:val="CRDeleted"/>
                <w:noProof/>
              </w:rPr>
              <w:t>Παράρτημα IV</w:t>
            </w:r>
          </w:p>
        </w:tc>
      </w:tr>
      <w:tr w:rsidR="005C7768" w:rsidRPr="00163671" w14:paraId="7F96E8E5" w14:textId="77777777" w:rsidTr="00335440">
        <w:tc>
          <w:tcPr>
            <w:tcW w:w="2136" w:type="dxa"/>
            <w:tcBorders>
              <w:top w:val="single" w:sz="2" w:space="0" w:color="auto"/>
              <w:left w:val="single" w:sz="2" w:space="0" w:color="auto"/>
              <w:bottom w:val="single" w:sz="2" w:space="0" w:color="auto"/>
              <w:right w:val="single" w:sz="2" w:space="0" w:color="auto"/>
            </w:tcBorders>
          </w:tcPr>
          <w:p w14:paraId="78A6F13A" w14:textId="77777777" w:rsidR="005C7768" w:rsidRPr="00163671" w:rsidRDefault="005C7768" w:rsidP="00335440">
            <w:pPr>
              <w:pStyle w:val="NormalLeft"/>
              <w:rPr>
                <w:noProof/>
              </w:rPr>
            </w:pPr>
            <w:r w:rsidRPr="00163671">
              <w:rPr>
                <w:rStyle w:val="CRDeleted"/>
                <w:noProof/>
              </w:rPr>
              <w:t>Παράρτημα IX</w:t>
            </w:r>
          </w:p>
        </w:tc>
        <w:tc>
          <w:tcPr>
            <w:tcW w:w="1764" w:type="dxa"/>
            <w:tcBorders>
              <w:top w:val="single" w:sz="2" w:space="0" w:color="auto"/>
              <w:left w:val="single" w:sz="2" w:space="0" w:color="auto"/>
              <w:bottom w:val="single" w:sz="2" w:space="0" w:color="auto"/>
              <w:right w:val="single" w:sz="2" w:space="0" w:color="auto"/>
            </w:tcBorders>
          </w:tcPr>
          <w:p w14:paraId="37812A31"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713C77D5"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37CE2502"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7A6E96AA" w14:textId="77777777" w:rsidR="005C7768" w:rsidRPr="00163671" w:rsidRDefault="005C7768" w:rsidP="00335440">
            <w:pPr>
              <w:pStyle w:val="NormalLeft"/>
              <w:rPr>
                <w:noProof/>
              </w:rPr>
            </w:pPr>
            <w:r w:rsidRPr="00163671">
              <w:rPr>
                <w:rStyle w:val="CRDeleted"/>
                <w:noProof/>
              </w:rPr>
              <w:t>Παράρτημα V</w:t>
            </w:r>
          </w:p>
        </w:tc>
      </w:tr>
      <w:tr w:rsidR="005C7768" w:rsidRPr="00163671" w14:paraId="19FC7D47" w14:textId="77777777" w:rsidTr="00335440">
        <w:tc>
          <w:tcPr>
            <w:tcW w:w="2136" w:type="dxa"/>
            <w:tcBorders>
              <w:top w:val="single" w:sz="2" w:space="0" w:color="auto"/>
              <w:left w:val="single" w:sz="2" w:space="0" w:color="auto"/>
              <w:bottom w:val="single" w:sz="2" w:space="0" w:color="auto"/>
              <w:right w:val="single" w:sz="2" w:space="0" w:color="auto"/>
            </w:tcBorders>
          </w:tcPr>
          <w:p w14:paraId="5B71A42F" w14:textId="77777777" w:rsidR="005C7768" w:rsidRPr="00163671" w:rsidRDefault="005C7768" w:rsidP="00335440">
            <w:pPr>
              <w:pStyle w:val="NormalLeft"/>
              <w:rPr>
                <w:noProof/>
              </w:rPr>
            </w:pPr>
            <w:r w:rsidRPr="00163671">
              <w:rPr>
                <w:rStyle w:val="CRDeleted"/>
                <w:noProof/>
              </w:rPr>
              <w:t>Παράρτημα X</w:t>
            </w:r>
          </w:p>
        </w:tc>
        <w:tc>
          <w:tcPr>
            <w:tcW w:w="1764" w:type="dxa"/>
            <w:tcBorders>
              <w:top w:val="single" w:sz="2" w:space="0" w:color="auto"/>
              <w:left w:val="single" w:sz="2" w:space="0" w:color="auto"/>
              <w:bottom w:val="single" w:sz="2" w:space="0" w:color="auto"/>
              <w:right w:val="single" w:sz="2" w:space="0" w:color="auto"/>
            </w:tcBorders>
          </w:tcPr>
          <w:p w14:paraId="31B476D1"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733EFE4C"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52AEA9A9"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11AFA292" w14:textId="77777777" w:rsidR="005C7768" w:rsidRPr="00163671" w:rsidRDefault="005C7768" w:rsidP="00335440">
            <w:pPr>
              <w:pStyle w:val="NormalLeft"/>
              <w:rPr>
                <w:noProof/>
              </w:rPr>
            </w:pPr>
            <w:r w:rsidRPr="00163671">
              <w:rPr>
                <w:rStyle w:val="CRDeleted"/>
                <w:noProof/>
              </w:rPr>
              <w:t>Παράρτημα VΙ</w:t>
            </w:r>
          </w:p>
        </w:tc>
      </w:tr>
      <w:tr w:rsidR="005C7768" w:rsidRPr="00163671" w14:paraId="0F175B75" w14:textId="77777777" w:rsidTr="00335440">
        <w:tc>
          <w:tcPr>
            <w:tcW w:w="2136" w:type="dxa"/>
            <w:tcBorders>
              <w:top w:val="single" w:sz="2" w:space="0" w:color="auto"/>
              <w:left w:val="single" w:sz="2" w:space="0" w:color="auto"/>
              <w:bottom w:val="single" w:sz="2" w:space="0" w:color="auto"/>
              <w:right w:val="single" w:sz="2" w:space="0" w:color="auto"/>
            </w:tcBorders>
          </w:tcPr>
          <w:p w14:paraId="065ED627" w14:textId="77777777" w:rsidR="005C7768" w:rsidRPr="00163671" w:rsidRDefault="005C7768" w:rsidP="00335440">
            <w:pPr>
              <w:pStyle w:val="NormalLeft"/>
              <w:rPr>
                <w:noProof/>
              </w:rPr>
            </w:pPr>
            <w:r w:rsidRPr="00163671">
              <w:rPr>
                <w:rStyle w:val="CRDeleted"/>
                <w:noProof/>
              </w:rPr>
              <w:t>Παράρτημα ΧΙ</w:t>
            </w:r>
          </w:p>
        </w:tc>
        <w:tc>
          <w:tcPr>
            <w:tcW w:w="1764" w:type="dxa"/>
            <w:tcBorders>
              <w:top w:val="single" w:sz="2" w:space="0" w:color="auto"/>
              <w:left w:val="single" w:sz="2" w:space="0" w:color="auto"/>
              <w:bottom w:val="single" w:sz="2" w:space="0" w:color="auto"/>
              <w:right w:val="single" w:sz="2" w:space="0" w:color="auto"/>
            </w:tcBorders>
          </w:tcPr>
          <w:p w14:paraId="7F4A42F9"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5EF83C1F" w14:textId="77777777" w:rsidR="005C7768" w:rsidRPr="00163671" w:rsidRDefault="005C7768" w:rsidP="00335440">
            <w:pPr>
              <w:pStyle w:val="NormalLeft"/>
              <w:rPr>
                <w:noProof/>
              </w:rPr>
            </w:pPr>
            <w:r w:rsidRPr="00163671">
              <w:rPr>
                <w:rStyle w:val="CRDeleted"/>
                <w:noProof/>
              </w:rPr>
              <w:t>Παράρτημα I τμήμα Ι, παράρτημα II τμήμα I και παράρτημα III (με τροποποιήσεις)· παράρτημα IV (αμετάβλητο)</w:t>
            </w:r>
          </w:p>
        </w:tc>
        <w:tc>
          <w:tcPr>
            <w:tcW w:w="1765" w:type="dxa"/>
            <w:tcBorders>
              <w:top w:val="single" w:sz="2" w:space="0" w:color="auto"/>
              <w:left w:val="single" w:sz="2" w:space="0" w:color="auto"/>
              <w:bottom w:val="single" w:sz="2" w:space="0" w:color="auto"/>
              <w:right w:val="single" w:sz="2" w:space="0" w:color="auto"/>
            </w:tcBorders>
          </w:tcPr>
          <w:p w14:paraId="7427603A" w14:textId="77777777" w:rsidR="005C7768" w:rsidRPr="00163671" w:rsidRDefault="005C7768" w:rsidP="00335440">
            <w:pPr>
              <w:pStyle w:val="NormalLeft"/>
              <w:rPr>
                <w:noProof/>
              </w:rPr>
            </w:pPr>
            <w:r w:rsidRPr="00163671">
              <w:rPr>
                <w:rStyle w:val="CRDeleted"/>
                <w:noProof/>
              </w:rPr>
              <w:t>Παράρτημα I, παράρτημα II</w:t>
            </w:r>
          </w:p>
        </w:tc>
        <w:tc>
          <w:tcPr>
            <w:tcW w:w="1671" w:type="dxa"/>
            <w:tcBorders>
              <w:top w:val="single" w:sz="2" w:space="0" w:color="auto"/>
              <w:left w:val="single" w:sz="2" w:space="0" w:color="auto"/>
              <w:bottom w:val="single" w:sz="2" w:space="0" w:color="auto"/>
              <w:right w:val="single" w:sz="2" w:space="0" w:color="auto"/>
            </w:tcBorders>
          </w:tcPr>
          <w:p w14:paraId="25A391A6" w14:textId="77777777" w:rsidR="005C7768" w:rsidRPr="00163671" w:rsidRDefault="005C7768" w:rsidP="00335440">
            <w:pPr>
              <w:pStyle w:val="NormalLeft"/>
              <w:rPr>
                <w:noProof/>
              </w:rPr>
            </w:pPr>
            <w:r w:rsidRPr="00163671">
              <w:rPr>
                <w:rStyle w:val="CRDeleted"/>
                <w:noProof/>
              </w:rPr>
              <w:t>—</w:t>
            </w:r>
          </w:p>
        </w:tc>
      </w:tr>
      <w:tr w:rsidR="005C7768" w:rsidRPr="00163671" w14:paraId="3A7E12C4" w14:textId="77777777" w:rsidTr="00335440">
        <w:tc>
          <w:tcPr>
            <w:tcW w:w="2136" w:type="dxa"/>
            <w:tcBorders>
              <w:top w:val="single" w:sz="2" w:space="0" w:color="auto"/>
              <w:left w:val="single" w:sz="2" w:space="0" w:color="auto"/>
              <w:bottom w:val="single" w:sz="2" w:space="0" w:color="auto"/>
              <w:right w:val="single" w:sz="2" w:space="0" w:color="auto"/>
            </w:tcBorders>
          </w:tcPr>
          <w:p w14:paraId="0E1C5C4B" w14:textId="77777777" w:rsidR="005C7768" w:rsidRPr="00163671" w:rsidRDefault="005C7768" w:rsidP="00335440">
            <w:pPr>
              <w:pStyle w:val="NormalLeft"/>
              <w:rPr>
                <w:noProof/>
              </w:rPr>
            </w:pPr>
            <w:r w:rsidRPr="00163671">
              <w:rPr>
                <w:rStyle w:val="CRDeleted"/>
                <w:noProof/>
              </w:rPr>
              <w:t>Παράρτημα XII</w:t>
            </w:r>
          </w:p>
        </w:tc>
        <w:tc>
          <w:tcPr>
            <w:tcW w:w="1764" w:type="dxa"/>
            <w:tcBorders>
              <w:top w:val="single" w:sz="2" w:space="0" w:color="auto"/>
              <w:left w:val="single" w:sz="2" w:space="0" w:color="auto"/>
              <w:bottom w:val="single" w:sz="2" w:space="0" w:color="auto"/>
              <w:right w:val="single" w:sz="2" w:space="0" w:color="auto"/>
            </w:tcBorders>
          </w:tcPr>
          <w:p w14:paraId="710D52FA"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273547B1" w14:textId="77777777" w:rsidR="005C7768" w:rsidRPr="00163671" w:rsidRDefault="005C7768" w:rsidP="00335440">
            <w:pPr>
              <w:pStyle w:val="NormalLeft"/>
              <w:rPr>
                <w:noProof/>
              </w:rPr>
            </w:pPr>
            <w:r w:rsidRPr="00163671">
              <w:rPr>
                <w:rStyle w:val="CRDeleted"/>
                <w:noProof/>
              </w:rPr>
              <w:t>Παράρτημα I τμήμα II, παράρτημα II τμήμα II,</w:t>
            </w:r>
          </w:p>
        </w:tc>
        <w:tc>
          <w:tcPr>
            <w:tcW w:w="1765" w:type="dxa"/>
            <w:tcBorders>
              <w:top w:val="single" w:sz="2" w:space="0" w:color="auto"/>
              <w:left w:val="single" w:sz="2" w:space="0" w:color="auto"/>
              <w:bottom w:val="single" w:sz="2" w:space="0" w:color="auto"/>
              <w:right w:val="single" w:sz="2" w:space="0" w:color="auto"/>
            </w:tcBorders>
          </w:tcPr>
          <w:p w14:paraId="420C2957"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679AD8DA" w14:textId="77777777" w:rsidR="005C7768" w:rsidRPr="00163671" w:rsidRDefault="005C7768" w:rsidP="00335440">
            <w:pPr>
              <w:pStyle w:val="NormalLeft"/>
              <w:rPr>
                <w:noProof/>
              </w:rPr>
            </w:pPr>
            <w:r w:rsidRPr="00163671">
              <w:rPr>
                <w:rStyle w:val="CRDeleted"/>
                <w:noProof/>
              </w:rPr>
              <w:t>Παράρτημα II τμήμα I</w:t>
            </w:r>
          </w:p>
        </w:tc>
      </w:tr>
      <w:tr w:rsidR="005C7768" w:rsidRPr="00163671" w14:paraId="4EE6BAEB" w14:textId="77777777" w:rsidTr="00335440">
        <w:tc>
          <w:tcPr>
            <w:tcW w:w="2136" w:type="dxa"/>
            <w:tcBorders>
              <w:top w:val="single" w:sz="2" w:space="0" w:color="auto"/>
              <w:left w:val="single" w:sz="2" w:space="0" w:color="auto"/>
              <w:bottom w:val="single" w:sz="2" w:space="0" w:color="auto"/>
              <w:right w:val="single" w:sz="2" w:space="0" w:color="auto"/>
            </w:tcBorders>
          </w:tcPr>
          <w:p w14:paraId="11A2AE71" w14:textId="77777777" w:rsidR="005C7768" w:rsidRPr="00163671" w:rsidRDefault="005C7768" w:rsidP="00335440">
            <w:pPr>
              <w:pStyle w:val="NormalLeft"/>
              <w:rPr>
                <w:noProof/>
              </w:rPr>
            </w:pPr>
            <w:r w:rsidRPr="00163671">
              <w:rPr>
                <w:rStyle w:val="CRDeleted"/>
                <w:noProof/>
              </w:rPr>
              <w:t>Παράρτημα XIII</w:t>
            </w:r>
          </w:p>
        </w:tc>
        <w:tc>
          <w:tcPr>
            <w:tcW w:w="1764" w:type="dxa"/>
            <w:tcBorders>
              <w:top w:val="single" w:sz="2" w:space="0" w:color="auto"/>
              <w:left w:val="single" w:sz="2" w:space="0" w:color="auto"/>
              <w:bottom w:val="single" w:sz="2" w:space="0" w:color="auto"/>
              <w:right w:val="single" w:sz="2" w:space="0" w:color="auto"/>
            </w:tcBorders>
          </w:tcPr>
          <w:p w14:paraId="290AD23C"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1F300F95" w14:textId="77777777" w:rsidR="005C7768" w:rsidRPr="00163671" w:rsidRDefault="005C7768" w:rsidP="00335440">
            <w:pPr>
              <w:pStyle w:val="NormalLeft"/>
              <w:rPr>
                <w:noProof/>
              </w:rPr>
            </w:pPr>
            <w:r w:rsidRPr="00163671">
              <w:rPr>
                <w:rStyle w:val="CRDeleted"/>
                <w:noProof/>
              </w:rPr>
              <w:t>Παράρτημα I τμήμα I, παράρτημα II τμήμα I</w:t>
            </w:r>
          </w:p>
        </w:tc>
        <w:tc>
          <w:tcPr>
            <w:tcW w:w="1765" w:type="dxa"/>
            <w:tcBorders>
              <w:top w:val="single" w:sz="2" w:space="0" w:color="auto"/>
              <w:left w:val="single" w:sz="2" w:space="0" w:color="auto"/>
              <w:bottom w:val="single" w:sz="2" w:space="0" w:color="auto"/>
              <w:right w:val="single" w:sz="2" w:space="0" w:color="auto"/>
            </w:tcBorders>
          </w:tcPr>
          <w:p w14:paraId="11D27B0F"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52C79D34" w14:textId="77777777" w:rsidR="005C7768" w:rsidRPr="00163671" w:rsidRDefault="005C7768" w:rsidP="00335440">
            <w:pPr>
              <w:pStyle w:val="NormalLeft"/>
              <w:rPr>
                <w:noProof/>
              </w:rPr>
            </w:pPr>
            <w:r w:rsidRPr="00163671">
              <w:rPr>
                <w:rStyle w:val="CRDeleted"/>
                <w:noProof/>
              </w:rPr>
              <w:t>—</w:t>
            </w:r>
          </w:p>
        </w:tc>
      </w:tr>
      <w:tr w:rsidR="005C7768" w:rsidRPr="00163671" w14:paraId="31ED0AB1" w14:textId="77777777" w:rsidTr="00335440">
        <w:tc>
          <w:tcPr>
            <w:tcW w:w="2136" w:type="dxa"/>
            <w:tcBorders>
              <w:top w:val="single" w:sz="2" w:space="0" w:color="auto"/>
              <w:left w:val="single" w:sz="2" w:space="0" w:color="auto"/>
              <w:bottom w:val="single" w:sz="2" w:space="0" w:color="auto"/>
              <w:right w:val="single" w:sz="2" w:space="0" w:color="auto"/>
            </w:tcBorders>
          </w:tcPr>
          <w:p w14:paraId="049D99D9" w14:textId="77777777" w:rsidR="005C7768" w:rsidRPr="00163671" w:rsidRDefault="005C7768" w:rsidP="00335440">
            <w:pPr>
              <w:pStyle w:val="NormalLeft"/>
              <w:rPr>
                <w:noProof/>
              </w:rPr>
            </w:pPr>
            <w:r w:rsidRPr="00163671">
              <w:rPr>
                <w:rStyle w:val="CRDeleted"/>
                <w:noProof/>
              </w:rPr>
              <w:t>Παράρτημα XIV</w:t>
            </w:r>
          </w:p>
        </w:tc>
        <w:tc>
          <w:tcPr>
            <w:tcW w:w="1764" w:type="dxa"/>
            <w:tcBorders>
              <w:top w:val="single" w:sz="2" w:space="0" w:color="auto"/>
              <w:left w:val="single" w:sz="2" w:space="0" w:color="auto"/>
              <w:bottom w:val="single" w:sz="2" w:space="0" w:color="auto"/>
              <w:right w:val="single" w:sz="2" w:space="0" w:color="auto"/>
            </w:tcBorders>
          </w:tcPr>
          <w:p w14:paraId="2D23D075"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5200DBF0"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06027250"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26E81EA9" w14:textId="77777777" w:rsidR="005C7768" w:rsidRPr="00163671" w:rsidRDefault="005C7768" w:rsidP="00335440">
            <w:pPr>
              <w:pStyle w:val="NormalLeft"/>
              <w:rPr>
                <w:noProof/>
              </w:rPr>
            </w:pPr>
            <w:r w:rsidRPr="00163671">
              <w:rPr>
                <w:rStyle w:val="CRDeleted"/>
                <w:noProof/>
              </w:rPr>
              <w:t>—</w:t>
            </w:r>
          </w:p>
        </w:tc>
      </w:tr>
      <w:tr w:rsidR="005C7768" w:rsidRPr="00163671" w14:paraId="1C1BD1BE" w14:textId="77777777" w:rsidTr="00335440">
        <w:tc>
          <w:tcPr>
            <w:tcW w:w="2136" w:type="dxa"/>
            <w:tcBorders>
              <w:top w:val="single" w:sz="2" w:space="0" w:color="auto"/>
              <w:left w:val="single" w:sz="2" w:space="0" w:color="auto"/>
              <w:bottom w:val="single" w:sz="2" w:space="0" w:color="auto"/>
              <w:right w:val="single" w:sz="2" w:space="0" w:color="auto"/>
            </w:tcBorders>
          </w:tcPr>
          <w:p w14:paraId="6DC00536" w14:textId="77777777" w:rsidR="005C7768" w:rsidRPr="00163671" w:rsidRDefault="005C7768" w:rsidP="00335440">
            <w:pPr>
              <w:pStyle w:val="NormalLeft"/>
              <w:rPr>
                <w:noProof/>
              </w:rPr>
            </w:pPr>
            <w:r w:rsidRPr="00163671">
              <w:rPr>
                <w:rStyle w:val="CRDeleted"/>
                <w:noProof/>
              </w:rPr>
              <w:t>Παράρτημα XV τμήμα A</w:t>
            </w:r>
          </w:p>
        </w:tc>
        <w:tc>
          <w:tcPr>
            <w:tcW w:w="1764" w:type="dxa"/>
            <w:tcBorders>
              <w:top w:val="single" w:sz="2" w:space="0" w:color="auto"/>
              <w:left w:val="single" w:sz="2" w:space="0" w:color="auto"/>
              <w:bottom w:val="single" w:sz="2" w:space="0" w:color="auto"/>
              <w:right w:val="single" w:sz="2" w:space="0" w:color="auto"/>
            </w:tcBorders>
          </w:tcPr>
          <w:p w14:paraId="7A94CB72" w14:textId="77777777" w:rsidR="005C7768" w:rsidRPr="00163671" w:rsidRDefault="005C7768" w:rsidP="00335440">
            <w:pPr>
              <w:pStyle w:val="NormalLeft"/>
              <w:rPr>
                <w:noProof/>
              </w:rPr>
            </w:pPr>
            <w:r w:rsidRPr="00163671">
              <w:rPr>
                <w:rStyle w:val="CRDeleted"/>
                <w:noProof/>
              </w:rPr>
              <w:t>Παράρτημα IV</w:t>
            </w:r>
          </w:p>
        </w:tc>
        <w:tc>
          <w:tcPr>
            <w:tcW w:w="1950" w:type="dxa"/>
            <w:tcBorders>
              <w:top w:val="single" w:sz="2" w:space="0" w:color="auto"/>
              <w:left w:val="single" w:sz="2" w:space="0" w:color="auto"/>
              <w:bottom w:val="single" w:sz="2" w:space="0" w:color="auto"/>
              <w:right w:val="single" w:sz="2" w:space="0" w:color="auto"/>
            </w:tcBorders>
          </w:tcPr>
          <w:p w14:paraId="394DC4BB"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77811E8F"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2F7E51FB" w14:textId="77777777" w:rsidR="005C7768" w:rsidRPr="00163671" w:rsidRDefault="005C7768" w:rsidP="00335440">
            <w:pPr>
              <w:pStyle w:val="NormalLeft"/>
              <w:rPr>
                <w:noProof/>
              </w:rPr>
            </w:pPr>
            <w:r w:rsidRPr="00163671">
              <w:rPr>
                <w:rStyle w:val="CRDeleted"/>
                <w:noProof/>
              </w:rPr>
              <w:t>—</w:t>
            </w:r>
          </w:p>
        </w:tc>
      </w:tr>
      <w:tr w:rsidR="005C7768" w:rsidRPr="00163671" w14:paraId="0674575A" w14:textId="77777777" w:rsidTr="00335440">
        <w:tc>
          <w:tcPr>
            <w:tcW w:w="2136" w:type="dxa"/>
            <w:tcBorders>
              <w:top w:val="single" w:sz="2" w:space="0" w:color="auto"/>
              <w:left w:val="single" w:sz="2" w:space="0" w:color="auto"/>
              <w:bottom w:val="single" w:sz="2" w:space="0" w:color="auto"/>
              <w:right w:val="single" w:sz="2" w:space="0" w:color="auto"/>
            </w:tcBorders>
          </w:tcPr>
          <w:p w14:paraId="724A2B67" w14:textId="77777777" w:rsidR="005C7768" w:rsidRPr="00163671" w:rsidRDefault="005C7768" w:rsidP="00335440">
            <w:pPr>
              <w:pStyle w:val="NormalLeft"/>
              <w:rPr>
                <w:noProof/>
              </w:rPr>
            </w:pPr>
            <w:r w:rsidRPr="00163671">
              <w:rPr>
                <w:rStyle w:val="CRDeleted"/>
                <w:noProof/>
              </w:rPr>
              <w:t>Παράρτημα XV τμήμα B</w:t>
            </w:r>
          </w:p>
        </w:tc>
        <w:tc>
          <w:tcPr>
            <w:tcW w:w="1764" w:type="dxa"/>
            <w:tcBorders>
              <w:top w:val="single" w:sz="2" w:space="0" w:color="auto"/>
              <w:left w:val="single" w:sz="2" w:space="0" w:color="auto"/>
              <w:bottom w:val="single" w:sz="2" w:space="0" w:color="auto"/>
              <w:right w:val="single" w:sz="2" w:space="0" w:color="auto"/>
            </w:tcBorders>
          </w:tcPr>
          <w:p w14:paraId="22701644"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4112EE51" w14:textId="77777777" w:rsidR="005C7768" w:rsidRPr="00163671" w:rsidRDefault="005C7768" w:rsidP="00335440">
            <w:pPr>
              <w:pStyle w:val="NormalLeft"/>
              <w:rPr>
                <w:noProof/>
              </w:rPr>
            </w:pPr>
            <w:r w:rsidRPr="00163671">
              <w:rPr>
                <w:rStyle w:val="CRDeleted"/>
                <w:noProof/>
              </w:rPr>
              <w:t>—</w:t>
            </w:r>
          </w:p>
        </w:tc>
        <w:tc>
          <w:tcPr>
            <w:tcW w:w="1765" w:type="dxa"/>
            <w:tcBorders>
              <w:top w:val="single" w:sz="2" w:space="0" w:color="auto"/>
              <w:left w:val="single" w:sz="2" w:space="0" w:color="auto"/>
              <w:bottom w:val="single" w:sz="2" w:space="0" w:color="auto"/>
              <w:right w:val="single" w:sz="2" w:space="0" w:color="auto"/>
            </w:tcBorders>
          </w:tcPr>
          <w:p w14:paraId="0E4D7B6F" w14:textId="77777777" w:rsidR="005C7768" w:rsidRPr="00163671" w:rsidRDefault="005C7768" w:rsidP="00335440">
            <w:pPr>
              <w:pStyle w:val="NormalLeft"/>
              <w:rPr>
                <w:noProof/>
              </w:rPr>
            </w:pPr>
            <w:r w:rsidRPr="00163671">
              <w:rPr>
                <w:rStyle w:val="CRDeleted"/>
                <w:noProof/>
              </w:rPr>
              <w:t>—</w:t>
            </w:r>
          </w:p>
        </w:tc>
        <w:tc>
          <w:tcPr>
            <w:tcW w:w="1671" w:type="dxa"/>
            <w:tcBorders>
              <w:top w:val="single" w:sz="2" w:space="0" w:color="auto"/>
              <w:left w:val="single" w:sz="2" w:space="0" w:color="auto"/>
              <w:bottom w:val="single" w:sz="2" w:space="0" w:color="auto"/>
              <w:right w:val="single" w:sz="2" w:space="0" w:color="auto"/>
            </w:tcBorders>
          </w:tcPr>
          <w:p w14:paraId="4D851B47" w14:textId="77777777" w:rsidR="005C7768" w:rsidRPr="00163671" w:rsidRDefault="005C7768" w:rsidP="00335440">
            <w:pPr>
              <w:pStyle w:val="NormalLeft"/>
              <w:rPr>
                <w:noProof/>
              </w:rPr>
            </w:pPr>
            <w:r w:rsidRPr="00163671">
              <w:rPr>
                <w:rStyle w:val="CRDeleted"/>
                <w:noProof/>
              </w:rPr>
              <w:t>—</w:t>
            </w:r>
          </w:p>
        </w:tc>
      </w:tr>
      <w:tr w:rsidR="005C7768" w:rsidRPr="00163671" w14:paraId="743939F7" w14:textId="77777777" w:rsidTr="00335440">
        <w:tc>
          <w:tcPr>
            <w:tcW w:w="2136" w:type="dxa"/>
            <w:tcBorders>
              <w:top w:val="single" w:sz="2" w:space="0" w:color="auto"/>
              <w:left w:val="single" w:sz="2" w:space="0" w:color="auto"/>
              <w:bottom w:val="single" w:sz="2" w:space="0" w:color="auto"/>
              <w:right w:val="single" w:sz="2" w:space="0" w:color="auto"/>
            </w:tcBorders>
          </w:tcPr>
          <w:p w14:paraId="3847C208" w14:textId="77777777" w:rsidR="005C7768" w:rsidRPr="00163671" w:rsidRDefault="005C7768" w:rsidP="00335440">
            <w:pPr>
              <w:pStyle w:val="NormalLeft"/>
              <w:rPr>
                <w:noProof/>
              </w:rPr>
            </w:pPr>
            <w:r w:rsidRPr="00163671">
              <w:rPr>
                <w:rStyle w:val="CRDeleted"/>
                <w:noProof/>
              </w:rPr>
              <w:t>Παράρτημα XVI</w:t>
            </w:r>
          </w:p>
        </w:tc>
        <w:tc>
          <w:tcPr>
            <w:tcW w:w="1764" w:type="dxa"/>
            <w:tcBorders>
              <w:top w:val="single" w:sz="2" w:space="0" w:color="auto"/>
              <w:left w:val="single" w:sz="2" w:space="0" w:color="auto"/>
              <w:bottom w:val="single" w:sz="2" w:space="0" w:color="auto"/>
              <w:right w:val="single" w:sz="2" w:space="0" w:color="auto"/>
            </w:tcBorders>
          </w:tcPr>
          <w:p w14:paraId="33EB786F" w14:textId="77777777" w:rsidR="005C7768" w:rsidRPr="00163671" w:rsidRDefault="005C7768" w:rsidP="00335440">
            <w:pPr>
              <w:pStyle w:val="NormalLeft"/>
              <w:rPr>
                <w:noProof/>
              </w:rPr>
            </w:pPr>
            <w:r w:rsidRPr="00163671">
              <w:rPr>
                <w:rStyle w:val="CRDeleted"/>
                <w:noProof/>
              </w:rPr>
              <w:t>—</w:t>
            </w:r>
          </w:p>
        </w:tc>
        <w:tc>
          <w:tcPr>
            <w:tcW w:w="1950" w:type="dxa"/>
            <w:tcBorders>
              <w:top w:val="single" w:sz="2" w:space="0" w:color="auto"/>
              <w:left w:val="single" w:sz="2" w:space="0" w:color="auto"/>
              <w:bottom w:val="single" w:sz="2" w:space="0" w:color="auto"/>
              <w:right w:val="single" w:sz="2" w:space="0" w:color="auto"/>
            </w:tcBorders>
          </w:tcPr>
          <w:p w14:paraId="6B7817C2" w14:textId="77777777" w:rsidR="005C7768" w:rsidRPr="00163671" w:rsidRDefault="005C7768" w:rsidP="00335440">
            <w:pPr>
              <w:pStyle w:val="NormalLeft"/>
              <w:rPr>
                <w:noProof/>
              </w:rPr>
            </w:pPr>
            <w:r w:rsidRPr="00163671">
              <w:rPr>
                <w:rStyle w:val="CRDeleted"/>
                <w:noProof/>
              </w:rPr>
              <w:t>Άρθρο 8</w:t>
            </w:r>
          </w:p>
        </w:tc>
        <w:tc>
          <w:tcPr>
            <w:tcW w:w="1765" w:type="dxa"/>
            <w:tcBorders>
              <w:top w:val="single" w:sz="2" w:space="0" w:color="auto"/>
              <w:left w:val="single" w:sz="2" w:space="0" w:color="auto"/>
              <w:bottom w:val="single" w:sz="2" w:space="0" w:color="auto"/>
              <w:right w:val="single" w:sz="2" w:space="0" w:color="auto"/>
            </w:tcBorders>
          </w:tcPr>
          <w:p w14:paraId="79345AB8" w14:textId="77777777" w:rsidR="005C7768" w:rsidRPr="00163671" w:rsidRDefault="005C7768" w:rsidP="00335440">
            <w:pPr>
              <w:pStyle w:val="NormalLeft"/>
              <w:rPr>
                <w:noProof/>
              </w:rPr>
            </w:pPr>
            <w:r w:rsidRPr="00163671">
              <w:rPr>
                <w:rStyle w:val="CRDeleted"/>
                <w:noProof/>
              </w:rPr>
              <w:t>Άρθρο 7</w:t>
            </w:r>
          </w:p>
        </w:tc>
        <w:tc>
          <w:tcPr>
            <w:tcW w:w="1671" w:type="dxa"/>
            <w:tcBorders>
              <w:top w:val="single" w:sz="2" w:space="0" w:color="auto"/>
              <w:left w:val="single" w:sz="2" w:space="0" w:color="auto"/>
              <w:bottom w:val="single" w:sz="2" w:space="0" w:color="auto"/>
              <w:right w:val="single" w:sz="2" w:space="0" w:color="auto"/>
            </w:tcBorders>
          </w:tcPr>
          <w:p w14:paraId="68893EC0" w14:textId="77777777" w:rsidR="005C7768" w:rsidRPr="00163671" w:rsidRDefault="005C7768" w:rsidP="00335440">
            <w:pPr>
              <w:pStyle w:val="NormalLeft"/>
              <w:rPr>
                <w:noProof/>
              </w:rPr>
            </w:pPr>
            <w:r w:rsidRPr="00163671">
              <w:rPr>
                <w:rStyle w:val="CRDeleted"/>
                <w:noProof/>
              </w:rPr>
              <w:t>Άρθρο 6 με τροποποιήσεις</w:t>
            </w:r>
          </w:p>
        </w:tc>
      </w:tr>
    </w:tbl>
    <w:p w14:paraId="5271C05A" w14:textId="77777777" w:rsidR="00905D22" w:rsidRPr="00163671" w:rsidRDefault="00905D22" w:rsidP="00B2621D">
      <w:pPr>
        <w:rPr>
          <w:noProof/>
        </w:rPr>
      </w:pPr>
    </w:p>
    <w:sectPr w:rsidR="00905D22" w:rsidRPr="00163671" w:rsidSect="00BB3235">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D2CEE" w14:textId="77777777" w:rsidR="00B2191F" w:rsidRDefault="00B2191F" w:rsidP="00396189">
      <w:pPr>
        <w:spacing w:before="0" w:after="0"/>
      </w:pPr>
      <w:r>
        <w:separator/>
      </w:r>
    </w:p>
  </w:endnote>
  <w:endnote w:type="continuationSeparator" w:id="0">
    <w:p w14:paraId="7968C1D5" w14:textId="77777777" w:rsidR="00B2191F" w:rsidRDefault="00B2191F" w:rsidP="00396189">
      <w:pPr>
        <w:spacing w:before="0" w:after="0"/>
      </w:pPr>
      <w:r>
        <w:continuationSeparator/>
      </w:r>
    </w:p>
  </w:endnote>
  <w:endnote w:type="continuationNotice" w:id="1">
    <w:p w14:paraId="4DE7EFBD" w14:textId="77777777" w:rsidR="00B2191F" w:rsidRDefault="00B219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FD0D7" w14:textId="77777777" w:rsidR="00BB3235" w:rsidRPr="00BB3235" w:rsidRDefault="00BB3235" w:rsidP="00BB3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B09F2" w14:textId="5E04694B" w:rsidR="00163671" w:rsidRPr="00BB3235" w:rsidRDefault="00BB3235" w:rsidP="00BB3235">
    <w:pPr>
      <w:pStyle w:val="Footer"/>
      <w:rPr>
        <w:rFonts w:ascii="Arial" w:hAnsi="Arial" w:cs="Arial"/>
        <w:b/>
        <w:sz w:val="48"/>
      </w:rPr>
    </w:pPr>
    <w:r w:rsidRPr="00BB3235">
      <w:rPr>
        <w:rFonts w:ascii="Arial" w:hAnsi="Arial" w:cs="Arial"/>
        <w:b/>
        <w:sz w:val="48"/>
      </w:rPr>
      <w:t>EL</w:t>
    </w:r>
    <w:r w:rsidRPr="00BB3235">
      <w:rPr>
        <w:rFonts w:ascii="Arial" w:hAnsi="Arial" w:cs="Arial"/>
        <w:b/>
        <w:sz w:val="48"/>
      </w:rPr>
      <w:tab/>
    </w:r>
    <w:r w:rsidRPr="00BB3235">
      <w:rPr>
        <w:rFonts w:ascii="Arial" w:hAnsi="Arial" w:cs="Arial"/>
        <w:b/>
        <w:sz w:val="48"/>
      </w:rPr>
      <w:tab/>
    </w:r>
    <w:r w:rsidRPr="00BB3235">
      <w:tab/>
    </w:r>
    <w:r w:rsidRPr="00BB3235">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4B3B" w14:textId="77777777" w:rsidR="00BB3235" w:rsidRPr="00BB3235" w:rsidRDefault="00BB3235" w:rsidP="00BB32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C125" w14:textId="68520758" w:rsidR="00BB3235" w:rsidRPr="00BB3235" w:rsidRDefault="00BB3235" w:rsidP="00BB3235">
    <w:pPr>
      <w:pStyle w:val="Footer"/>
      <w:rPr>
        <w:rFonts w:ascii="Arial" w:hAnsi="Arial" w:cs="Arial"/>
        <w:b/>
        <w:sz w:val="48"/>
      </w:rPr>
    </w:pPr>
    <w:r w:rsidRPr="00BB3235">
      <w:rPr>
        <w:rFonts w:ascii="Arial" w:hAnsi="Arial" w:cs="Arial"/>
        <w:b/>
        <w:sz w:val="48"/>
      </w:rPr>
      <w:t>EL</w:t>
    </w:r>
    <w:r w:rsidRPr="00BB323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B3235">
      <w:tab/>
    </w:r>
    <w:r w:rsidRPr="00BB3235">
      <w:rPr>
        <w:rFonts w:ascii="Arial" w:hAnsi="Arial" w:cs="Arial"/>
        <w:b/>
        <w:sz w:val="48"/>
      </w:rPr>
      <w:t>EL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7126" w14:textId="77777777" w:rsidR="00BB3235" w:rsidRPr="00BB3235" w:rsidRDefault="00BB3235" w:rsidP="00BB3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32003" w14:textId="77777777" w:rsidR="00B2191F" w:rsidRDefault="00B2191F" w:rsidP="00396189">
      <w:pPr>
        <w:spacing w:before="0" w:after="0"/>
      </w:pPr>
      <w:r>
        <w:separator/>
      </w:r>
    </w:p>
  </w:footnote>
  <w:footnote w:type="continuationSeparator" w:id="0">
    <w:p w14:paraId="142F10B5" w14:textId="77777777" w:rsidR="00B2191F" w:rsidRDefault="00B2191F" w:rsidP="00396189">
      <w:pPr>
        <w:spacing w:before="0" w:after="0"/>
      </w:pPr>
      <w:r>
        <w:continuationSeparator/>
      </w:r>
    </w:p>
  </w:footnote>
  <w:footnote w:type="continuationNotice" w:id="1">
    <w:p w14:paraId="6BED45B8" w14:textId="77777777" w:rsidR="00B2191F" w:rsidRDefault="00B2191F">
      <w:pPr>
        <w:spacing w:before="0" w:after="0"/>
      </w:pPr>
    </w:p>
  </w:footnote>
  <w:footnote w:id="2">
    <w:p w14:paraId="3C23A857" w14:textId="77777777" w:rsidR="00B2191F" w:rsidRPr="00EC2071" w:rsidRDefault="00B2191F" w:rsidP="00FC18DA">
      <w:pPr>
        <w:pStyle w:val="title-bold"/>
        <w:shd w:val="clear" w:color="auto" w:fill="FFFFFF"/>
        <w:spacing w:before="0" w:beforeAutospacing="0" w:after="75" w:afterAutospacing="0"/>
        <w:ind w:left="720" w:hanging="720"/>
        <w:rPr>
          <w:rFonts w:ascii="Roboto" w:hAnsi="Roboto"/>
          <w:color w:val="333333"/>
          <w:sz w:val="22"/>
          <w:szCs w:val="22"/>
          <w:highlight w:val="lightGray"/>
        </w:rPr>
      </w:pPr>
      <w:r>
        <w:rPr>
          <w:rStyle w:val="FootnoteReference"/>
          <w:highlight w:val="lightGray"/>
        </w:rPr>
        <w:footnoteRef/>
      </w:r>
      <w:r>
        <w:tab/>
      </w:r>
      <w:r>
        <w:rPr>
          <w:sz w:val="20"/>
          <w:highlight w:val="lightGray"/>
        </w:rPr>
        <w:t>Οδηγία (ΕΕ) 2016/2284 του Ευρωπαϊκού Κοινοβουλίου και του Συμβουλίου, της 14ης Δεκεμβρίου 2016, σχετικά με τη μείωση των εθνικών εκπομπών ορισμένων ατμοσφαιρικών ρύπων, την τροποποίηση της οδηγίας 2003/35/ΕΚ και την κατάργηση της οδηγίας 2001/81/ΕΚ (ΕΕ L 344 της 17.12.2016, σ. 1).</w:t>
      </w:r>
    </w:p>
    <w:p w14:paraId="3EFDDABC" w14:textId="77777777" w:rsidR="00B2191F" w:rsidRDefault="00B2191F" w:rsidP="004F4CD1">
      <w:pPr>
        <w:pStyle w:val="title-bold"/>
        <w:shd w:val="clear" w:color="auto" w:fill="FFFFFF"/>
        <w:spacing w:before="0" w:beforeAutospacing="0" w:after="75" w:afterAutospacing="0"/>
      </w:pPr>
    </w:p>
  </w:footnote>
  <w:footnote w:id="3">
    <w:p w14:paraId="2BBD42ED" w14:textId="77777777" w:rsidR="00B2191F" w:rsidRPr="00EC2071" w:rsidRDefault="00B2191F" w:rsidP="004F4CD1">
      <w:pPr>
        <w:pStyle w:val="FootnoteText"/>
        <w:rPr>
          <w:highlight w:val="lightGray"/>
        </w:rPr>
      </w:pPr>
      <w:r>
        <w:rPr>
          <w:rStyle w:val="FootnoteReference"/>
          <w:highlight w:val="lightGray"/>
        </w:rPr>
        <w:footnoteRef/>
      </w:r>
      <w:r>
        <w:tab/>
      </w:r>
      <w:r>
        <w:rPr>
          <w:sz w:val="18"/>
          <w:highlight w:val="lightGray"/>
        </w:rPr>
        <w:t>Κανονισμός (EΚ) αριθ. 1737/2006 της Επιτροπής, της 7ης Νοεμβρίου 2006, σχετικά με τη θέσπιση των λεπτομερειών εφαρμογής του κανονισμού (ΕΚ) αριθ. 2152/2003 του Ευρωπαϊκού Κοινοβουλίου και του Συμβουλίου για την παρακολούθηση των δασών και των περιβαλλοντικών αλληλεπιδράσεων στην Κοινότητα (ΕΕ L 334 της 30.11.2006, σ. 1).</w:t>
      </w:r>
    </w:p>
  </w:footnote>
  <w:footnote w:id="4">
    <w:p w14:paraId="16BD55C4" w14:textId="77777777" w:rsidR="00B2191F" w:rsidRPr="00EC2071" w:rsidRDefault="00B2191F" w:rsidP="004F4CD1">
      <w:pPr>
        <w:pStyle w:val="FootnoteText"/>
        <w:rPr>
          <w:highlight w:val="lightGray"/>
        </w:rPr>
      </w:pPr>
      <w:r>
        <w:rPr>
          <w:rStyle w:val="FootnoteReference"/>
          <w:highlight w:val="lightGray"/>
        </w:rPr>
        <w:footnoteRef/>
      </w:r>
      <w:r>
        <w:tab/>
      </w:r>
      <w:r>
        <w:rPr>
          <w:highlight w:val="lightGray"/>
        </w:rPr>
        <w:t>Το όριο ορίζεται σε 4, 3, 10, 3 and 5 ug/m</w:t>
      </w:r>
      <w:r>
        <w:rPr>
          <w:highlight w:val="lightGray"/>
          <w:vertAlign w:val="superscript"/>
        </w:rPr>
        <w:t>3</w:t>
      </w:r>
      <w:r>
        <w:rPr>
          <w:highlight w:val="lightGray"/>
        </w:rPr>
        <w:t xml:space="preserve"> για τα ΑΣ</w:t>
      </w:r>
      <w:r>
        <w:rPr>
          <w:highlight w:val="lightGray"/>
          <w:vertAlign w:val="subscript"/>
        </w:rPr>
        <w:t>10</w:t>
      </w:r>
      <w:r>
        <w:rPr>
          <w:highlight w:val="lightGray"/>
        </w:rPr>
        <w:t>, ΑΣ</w:t>
      </w:r>
      <w:r>
        <w:rPr>
          <w:highlight w:val="lightGray"/>
          <w:vertAlign w:val="subscript"/>
        </w:rPr>
        <w:t>2,.5</w:t>
      </w:r>
      <w:r>
        <w:rPr>
          <w:highlight w:val="lightGray"/>
        </w:rPr>
        <w:t>, O</w:t>
      </w:r>
      <w:r>
        <w:rPr>
          <w:highlight w:val="lightGray"/>
          <w:vertAlign w:val="subscript"/>
        </w:rPr>
        <w:t>3</w:t>
      </w:r>
      <w:r>
        <w:rPr>
          <w:highlight w:val="lightGray"/>
        </w:rPr>
        <w:t>, NO</w:t>
      </w:r>
      <w:r>
        <w:rPr>
          <w:highlight w:val="lightGray"/>
          <w:vertAlign w:val="subscript"/>
        </w:rPr>
        <w:t>2</w:t>
      </w:r>
      <w:r>
        <w:rPr>
          <w:highlight w:val="lightGray"/>
        </w:rPr>
        <w:t xml:space="preserve"> και SO</w:t>
      </w:r>
      <w:r>
        <w:rPr>
          <w:highlight w:val="lightGray"/>
          <w:vertAlign w:val="subscript"/>
        </w:rPr>
        <w:t>2</w:t>
      </w:r>
      <w:r>
        <w:rPr>
          <w:highlight w:val="lightGray"/>
        </w:rPr>
        <w:t>, αντίστοιχα, και σε 0,5 mg/m</w:t>
      </w:r>
      <w:r>
        <w:rPr>
          <w:highlight w:val="lightGray"/>
          <w:vertAlign w:val="superscript"/>
        </w:rPr>
        <w:t>3</w:t>
      </w:r>
      <w:r>
        <w:rPr>
          <w:highlight w:val="lightGray"/>
        </w:rPr>
        <w:t xml:space="preserve"> για το CO. Οι εν λόγω τιμές αντιπροσωπεύουν την τρέχουσα κατάσταση όσον αφορά τις γνώσεις και επικαιροποιούνται τακτικά, τουλάχιστον κάθε 5 χρόνια, ώστε να αντικατοπτρίζουν τις εξελίξεις στην τεχνολογία αιχμής.</w:t>
      </w:r>
    </w:p>
  </w:footnote>
  <w:footnote w:id="5">
    <w:p w14:paraId="7890079B" w14:textId="77777777" w:rsidR="00B2191F" w:rsidRPr="00EC2071" w:rsidRDefault="00B2191F" w:rsidP="00F965F6">
      <w:pPr>
        <w:pStyle w:val="title-bold"/>
        <w:shd w:val="clear" w:color="auto" w:fill="FFFFFF"/>
        <w:spacing w:before="0" w:beforeAutospacing="0" w:after="75" w:afterAutospacing="0"/>
        <w:ind w:left="720" w:hanging="720"/>
        <w:rPr>
          <w:color w:val="333333"/>
          <w:sz w:val="18"/>
          <w:szCs w:val="18"/>
          <w:highlight w:val="lightGray"/>
        </w:rPr>
      </w:pPr>
      <w:r>
        <w:rPr>
          <w:rStyle w:val="FootnoteReference"/>
          <w:highlight w:val="lightGray"/>
        </w:rPr>
        <w:footnoteRef/>
      </w:r>
      <w:r>
        <w:tab/>
      </w:r>
      <w:r>
        <w:rPr>
          <w:sz w:val="18"/>
          <w:highlight w:val="lightGray"/>
        </w:rPr>
        <w:t>Κ</w:t>
      </w:r>
      <w:r>
        <w:rPr>
          <w:color w:val="333333"/>
          <w:sz w:val="18"/>
          <w:highlight w:val="lightGray"/>
        </w:rPr>
        <w:t>ανονισμός (ΕΚ) αριθ. 765/2008 του Ευρωπαϊκού Κοινοβουλίου και του Συμβουλίου, της 9ης Ιουλίου 2008, για τον καθορισμό των απαιτήσεων διαπίστευσης και εποπτείας της αγοράς όσον αφορά την εμπορία των προϊόντων και για την κατάργηση του κανονισμού (ΕΟΚ) αριθ. 339/93 του Συμβουλίου (ΕΕ L 218 της 13.8.2008, σ. 30).</w:t>
      </w:r>
    </w:p>
    <w:p w14:paraId="4880C97B" w14:textId="77777777" w:rsidR="00B2191F" w:rsidRDefault="00B2191F" w:rsidP="004F4CD1">
      <w:pPr>
        <w:pStyle w:val="title-bold"/>
        <w:shd w:val="clear" w:color="auto" w:fill="FFFFFF"/>
        <w:spacing w:before="0" w:beforeAutospacing="0" w:after="75" w:afterAutospacing="0"/>
      </w:pPr>
    </w:p>
  </w:footnote>
  <w:footnote w:id="6">
    <w:p w14:paraId="0FBE5D69"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Κατανέμονται καθ' όλη τη διάρκεια του χρόνου, ώστε να αντανακλούν τις διακυμάνσεις των διαφόρων κλιματικών συνθηκών και ανθρωπογενών δραστηριοτήτων.</w:t>
      </w:r>
    </w:p>
  </w:footnote>
  <w:footnote w:id="7">
    <w:p w14:paraId="151243F0"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Κατανέμονται καθ' όλη τη διάρκεια του χρόνου, ώστε να αντανακλούν τις διακυμάνσεις των διαφόρων κλιματικών συνθηκών και ανθρωπογενών δραστηριοτήτων.</w:t>
      </w:r>
    </w:p>
  </w:footnote>
  <w:footnote w:id="8">
    <w:p w14:paraId="78C509E7"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Ενδεικτικές μετρήσεις, δεδομένου ότι αποτελούν μετρήσεις οι οποίες, αν και διενεργούνται σε λιγότερο τακτική βάση, ανταποκρίνονται στους λοιπούς στόχους ποιότητας των δεδομένων.</w:t>
      </w:r>
    </w:p>
  </w:footnote>
  <w:footnote w:id="9">
    <w:p w14:paraId="3A19DA34"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Τα κράτη μέλη μπορούν να πραγματοποιούν τυχαίες αντί συνεχών μετρήσεων για το βενζόλιο, το μόλυβδο και τα σωματίδια, εφόσον μπορούν να αποδείξουν στην Επιτροπή ότι η αβεβαιότητα, συμπεριλαμβανομένης της αβεβαιότητας που οφείλεται στην τυχαία δειγματοληψία, ικανοποιεί το στόχο ποιότητας του 25 % και ότι η χρονική κάλυψη εξακολουθεί να είναι μεγαλύτερη της ελάχιστης χρονικής κάλυψης για τις ενδεικτικές μετρήσεις. Η τυχαία δειγματοληψία πρέπει να εκτελείται καθ’ όλη τη διάρκεια του έτους, ώστε να αποφεύγεται η στρέβλωση των αποτελεσμάτων. Η αβεβαιότητα που οφείλεται στην τυχαία δειγματοληψία μπορεί να καθορίζεται βάσει της διαδικασίας που προβλέπεται στο ISO 11222 (2002) «Ποιότητα του αέρα — Καθορισμός του επιπέδου αβεβαιότητας του χρονικού μέσου όρου των μετρήσεων της ποιότητας του αέρα». Εάν χρησιμοποιούνται τυχαίες μετρήσεις για την εκτίμηση της οριακής τιμής ΑΣ</w:t>
      </w:r>
      <w:r>
        <w:rPr>
          <w:rStyle w:val="CRRefonteDeleted"/>
          <w:highlight w:val="lightGray"/>
          <w:vertAlign w:val="subscript"/>
        </w:rPr>
        <w:t>10</w:t>
      </w:r>
      <w:r>
        <w:rPr>
          <w:rStyle w:val="CRRefonteDeleted"/>
          <w:highlight w:val="lightGray"/>
        </w:rPr>
        <w:t>, αξιολογείται το 90,4 εκατοστημόριο (που θα πρέπει να είναι μικρότερο ή ίσο προς 50 μg/m</w:t>
      </w:r>
      <w:r>
        <w:rPr>
          <w:rStyle w:val="CRRefonteDeleted"/>
          <w:highlight w:val="lightGray"/>
          <w:vertAlign w:val="superscript"/>
        </w:rPr>
        <w:t>3</w:t>
      </w:r>
      <w:r>
        <w:rPr>
          <w:rStyle w:val="CRRefonteDeleted"/>
          <w:highlight w:val="lightGray"/>
        </w:rPr>
        <w:t xml:space="preserve"> αντί του αριθμού των υπερβάσεων, που επηρεάζεται πολύ από την κάλυψη των δεδομένων.</w:t>
      </w:r>
    </w:p>
  </w:footnote>
  <w:footnote w:id="10">
    <w:p w14:paraId="0CD4DD54"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Κατανέμεται καθ’ όλη τη διάρκεια του χρόνου ώστε να αντανακλά τις διακυμάνσεις των κλιματικών συνθηκών και της κυκλοφορίας.</w:t>
      </w:r>
    </w:p>
  </w:footnote>
  <w:footnote w:id="11">
    <w:p w14:paraId="5D3B8A39"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Μια τυχαία μέτρηση εβδομαδιαίως, με ομαλή κατανομή καθ’ όλη τη διάρκεια του έτους ή σε οκτώ εβδομάδες ομαλά κατανεμημένες καθ’ όλη τη διάρκεια του έτους.</w:t>
      </w:r>
    </w:p>
  </w:footnote>
  <w:footnote w:id="12">
    <w:p w14:paraId="50329B13"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Τυχαία μέτρηση μιας ημέρας εβδομαδιαίως, με ομαλή κατανομή καθ’ όλη τη διάρκεια του έτους ή σε οκτώ εβδομάδες ομαλά κατανεμημένες καθ’ όλη τη διάρκεια του έτους.</w:t>
      </w:r>
    </w:p>
  </w:footnote>
  <w:footnote w:id="13">
    <w:p w14:paraId="40741719"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Μια τυχαία μέτρηση εβδομαδιαίως, με ομαλή κατανομή καθ’ όλη τη διάρκεια του έτους ή σε οκτώ εβδομάδες ομαλά κατανεμημένες καθ’ όλη τη διάρκεια του έτους.</w:t>
      </w:r>
    </w:p>
  </w:footnote>
  <w:footnote w:id="14">
    <w:p w14:paraId="40A6E2D6"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Το ανώτερο όριο εκτίμησης και το κατώτερο όριο εκτίμησης για τα ΑΣ</w:t>
      </w:r>
      <w:r>
        <w:rPr>
          <w:rStyle w:val="CRRefonteDeleted"/>
          <w:highlight w:val="lightGray"/>
          <w:vertAlign w:val="subscript"/>
        </w:rPr>
        <w:t>2,5</w:t>
      </w:r>
      <w:r>
        <w:rPr>
          <w:rStyle w:val="CRRefonteDeleted"/>
          <w:highlight w:val="lightGray"/>
        </w:rPr>
        <w:t xml:space="preserve"> δεν ισχύουν για τις μετρήσεις για την εκτίμηση της συμμόρφωσης προς το στόχο μείωσης της έκθεσης σε σωματίδια ΑΣ</w:t>
      </w:r>
      <w:r>
        <w:rPr>
          <w:rStyle w:val="CRRefonteDeleted"/>
          <w:highlight w:val="lightGray"/>
          <w:vertAlign w:val="subscript"/>
        </w:rPr>
        <w:t>2,5</w:t>
      </w:r>
      <w:r>
        <w:rPr>
          <w:rStyle w:val="CRRefonteDeleted"/>
          <w:highlight w:val="lightGray"/>
        </w:rPr>
        <w:t xml:space="preserve"> που αποσκοπεί στην προστασία της ανθρώπινης υγείας.</w:t>
      </w:r>
    </w:p>
  </w:footnote>
  <w:footnote w:id="15">
    <w:p w14:paraId="5D5913E4"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Για το διοξείδιο του αζώτου, τα σωματίδια, το βενζόλιο και το διοξείδιο του άνθρακα: περιλαμβάνεται τουλάχιστον ένας μη εκτεθειμένος αστικός σταθμός παρακολούθησης και ένας σταθμός για την κυκλοφορία, εφόσον δεν αυξάνεται ο αριθμός των σημείων δειγματοληψίας. Για τους ρύπους αυτούς, ο συνολικός αριθμός των μη εκτεθειμένων αστικών σταθμών και ο συνολικός αριθμός των σταθμών κυκλοφορίας σε ένα κράτος μέλος οι οποίοι απαιτούνται δυνάμει του τμήματος Α σημείο 1 δεν πρέπει να διαφέρουν κατά παράγοντα μεγαλύτερο του 2. Τα σημεία δειγματοληψίας όπου παρατηρούνται υπερβάσεις των οριακών τιμών για τα ΑΣ</w:t>
      </w:r>
      <w:r>
        <w:rPr>
          <w:rStyle w:val="CRRefonteDeleted"/>
          <w:highlight w:val="lightGray"/>
          <w:vertAlign w:val="subscript"/>
        </w:rPr>
        <w:t>10</w:t>
      </w:r>
      <w:r>
        <w:rPr>
          <w:rStyle w:val="CRRefonteDeleted"/>
          <w:highlight w:val="lightGray"/>
        </w:rPr>
        <w:t xml:space="preserve"> εντός της τελευταίας τριετίας διατηρούνται, εκτός εάν είναι απαραίτητη μια μετεγκατάσταση λόγω ειδικών περιστάσεων, και ιδίως λόγω χωροταξικής ανάπτυξης.</w:t>
      </w:r>
    </w:p>
  </w:footnote>
  <w:footnote w:id="16">
    <w:p w14:paraId="3D5CFE1A"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 xml:space="preserve">Όταν τα </w:t>
      </w:r>
      <w:r>
        <w:rPr>
          <w:rStyle w:val="CRRefonteDeleted"/>
          <w:highlight w:val="lightGray"/>
          <w:vertAlign w:val="subscript"/>
        </w:rPr>
        <w:t>2.5</w:t>
      </w:r>
      <w:r>
        <w:rPr>
          <w:rStyle w:val="CRRefonteDeleted"/>
          <w:highlight w:val="lightGray"/>
        </w:rPr>
        <w:t xml:space="preserve"> και ΑΣ</w:t>
      </w:r>
      <w:r>
        <w:rPr>
          <w:rStyle w:val="CRRefonteDeleted"/>
          <w:highlight w:val="lightGray"/>
          <w:vertAlign w:val="subscript"/>
        </w:rPr>
        <w:t>10</w:t>
      </w:r>
      <w:r>
        <w:rPr>
          <w:rStyle w:val="CRRefonteDeleted"/>
          <w:highlight w:val="lightGray"/>
        </w:rPr>
        <w:t xml:space="preserve"> μετρώνται σύμφωνα με το άρθρο 8 στον ίδιο σταθμό παρακολούθησης, θεωρούνται ως δύο χωριστά σημεία δειγματοληψίας. Ο συνολικός αριθμός των σημείων δειγματοληψίας ΑΣ</w:t>
      </w:r>
      <w:r>
        <w:rPr>
          <w:rStyle w:val="CRRefonteDeleted"/>
          <w:highlight w:val="lightGray"/>
          <w:vertAlign w:val="subscript"/>
        </w:rPr>
        <w:t>2.5</w:t>
      </w:r>
      <w:r>
        <w:rPr>
          <w:rStyle w:val="CRRefonteDeleted"/>
          <w:highlight w:val="lightGray"/>
        </w:rPr>
        <w:t xml:space="preserve"> και ΑΣ</w:t>
      </w:r>
      <w:r>
        <w:rPr>
          <w:rStyle w:val="CRRefonteDeleted"/>
          <w:highlight w:val="lightGray"/>
          <w:vertAlign w:val="subscript"/>
        </w:rPr>
        <w:t>10</w:t>
      </w:r>
      <w:r>
        <w:rPr>
          <w:rStyle w:val="CRRefonteDeleted"/>
          <w:highlight w:val="lightGray"/>
        </w:rPr>
        <w:t xml:space="preserve"> σε ένα κράτος μέλος που απαιτείται δυνάμει του τμήματος Α, σημείο 1, δεν πρέπει να διαφέρει κατά παράγοντα μεγαλύτερο του 2, και ο αριθμός των σημείων δειγματοληψίας των ΑΣ</w:t>
      </w:r>
      <w:r>
        <w:rPr>
          <w:rStyle w:val="CRRefonteDeleted"/>
          <w:highlight w:val="lightGray"/>
          <w:vertAlign w:val="subscript"/>
        </w:rPr>
        <w:t>2,5</w:t>
      </w:r>
      <w:r>
        <w:rPr>
          <w:rStyle w:val="CRRefonteDeleted"/>
          <w:highlight w:val="lightGray"/>
        </w:rPr>
        <w:t xml:space="preserve"> σε μη εκτεθειμένους αστικούς οικισμούς και σε αστικές περιοχές πρέπει να πληροί τις απαιτήσεις του τμήματος Β του παραρτήματος V.</w:t>
      </w:r>
    </w:p>
  </w:footnote>
  <w:footnote w:id="17">
    <w:p w14:paraId="338CF0FB"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 xml:space="preserve">Όταν τα </w:t>
      </w:r>
      <w:r>
        <w:rPr>
          <w:rStyle w:val="CRRefonteDeleted"/>
          <w:highlight w:val="lightGray"/>
          <w:vertAlign w:val="subscript"/>
        </w:rPr>
        <w:t>2.5</w:t>
      </w:r>
      <w:r>
        <w:rPr>
          <w:rStyle w:val="CRRefonteDeleted"/>
          <w:highlight w:val="lightGray"/>
        </w:rPr>
        <w:t xml:space="preserve"> και ΑΣ</w:t>
      </w:r>
      <w:r>
        <w:rPr>
          <w:rStyle w:val="CRRefonteDeleted"/>
          <w:highlight w:val="lightGray"/>
          <w:vertAlign w:val="subscript"/>
        </w:rPr>
        <w:t>10</w:t>
      </w:r>
      <w:r>
        <w:rPr>
          <w:rStyle w:val="CRRefonteDeleted"/>
          <w:highlight w:val="lightGray"/>
        </w:rPr>
        <w:t xml:space="preserve"> μετρώνται σύμφωνα με το άρθρο 8 στον ίδιο σταθμό παρακολούθησης, θεωρούνται ως δύο χωριστά σημεία δειγματοληψίας. Ο συνολικός αριθμός των σημείων δειγματοληψίας ΑΣ</w:t>
      </w:r>
      <w:r>
        <w:rPr>
          <w:rStyle w:val="CRRefonteDeleted"/>
          <w:highlight w:val="lightGray"/>
          <w:vertAlign w:val="subscript"/>
        </w:rPr>
        <w:t>2.5</w:t>
      </w:r>
      <w:r>
        <w:rPr>
          <w:rStyle w:val="CRRefonteDeleted"/>
          <w:highlight w:val="lightGray"/>
        </w:rPr>
        <w:t xml:space="preserve"> και ΑΣ</w:t>
      </w:r>
      <w:r>
        <w:rPr>
          <w:rStyle w:val="CRRefonteDeleted"/>
          <w:highlight w:val="lightGray"/>
          <w:vertAlign w:val="subscript"/>
        </w:rPr>
        <w:t>10</w:t>
      </w:r>
      <w:r>
        <w:rPr>
          <w:rStyle w:val="CRRefonteDeleted"/>
          <w:highlight w:val="lightGray"/>
        </w:rPr>
        <w:t xml:space="preserve"> σε ένα κράτος μέλος που απαιτείται δυνάμει του τμήματος Α, σημείο 1, δεν πρέπει να διαφέρει κατά παράγοντα μεγαλύτερο του 2, και ο αριθμός των σημείων δειγματοληψίας των ΑΣ</w:t>
      </w:r>
      <w:r>
        <w:rPr>
          <w:rStyle w:val="CRRefonteDeleted"/>
          <w:highlight w:val="lightGray"/>
          <w:vertAlign w:val="subscript"/>
        </w:rPr>
        <w:t>2,5</w:t>
      </w:r>
      <w:r>
        <w:rPr>
          <w:rStyle w:val="CRRefonteDeleted"/>
          <w:highlight w:val="lightGray"/>
        </w:rPr>
        <w:t xml:space="preserve"> σε μη εκτεθειμένους αστικούς οικισμούς και σε αστικές περιοχές πρέπει να πληροί τις απαιτήσεις του τμήματος Β του παραρτήματος V.</w:t>
      </w:r>
    </w:p>
  </w:footnote>
  <w:footnote w:id="18">
    <w:p w14:paraId="4105963D" w14:textId="77777777" w:rsidR="00B2191F" w:rsidRPr="00BF6654" w:rsidRDefault="00B2191F" w:rsidP="005C7768">
      <w:pPr>
        <w:adjustRightInd w:val="0"/>
        <w:spacing w:before="0" w:after="0"/>
        <w:jc w:val="left"/>
        <w:rPr>
          <w:rStyle w:val="CRRefonteDeleted"/>
          <w:highlight w:val="lightGray"/>
        </w:rPr>
      </w:pPr>
      <w:r>
        <w:rPr>
          <w:rStyle w:val="FootnoteReference"/>
          <w:highlight w:val="lightGray"/>
          <w:lang w:val="en-US"/>
        </w:rPr>
        <w:footnoteRef/>
      </w:r>
      <w:r>
        <w:tab/>
      </w:r>
      <w:r>
        <w:rPr>
          <w:rStyle w:val="CRRefonteDeleted"/>
          <w:highlight w:val="lightGray"/>
        </w:rPr>
        <w:t>Όταν δεν υπάρχουν όλα τα δυνατά δεδομένα μετρήσεων, χρησιμοποιείται ο εξής συντελεστής για τον υπολογισμό των τιμών AOT40:</w:t>
      </w:r>
    </w:p>
    <w:tbl>
      <w:tblPr>
        <w:tblW w:w="0" w:type="auto"/>
        <w:tblLayout w:type="fixed"/>
        <w:tblLook w:val="0000" w:firstRow="0" w:lastRow="0" w:firstColumn="0" w:lastColumn="0" w:noHBand="0" w:noVBand="0"/>
      </w:tblPr>
      <w:tblGrid>
        <w:gridCol w:w="4736"/>
        <w:gridCol w:w="4550"/>
      </w:tblGrid>
      <w:tr w:rsidR="00B2191F" w:rsidRPr="007F603A" w14:paraId="14F2014D" w14:textId="77777777">
        <w:tc>
          <w:tcPr>
            <w:tcW w:w="4736" w:type="dxa"/>
            <w:vMerge w:val="restart"/>
            <w:tcBorders>
              <w:top w:val="single" w:sz="2" w:space="0" w:color="auto"/>
              <w:left w:val="single" w:sz="2" w:space="0" w:color="auto"/>
              <w:bottom w:val="single" w:sz="2" w:space="0" w:color="auto"/>
              <w:right w:val="single" w:sz="2" w:space="0" w:color="auto"/>
            </w:tcBorders>
          </w:tcPr>
          <w:p w14:paraId="0E617FD3" w14:textId="77777777" w:rsidR="00B2191F" w:rsidRPr="007F603A" w:rsidRDefault="00B2191F">
            <w:pPr>
              <w:pStyle w:val="NormalLeft"/>
              <w:rPr>
                <w:rStyle w:val="CRRefonteDeleted"/>
                <w:highlight w:val="lightGray"/>
              </w:rPr>
            </w:pPr>
            <w:r>
              <w:rPr>
                <w:rStyle w:val="CRRefonteDeleted"/>
                <w:highlight w:val="lightGray"/>
              </w:rPr>
              <w:t>AOT40</w:t>
            </w:r>
            <w:r>
              <w:rPr>
                <w:rStyle w:val="CRRefonteDeleted"/>
                <w:highlight w:val="lightGray"/>
                <w:vertAlign w:val="subscript"/>
              </w:rPr>
              <w:t>υπολογισμός</w:t>
            </w:r>
            <w:r>
              <w:rPr>
                <w:rStyle w:val="CRRefonteDeleted"/>
                <w:highlight w:val="lightGray"/>
              </w:rPr>
              <w:t xml:space="preserve"> = AOT40</w:t>
            </w:r>
            <w:r>
              <w:rPr>
                <w:rStyle w:val="CRRefonteDeleted"/>
                <w:highlight w:val="lightGray"/>
                <w:vertAlign w:val="subscript"/>
              </w:rPr>
              <w:t>μέτρησης</w:t>
            </w:r>
            <w:r>
              <w:rPr>
                <w:rStyle w:val="CRRefonteDeleted"/>
                <w:highlight w:val="lightGray"/>
              </w:rPr>
              <w:t xml:space="preserve"> ×</w:t>
            </w:r>
          </w:p>
        </w:tc>
        <w:tc>
          <w:tcPr>
            <w:tcW w:w="4550" w:type="dxa"/>
            <w:tcBorders>
              <w:top w:val="single" w:sz="2" w:space="0" w:color="auto"/>
              <w:left w:val="single" w:sz="2" w:space="0" w:color="auto"/>
              <w:bottom w:val="single" w:sz="2" w:space="0" w:color="auto"/>
              <w:right w:val="single" w:sz="2" w:space="0" w:color="auto"/>
            </w:tcBorders>
          </w:tcPr>
          <w:p w14:paraId="4D717713" w14:textId="77777777" w:rsidR="00B2191F" w:rsidRPr="003141E8" w:rsidRDefault="00B2191F">
            <w:pPr>
              <w:pStyle w:val="NormalLeft"/>
              <w:rPr>
                <w:rStyle w:val="CRRefonteDeleted"/>
                <w:highlight w:val="lightGray"/>
              </w:rPr>
            </w:pPr>
            <w:r>
              <w:rPr>
                <w:rStyle w:val="CRRefonteDeleted"/>
                <w:highlight w:val="lightGray"/>
              </w:rPr>
              <w:t>συνολικός πιθανός αριθμός ωρών (*)</w:t>
            </w:r>
          </w:p>
        </w:tc>
      </w:tr>
      <w:tr w:rsidR="00B2191F" w:rsidRPr="007F603A" w14:paraId="790B153B" w14:textId="77777777">
        <w:tc>
          <w:tcPr>
            <w:tcW w:w="4736" w:type="dxa"/>
            <w:vMerge/>
            <w:tcBorders>
              <w:top w:val="single" w:sz="2" w:space="0" w:color="auto"/>
              <w:left w:val="single" w:sz="2" w:space="0" w:color="auto"/>
              <w:bottom w:val="single" w:sz="2" w:space="0" w:color="auto"/>
              <w:right w:val="single" w:sz="2" w:space="0" w:color="auto"/>
            </w:tcBorders>
          </w:tcPr>
          <w:p w14:paraId="2328A1F1" w14:textId="77777777" w:rsidR="00B2191F" w:rsidRPr="00BF6654" w:rsidRDefault="00B2191F">
            <w:pPr>
              <w:adjustRightInd w:val="0"/>
              <w:spacing w:before="0" w:after="0"/>
              <w:jc w:val="left"/>
              <w:rPr>
                <w:rStyle w:val="CRRefonteDeleted"/>
                <w:highlight w:val="lightGray"/>
                <w:lang w:val="en-IE"/>
              </w:rPr>
            </w:pPr>
          </w:p>
        </w:tc>
        <w:tc>
          <w:tcPr>
            <w:tcW w:w="4550" w:type="dxa"/>
            <w:tcBorders>
              <w:top w:val="single" w:sz="2" w:space="0" w:color="auto"/>
              <w:left w:val="single" w:sz="2" w:space="0" w:color="auto"/>
              <w:bottom w:val="single" w:sz="2" w:space="0" w:color="auto"/>
              <w:right w:val="single" w:sz="2" w:space="0" w:color="auto"/>
            </w:tcBorders>
          </w:tcPr>
          <w:p w14:paraId="68D97284" w14:textId="77777777" w:rsidR="00B2191F" w:rsidRPr="003141E8" w:rsidRDefault="00B2191F">
            <w:pPr>
              <w:pStyle w:val="NormalLeft"/>
              <w:rPr>
                <w:rStyle w:val="CRRefonteDeleted"/>
                <w:highlight w:val="lightGray"/>
              </w:rPr>
            </w:pPr>
            <w:r>
              <w:rPr>
                <w:rStyle w:val="CRRefonteDeleted"/>
                <w:highlight w:val="lightGray"/>
              </w:rPr>
              <w:t>αριθμός μετρημένων ωριαίων τιμών</w:t>
            </w:r>
          </w:p>
        </w:tc>
      </w:tr>
    </w:tbl>
    <w:p w14:paraId="393A6C20" w14:textId="77777777" w:rsidR="00B2191F" w:rsidRPr="007F603A" w:rsidRDefault="00B2191F" w:rsidP="005C7768">
      <w:pPr>
        <w:adjustRightInd w:val="0"/>
        <w:spacing w:before="0" w:after="0"/>
        <w:jc w:val="left"/>
        <w:rPr>
          <w:highlight w:val="lightGray"/>
        </w:rPr>
      </w:pPr>
      <w:r>
        <w:rPr>
          <w:rStyle w:val="CRRefonteDeleted"/>
          <w:highlight w:val="lightGray"/>
        </w:rPr>
        <w:t>(*)</w:t>
      </w:r>
      <w:r>
        <w:tab/>
      </w:r>
      <w:r>
        <w:rPr>
          <w:rStyle w:val="CRRefonteDeleted"/>
          <w:highlight w:val="lightGray"/>
        </w:rPr>
        <w:t>Θεωρείται ότι ο αριθμός των ωρών συμφωνεί με τη χρονική περίοδο του ορισμού για AOT40 (δηλαδή 08:00 έως 20:00 CET από 1ης Μαΐου έως 31 Ιουλίου κάθε χρόνο, για την προστασία της βλάστησης, και από 1ης Απριλίου έως 30 Σεπτεμβρίου κάθε χρόνο, για την προστασία των δασών).</w:t>
      </w:r>
    </w:p>
    <w:p w14:paraId="1152CC7D" w14:textId="77777777" w:rsidR="00B2191F" w:rsidRDefault="00B2191F" w:rsidP="005C7768">
      <w:pPr>
        <w:adjustRightInd w:val="0"/>
        <w:spacing w:before="0" w:after="0"/>
        <w:jc w:val="left"/>
      </w:pPr>
    </w:p>
  </w:footnote>
  <w:footnote w:id="19">
    <w:p w14:paraId="307B881D" w14:textId="77777777" w:rsidR="00B2191F" w:rsidRPr="008F3560" w:rsidRDefault="00B2191F" w:rsidP="005C7768">
      <w:pPr>
        <w:pStyle w:val="FootnoteText"/>
      </w:pPr>
      <w:r>
        <w:rPr>
          <w:rStyle w:val="FootnoteReference"/>
          <w:highlight w:val="lightGray"/>
          <w:lang w:val="en-US"/>
        </w:rPr>
        <w:footnoteRef/>
      </w:r>
      <w:r>
        <w:tab/>
      </w:r>
      <w:r>
        <w:rPr>
          <w:rStyle w:val="CRRefonteDeleted"/>
          <w:highlight w:val="lightGray"/>
        </w:rPr>
        <w:t>Η συμμόρφωση προς τις τιμές στόχους θα αξιολογηθεί αρχής γενομένης από την ημερομηνία αυτή. Το 2010 δηλαδή, θα είναι το πρώτο έτος τα στοιχεία του οποίου θα χρησιμοποιηθούν για τον υπολογισμό της συμμόρφωσης κατά τα επόμενα 3 ή 5 χρόνια, αναλόγως.</w:t>
      </w:r>
    </w:p>
  </w:footnote>
  <w:footnote w:id="20">
    <w:p w14:paraId="0E219CED" w14:textId="77777777" w:rsidR="00B2191F" w:rsidRPr="008F3560" w:rsidRDefault="00B2191F" w:rsidP="005C7768">
      <w:pPr>
        <w:pStyle w:val="FootnoteText"/>
      </w:pPr>
      <w:r>
        <w:rPr>
          <w:rStyle w:val="FootnoteReference"/>
          <w:highlight w:val="lightGray"/>
          <w:lang w:val="en-US"/>
        </w:rPr>
        <w:footnoteRef/>
      </w:r>
      <w:r>
        <w:tab/>
      </w:r>
      <w:r>
        <w:rPr>
          <w:rStyle w:val="CRRefonteDeleted"/>
          <w:highlight w:val="lightGray"/>
        </w:rPr>
        <w:t>Η μέγιστη ημερήσια 8ωρη μέση τιμή συγκέντρωσης επιλέγεται εξετάζοντας τις μέσες τιμές κυλιόμενου 8ώρου, που υπολογίζονται από ωριαία στοιχεία και ενημερώνονται ανά ώρα. Κάθε 8ωρος μέσος όρος ο οποίος υπολογίζεται κατ’ αυτόν τον τρόπο αντιστοιχεί στην ημέρα κατά την οποία λήγει, δηλαδή η πρώτη περίοδος υπολογισμού για μία ημέρα είναι η περίοδος από τις 17:00 της προηγούμενης ημέρας μέχρι τη 01:00 εκείνης της ημέρας· η τελευταία περίοδος υπολογισμού οιασδήποτε ημέρας είναι η περίοδος από τις 16:00 έως τις 24:00 της ημέρας αυτής.</w:t>
      </w:r>
    </w:p>
  </w:footnote>
  <w:footnote w:id="21">
    <w:p w14:paraId="3A8DE227" w14:textId="77777777" w:rsidR="00B2191F" w:rsidRPr="008F3560" w:rsidRDefault="00B2191F" w:rsidP="005C7768">
      <w:pPr>
        <w:adjustRightInd w:val="0"/>
        <w:spacing w:before="0" w:after="0"/>
        <w:jc w:val="left"/>
        <w:rPr>
          <w:rStyle w:val="CRRefonteDeleted"/>
          <w:sz w:val="20"/>
          <w:szCs w:val="20"/>
          <w:highlight w:val="lightGray"/>
        </w:rPr>
      </w:pPr>
      <w:r>
        <w:rPr>
          <w:rStyle w:val="FootnoteReference"/>
          <w:highlight w:val="lightGray"/>
        </w:rPr>
        <w:footnoteRef/>
      </w:r>
      <w:r>
        <w:tab/>
      </w:r>
      <w:r>
        <w:rPr>
          <w:rStyle w:val="CRRefonteDeleted"/>
          <w:sz w:val="20"/>
          <w:highlight w:val="lightGray"/>
        </w:rPr>
        <w:t>Εάν οι μέσοι όροι για τα 3 ή τα 5 χρόνια δεν μπορούν να υπολογισθούν βάσει πλήρους και συνεχούς δέσμης ετήσιων δεδομένων, τα ελάχιστα ετήσια δεδομένα που απαιτούνται για τον έλεγχο της συμμόρφωσης προς τις τιμές στόχους έχουν ως εξής:</w:t>
      </w:r>
    </w:p>
    <w:p w14:paraId="7029B287" w14:textId="77777777" w:rsidR="00B2191F" w:rsidRPr="008F3560" w:rsidRDefault="00B2191F" w:rsidP="00B947E8">
      <w:pPr>
        <w:pStyle w:val="Tiret0"/>
        <w:numPr>
          <w:ilvl w:val="0"/>
          <w:numId w:val="29"/>
        </w:numPr>
        <w:autoSpaceDE w:val="0"/>
        <w:autoSpaceDN w:val="0"/>
        <w:ind w:left="851" w:hanging="851"/>
        <w:rPr>
          <w:rStyle w:val="CRRefonteDeleted"/>
          <w:sz w:val="20"/>
          <w:szCs w:val="20"/>
          <w:highlight w:val="lightGray"/>
        </w:rPr>
      </w:pPr>
      <w:r>
        <w:rPr>
          <w:rStyle w:val="CRRefonteDeleted"/>
          <w:sz w:val="20"/>
          <w:highlight w:val="lightGray"/>
        </w:rPr>
        <w:t>για την τιμή στόχο σχετικά με την προστασία της ανθρώπινης υγείας: έγκυρα δεδομένα για ένα χρόνο,</w:t>
      </w:r>
    </w:p>
    <w:p w14:paraId="0AB2E65F" w14:textId="77777777" w:rsidR="00B2191F" w:rsidRPr="008F3560" w:rsidRDefault="00B2191F" w:rsidP="00B947E8">
      <w:pPr>
        <w:pStyle w:val="Tiret0"/>
        <w:numPr>
          <w:ilvl w:val="0"/>
          <w:numId w:val="29"/>
        </w:numPr>
        <w:autoSpaceDE w:val="0"/>
        <w:autoSpaceDN w:val="0"/>
        <w:ind w:left="851" w:hanging="851"/>
        <w:rPr>
          <w:sz w:val="20"/>
          <w:szCs w:val="20"/>
          <w:highlight w:val="lightGray"/>
        </w:rPr>
      </w:pPr>
      <w:r>
        <w:rPr>
          <w:rStyle w:val="CRRefonteDeleted"/>
          <w:sz w:val="20"/>
          <w:highlight w:val="lightGray"/>
        </w:rPr>
        <w:t>για την τιμή στόχο σχετικά με την προστασία της βλάστησης: έγκυρα δεδομένα για τρία χρόνια.</w:t>
      </w:r>
    </w:p>
    <w:p w14:paraId="0C3C91C6" w14:textId="77777777" w:rsidR="00B2191F" w:rsidRPr="008F3560" w:rsidRDefault="00B2191F" w:rsidP="00B947E8">
      <w:pPr>
        <w:pStyle w:val="Tiret0"/>
        <w:numPr>
          <w:ilvl w:val="0"/>
          <w:numId w:val="29"/>
        </w:numPr>
        <w:autoSpaceDE w:val="0"/>
        <w:autoSpaceDN w:val="0"/>
        <w:ind w:left="851" w:hanging="851"/>
        <w:rPr>
          <w:sz w:val="20"/>
          <w:szCs w:val="20"/>
        </w:rPr>
      </w:pPr>
    </w:p>
  </w:footnote>
  <w:footnote w:id="22">
    <w:p w14:paraId="0AB10272" w14:textId="77777777" w:rsidR="00B2191F" w:rsidRPr="008F3560" w:rsidRDefault="00B2191F" w:rsidP="005C7768">
      <w:pPr>
        <w:adjustRightInd w:val="0"/>
        <w:spacing w:before="0" w:after="0"/>
        <w:jc w:val="left"/>
        <w:rPr>
          <w:rStyle w:val="CRRefonteDeleted"/>
          <w:sz w:val="20"/>
          <w:szCs w:val="20"/>
          <w:highlight w:val="lightGray"/>
        </w:rPr>
      </w:pPr>
      <w:r>
        <w:rPr>
          <w:rStyle w:val="FootnoteReference"/>
          <w:highlight w:val="lightGray"/>
        </w:rPr>
        <w:footnoteRef/>
      </w:r>
      <w:r>
        <w:tab/>
      </w:r>
      <w:r>
        <w:rPr>
          <w:rStyle w:val="CRRefonteDeleted"/>
          <w:sz w:val="20"/>
          <w:highlight w:val="lightGray"/>
        </w:rPr>
        <w:t>Εάν οι μέσοι όροι για τα 3 ή τα 5 χρόνια δεν μπορούν να υπολογισθούν βάσει πλήρους και συνεχούς δέσμης ετήσιων δεδομένων, τα ελάχιστα ετήσια δεδομένα που απαιτούνται για τον έλεγχο της συμμόρφωσης προς τις τιμές στόχους έχουν ως εξής:</w:t>
      </w:r>
    </w:p>
    <w:p w14:paraId="43B774A7" w14:textId="77777777" w:rsidR="00B2191F" w:rsidRPr="008F3560" w:rsidRDefault="00B2191F" w:rsidP="00B947E8">
      <w:pPr>
        <w:pStyle w:val="Tiret0"/>
        <w:numPr>
          <w:ilvl w:val="0"/>
          <w:numId w:val="29"/>
        </w:numPr>
        <w:autoSpaceDE w:val="0"/>
        <w:autoSpaceDN w:val="0"/>
        <w:ind w:left="851" w:hanging="851"/>
        <w:rPr>
          <w:rStyle w:val="CRRefonteDeleted"/>
          <w:sz w:val="20"/>
          <w:szCs w:val="20"/>
          <w:highlight w:val="lightGray"/>
        </w:rPr>
      </w:pPr>
      <w:r>
        <w:rPr>
          <w:rStyle w:val="CRRefonteDeleted"/>
          <w:sz w:val="20"/>
          <w:highlight w:val="lightGray"/>
        </w:rPr>
        <w:t>για την τιμή στόχο σχετικά με την προστασία της ανθρώπινης υγείας: έγκυρα δεδομένα για ένα χρόνο,</w:t>
      </w:r>
    </w:p>
    <w:p w14:paraId="70030F12" w14:textId="77777777" w:rsidR="00B2191F" w:rsidRPr="008F3560" w:rsidRDefault="00B2191F" w:rsidP="00B947E8">
      <w:pPr>
        <w:pStyle w:val="Tiret0"/>
        <w:numPr>
          <w:ilvl w:val="0"/>
          <w:numId w:val="29"/>
        </w:numPr>
        <w:autoSpaceDE w:val="0"/>
        <w:autoSpaceDN w:val="0"/>
        <w:ind w:left="851" w:hanging="851"/>
        <w:rPr>
          <w:sz w:val="20"/>
          <w:szCs w:val="20"/>
          <w:highlight w:val="lightGray"/>
        </w:rPr>
      </w:pPr>
      <w:r>
        <w:rPr>
          <w:rStyle w:val="CRRefonteDeleted"/>
          <w:sz w:val="20"/>
          <w:highlight w:val="lightGray"/>
        </w:rPr>
        <w:t>για την τιμή στόχο σχετικά με την προστασία της βλάστησης: έγκυρα δεδομένα για τρία χρόνια.</w:t>
      </w:r>
    </w:p>
    <w:p w14:paraId="40660EAA" w14:textId="77777777" w:rsidR="00B2191F" w:rsidRDefault="00B2191F" w:rsidP="00B947E8">
      <w:pPr>
        <w:pStyle w:val="Tiret0"/>
        <w:numPr>
          <w:ilvl w:val="0"/>
          <w:numId w:val="29"/>
        </w:numPr>
        <w:autoSpaceDE w:val="0"/>
        <w:autoSpaceDN w:val="0"/>
        <w:ind w:left="851" w:hanging="851"/>
      </w:pPr>
    </w:p>
  </w:footnote>
  <w:footnote w:id="23">
    <w:p w14:paraId="264D639B"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Τα σημεία δειγματοληψίας θα πρέπει επίσης, όπου είναι δυνατόν, να είναι αντιπροσωπευτικά ανάλογων τοποθεσιών που δεν βρίσκονται σε άμεση γειτνίαση με αυτά.</w:t>
      </w:r>
    </w:p>
  </w:footnote>
  <w:footnote w:id="24">
    <w:p w14:paraId="01F2EE9B"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ΕΕ L 334 της 30.11.2006, σ. 1.</w:t>
      </w:r>
    </w:p>
  </w:footnote>
  <w:footnote w:id="25">
    <w:p w14:paraId="5FB853C0"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Τουλάχιστον 1 σταθμός σε περιοχές όπου είναι πιθανή η έκθεση του πληθυσμού στις υψηλότερες συγκεντρώσεις όζοντος. Στους οικισμούς, τουλάχιστον 50 % των σταθμών τοποθετούνται σε προαστιακές περιοχές.</w:t>
      </w:r>
    </w:p>
  </w:footnote>
  <w:footnote w:id="26">
    <w:p w14:paraId="3D71C35F"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Τουλάχιστον 1 σταθμός σε περιοχές όπου είναι πιθανή η έκθεση του πληθυσμού στις υψηλότερες συγκεντρώσεις όζοντος. Στους οικισμούς, τουλάχιστον 50 % των σταθμών τοποθετούνται σε προαστιακές περιοχές.</w:t>
      </w:r>
    </w:p>
  </w:footnote>
  <w:footnote w:id="27">
    <w:p w14:paraId="5060DD17"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Για πολύπλοκα πεδία συνιστάται 1 σταθμός ανά 25 000 km</w:t>
      </w:r>
      <w:r>
        <w:rPr>
          <w:rStyle w:val="CRRefonteDeleted"/>
          <w:highlight w:val="lightGray"/>
          <w:vertAlign w:val="superscript"/>
        </w:rPr>
        <w:t>2</w:t>
      </w:r>
      <w:r>
        <w:rPr>
          <w:rStyle w:val="CRRefonteDeleted"/>
          <w:highlight w:val="lightGray"/>
        </w:rPr>
        <w:t>.</w:t>
      </w:r>
    </w:p>
  </w:footnote>
  <w:footnote w:id="28">
    <w:p w14:paraId="2F0EA36F"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Στην απαίτηση για τον υπολογισμό του ετήσιου μέσου όρου δεν περιλαμβάνονται οι απώλειες δεδομένων λόγω της τακτικής βαθμονόμησης ή της συνήθους συντήρησης των οργάνων.</w:t>
      </w:r>
    </w:p>
  </w:footnote>
  <w:footnote w:id="29">
    <w:p w14:paraId="5FA09843"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Ισχύει ήδη από 1ης Ιανουαρίου 2005.</w:t>
      </w:r>
    </w:p>
  </w:footnote>
  <w:footnote w:id="30">
    <w:p w14:paraId="2EFE325C"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Ισχύει ήδη από 1ης Ιανουαρίου 2005.</w:t>
      </w:r>
    </w:p>
  </w:footnote>
  <w:footnote w:id="31">
    <w:p w14:paraId="68DEBC1A"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Η μέγιστη ημερήσια 8ωρη μέση τιμή συγκέντρωσης επιλέγεται εξετάζοντας τους κυλιόμενους 8ωρους μέσους όρους που υπολογίζονται από ωριαία στοιχεία και ενημερώνονται ανά ώρα. Κάθε ανάλογος υπολογιζόμενος 8ωρος μέσος όρος αντιστοιχεί στην ημέρα κατά την οποία λήγει, δηλαδή η πρώτη περίοδος υπολογισμού για μία ημέρα είναι η περίοδος από τις 17:00 της προηγούμενης μέχρι τη 01:00 εκείνης της ημέρας· η τελευταία περίοδος υπολογισμού οιασδήποτε ημέρας είναι η περίοδος από τις 16:00 έως τις 24:00 της ημέρας αυτής.</w:t>
      </w:r>
    </w:p>
  </w:footnote>
  <w:footnote w:id="32">
    <w:p w14:paraId="43E312A1"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Ισχύει ήδη από 1ης Ιανουαρίου 2005.</w:t>
      </w:r>
    </w:p>
  </w:footnote>
  <w:footnote w:id="33">
    <w:p w14:paraId="794E7484"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Ισχύει ήδη από 1ης Ιανουαρίου 2005. Η οριακή τιμή πρέπει να τηρείται μόνον από την 1η Ιανουαρίου 2010 στην άμεση γειτνίαση των συγκεκριμένων βιομηχανικών πηγών που βρίσκονται σε τοποθεσίες ρυπανθείσες από δεκαετίες βιομηχανικών δραστηριοτήτων. Στις περιπτώσεις αυτές, η οριακή τιμή μέχρι την 1η Ιανουαρίου 2010 ισούται προς 1,0 μg/m</w:t>
      </w:r>
      <w:r>
        <w:rPr>
          <w:rStyle w:val="CRRefonteDeleted"/>
          <w:highlight w:val="lightGray"/>
          <w:vertAlign w:val="superscript"/>
        </w:rPr>
        <w:t>3</w:t>
      </w:r>
      <w:r>
        <w:rPr>
          <w:rStyle w:val="CRRefonteDeleted"/>
          <w:highlight w:val="lightGray"/>
        </w:rPr>
        <w:t>. Η περιοχή στην οποία ισχύουν υψηλότερες οριακές τιμές δεν πρέπει να εκτείνεται πέραν των 1 000 m από τις συγκεκριμένες αυτές πηγές.</w:t>
      </w:r>
    </w:p>
  </w:footnote>
  <w:footnote w:id="34">
    <w:p w14:paraId="51D8D779"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Ισχύει ήδη από 1ης Ιανουαρίου 2005. Η οριακή τιμή πρέπει να τηρείται μόνον από την 1η Ιανουαρίου 2010 στην άμεση γειτνίαση των συγκεκριμένων βιομηχανικών πηγών που βρίσκονται σε τοποθεσίες ρυπανθείσες από δεκαετίες βιομηχανικών δραστηριοτήτων. Στις περιπτώσεις αυτές, η οριακή τιμή μέχρι την 1η Ιανουαρίου 2010 ισούται προς 1,0 μg/m</w:t>
      </w:r>
      <w:r>
        <w:rPr>
          <w:rStyle w:val="CRRefonteDeleted"/>
          <w:highlight w:val="lightGray"/>
          <w:vertAlign w:val="superscript"/>
        </w:rPr>
        <w:t>3</w:t>
      </w:r>
      <w:r>
        <w:rPr>
          <w:rStyle w:val="CRRefonteDeleted"/>
          <w:highlight w:val="lightGray"/>
        </w:rPr>
        <w:t>. Η περιοχή στην οποία ισχύουν υψηλότερες οριακές τιμές δεν πρέπει να εκτείνεται πέραν των 1 000 m από τις συγκεκριμένες αυτές πηγές.</w:t>
      </w:r>
    </w:p>
  </w:footnote>
  <w:footnote w:id="35">
    <w:p w14:paraId="06CF2FFA"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Ισχύει ήδη από 1ης Ιανουαρίου 2005.</w:t>
      </w:r>
    </w:p>
  </w:footnote>
  <w:footnote w:id="36">
    <w:p w14:paraId="55703654"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Ισχύει ήδη από 1ης Ιανουαρίου 2005.</w:t>
      </w:r>
    </w:p>
  </w:footnote>
  <w:footnote w:id="37">
    <w:p w14:paraId="4CE10A4F"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Για την εφαρμογή του άρθρου 24, η υπέρβαση του ορίου πρέπει να μετρείται ή να προβλέπεται για τρεις συνεχείς ώρες.</w:t>
      </w:r>
    </w:p>
  </w:footnote>
  <w:footnote w:id="38">
    <w:p w14:paraId="705551B6"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Στάδιο 2 — Ενδεικτική οριακή τιμή που θα επανεξετασθεί από την Επιτροπή το 2013 υπό το φως περαιτέρω πληροφοριών σχετικά με τις επιδράσεις στην υγεία και το περιβάλλον, του τεχνικώς εφικτού και της εμπειρίας από την τιμή στόχο στα κράτη μέλη.</w:t>
      </w:r>
    </w:p>
  </w:footnote>
  <w:footnote w:id="39">
    <w:p w14:paraId="142CAB3B"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ΕΕ L 76 της 6.4.1970, σ. 1. Οδηγία όπως τροποποιήθηκε τελευταία με την οδηγία 2006/96/ΕΚ (ΕΕ L 363 της 20.12.2006, σ. 81).</w:t>
      </w:r>
    </w:p>
  </w:footnote>
  <w:footnote w:id="40">
    <w:p w14:paraId="10B1B082"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ΕΕ L 365 της 31.12.1994, σ. 24. Οδηγία όπως τροποποιήθηκε με τον κανονισμό (ΕΚ) αριθ. 1882/2003 (ΕΕ L 284 της 31.10.2003, σ. 1).</w:t>
      </w:r>
    </w:p>
  </w:footnote>
  <w:footnote w:id="41">
    <w:p w14:paraId="0BCD15F0"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ΕΕ L 24 της 29.1.2008, σ. 8.</w:t>
      </w:r>
    </w:p>
  </w:footnote>
  <w:footnote w:id="42">
    <w:p w14:paraId="55CF6031"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ΕΕ L 59 της 27.2.1998, σ. 1. Οδηγία όπως τροποποιήθηκε τελευταία με την οδηγία 2006/105/ΕΚ.</w:t>
      </w:r>
    </w:p>
  </w:footnote>
  <w:footnote w:id="43">
    <w:p w14:paraId="0FAA26FF"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ΕΕ L 350 της 28.12.1998, σ. 58. Οδηγία όπως τροποποιήθηκε τελευταία με τον κανονισμό (ΕΚ) αριθ. 1882/2003.</w:t>
      </w:r>
    </w:p>
  </w:footnote>
  <w:footnote w:id="44">
    <w:p w14:paraId="0DA6CD65"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ΕΕ L 85 της 29.3.1999, σ. 1. Οδηγία όπως τροποποιήθηκε τελευταία με την οδηγία 2004/42/ΕΚ του Ευρωπαϊκού Κοινοβουλίου και του Συμβουλίου (ΕΕ L 143 της 30.4.2004, σ. 87).</w:t>
      </w:r>
    </w:p>
  </w:footnote>
  <w:footnote w:id="45">
    <w:p w14:paraId="53225D7A"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ΕΕ L 121 της 11.5.1999, σ. 13. Οδηγία όπως τροποποιήθηκε τελευταία με την οδηγία 2005/33/ΕΚ του Ευρωπαϊκού Κοινοβουλίου και του Συμβουλίου (ΕΕ L 191 της 22.7.2005, σ. 59).</w:t>
      </w:r>
    </w:p>
  </w:footnote>
  <w:footnote w:id="46">
    <w:p w14:paraId="6868FD97" w14:textId="77777777" w:rsidR="00B2191F" w:rsidRPr="003141E8" w:rsidRDefault="00B2191F" w:rsidP="005C7768">
      <w:pPr>
        <w:pStyle w:val="FootnoteText"/>
      </w:pPr>
      <w:r>
        <w:rPr>
          <w:rStyle w:val="FootnoteReference"/>
          <w:highlight w:val="lightGray"/>
          <w:lang w:val="en-US"/>
        </w:rPr>
        <w:footnoteRef/>
      </w:r>
      <w:r>
        <w:tab/>
      </w:r>
      <w:r>
        <w:rPr>
          <w:rStyle w:val="CRRefonteDeleted"/>
          <w:highlight w:val="lightGray"/>
        </w:rPr>
        <w:t>ΕΕ L 332 της 28.12.2000, σ. 91.</w:t>
      </w:r>
    </w:p>
  </w:footnote>
  <w:footnote w:id="47">
    <w:p w14:paraId="1ED575C1" w14:textId="77777777" w:rsidR="00B2191F" w:rsidRPr="003141E8" w:rsidRDefault="00B2191F" w:rsidP="005C7768">
      <w:pPr>
        <w:pStyle w:val="FootnoteText"/>
      </w:pPr>
      <w:r>
        <w:rPr>
          <w:rStyle w:val="FootnoteReference"/>
          <w:highlight w:val="lightGray"/>
          <w:lang w:val="en-US"/>
        </w:rPr>
        <w:footnoteRef/>
      </w:r>
      <w:r>
        <w:tab/>
      </w:r>
      <w:r>
        <w:rPr>
          <w:rStyle w:val="CRRefonteDeleted"/>
          <w:highlight w:val="lightGray"/>
        </w:rPr>
        <w:t>ΕΕ L 143 της 30.4.2004, σ. 87.</w:t>
      </w:r>
    </w:p>
  </w:footnote>
  <w:footnote w:id="48">
    <w:p w14:paraId="7E13362A" w14:textId="77777777" w:rsidR="00B2191F" w:rsidRPr="003141E8" w:rsidRDefault="00B2191F" w:rsidP="005C7768">
      <w:pPr>
        <w:pStyle w:val="FootnoteText"/>
      </w:pPr>
      <w:r>
        <w:rPr>
          <w:rStyle w:val="FootnoteReference"/>
          <w:highlight w:val="lightGray"/>
          <w:lang w:val="en-US"/>
        </w:rPr>
        <w:footnoteRef/>
      </w:r>
      <w:r>
        <w:tab/>
      </w:r>
      <w:r>
        <w:rPr>
          <w:rStyle w:val="CRRefonteDeleted"/>
          <w:highlight w:val="lightGray"/>
        </w:rPr>
        <w:t>ΕΕ L 191 της 22.7.2005, σ. 59.</w:t>
      </w:r>
    </w:p>
  </w:footnote>
  <w:footnote w:id="49">
    <w:p w14:paraId="4211ED48"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ΕΕ L 275 της 20.10.2005, σ. 1. Οδηγία όπως τροποποιήθηκε τελευταία με τον κανονισμό (ΕΚ) αριθ. 715/2007 (ΕΕ L 171 της 29.6.2007, σ. 1).</w:t>
      </w:r>
    </w:p>
  </w:footnote>
  <w:footnote w:id="50">
    <w:p w14:paraId="44C8BF18" w14:textId="77777777" w:rsidR="00B2191F" w:rsidRDefault="00B2191F" w:rsidP="005C7768">
      <w:pPr>
        <w:pStyle w:val="FootnoteText"/>
      </w:pPr>
      <w:r>
        <w:rPr>
          <w:rStyle w:val="FootnoteReference"/>
          <w:highlight w:val="lightGray"/>
          <w:lang w:val="en-US"/>
        </w:rPr>
        <w:footnoteRef/>
      </w:r>
      <w:r>
        <w:tab/>
      </w:r>
      <w:r>
        <w:rPr>
          <w:rStyle w:val="CRRefonteDeleted"/>
          <w:highlight w:val="lightGray"/>
        </w:rPr>
        <w:t>ΕΕ L 114 της 27.4.2006, σ. 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A6BE" w14:textId="77777777" w:rsidR="00BB3235" w:rsidRPr="00BB3235" w:rsidRDefault="00BB3235" w:rsidP="00BB3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48A45" w14:textId="77777777" w:rsidR="00BB3235" w:rsidRPr="00BB3235" w:rsidRDefault="00BB3235" w:rsidP="00BB3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AAD7C" w14:textId="77777777" w:rsidR="00BB3235" w:rsidRPr="00BB3235" w:rsidRDefault="00BB3235" w:rsidP="00BB3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88"/>
    <w:multiLevelType w:val="singleLevel"/>
    <w:tmpl w:val="E508265E"/>
    <w:lvl w:ilvl="0">
      <w:start w:val="1"/>
      <w:numFmt w:val="decimal"/>
      <w:pStyle w:val="ListNumber"/>
      <w:lvlText w:val="%1."/>
      <w:lvlJc w:val="left"/>
      <w:pPr>
        <w:tabs>
          <w:tab w:val="num" w:pos="360"/>
        </w:tabs>
        <w:ind w:left="360" w:hanging="360"/>
      </w:pPr>
    </w:lvl>
  </w:abstractNum>
  <w:abstractNum w:abstractNumId="2"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 w15:restartNumberingAfterBreak="0">
    <w:nsid w:val="081C3E3D"/>
    <w:multiLevelType w:val="hybridMultilevel"/>
    <w:tmpl w:val="2A7C2C40"/>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5"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8FB7D7F"/>
    <w:multiLevelType w:val="hybridMultilevel"/>
    <w:tmpl w:val="F89E68A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4F3124"/>
    <w:multiLevelType w:val="hybridMultilevel"/>
    <w:tmpl w:val="28F0EA92"/>
    <w:lvl w:ilvl="0" w:tplc="56AEE232">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5" w15:restartNumberingAfterBreak="0">
    <w:nsid w:val="33BB4495"/>
    <w:multiLevelType w:val="hybridMultilevel"/>
    <w:tmpl w:val="17465E62"/>
    <w:lvl w:ilvl="0" w:tplc="E18C5C80">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6"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22F3EFB"/>
    <w:multiLevelType w:val="hybridMultilevel"/>
    <w:tmpl w:val="453450C6"/>
    <w:lvl w:ilvl="0" w:tplc="FE92BF52">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DAC4AA0"/>
    <w:multiLevelType w:val="hybridMultilevel"/>
    <w:tmpl w:val="686433AE"/>
    <w:lvl w:ilvl="0" w:tplc="CD76CBD6">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30"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1" w15:restartNumberingAfterBreak="0">
    <w:nsid w:val="5E4E1AC7"/>
    <w:multiLevelType w:val="hybridMultilevel"/>
    <w:tmpl w:val="453450C6"/>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2" w15:restartNumberingAfterBreak="0">
    <w:nsid w:val="5EE53005"/>
    <w:multiLevelType w:val="hybridMultilevel"/>
    <w:tmpl w:val="F89E68AE"/>
    <w:lvl w:ilvl="0" w:tplc="9C1ECEDA">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5111626"/>
    <w:multiLevelType w:val="hybridMultilevel"/>
    <w:tmpl w:val="DDACD348"/>
    <w:lvl w:ilvl="0" w:tplc="EA8202D4">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3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15:restartNumberingAfterBreak="0">
    <w:nsid w:val="67CD7935"/>
    <w:multiLevelType w:val="hybridMultilevel"/>
    <w:tmpl w:val="BB74EB96"/>
    <w:lvl w:ilvl="0" w:tplc="66706240">
      <w:start w:val="1"/>
      <w:numFmt w:val="decimal"/>
      <w:lvlText w:val="(%1)"/>
      <w:lvlJc w:val="left"/>
      <w:pPr>
        <w:ind w:left="360" w:hanging="360"/>
      </w:pPr>
      <w:rPr>
        <w:rFonts w:cs="Times New Roman" w:hint="default"/>
        <w:sz w:val="20"/>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37" w15:restartNumberingAfterBreak="0">
    <w:nsid w:val="6D5B107D"/>
    <w:multiLevelType w:val="hybridMultilevel"/>
    <w:tmpl w:val="2A7C2C40"/>
    <w:lvl w:ilvl="0" w:tplc="87369F7E">
      <w:start w:val="1"/>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3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
  </w:num>
  <w:num w:numId="4">
    <w:abstractNumId w:val="12"/>
  </w:num>
  <w:num w:numId="5">
    <w:abstractNumId w:val="23"/>
  </w:num>
  <w:num w:numId="6">
    <w:abstractNumId w:val="22"/>
  </w:num>
  <w:num w:numId="7">
    <w:abstractNumId w:val="39"/>
  </w:num>
  <w:num w:numId="8">
    <w:abstractNumId w:val="4"/>
  </w:num>
  <w:num w:numId="9">
    <w:abstractNumId w:val="14"/>
  </w:num>
  <w:num w:numId="10">
    <w:abstractNumId w:val="5"/>
  </w:num>
  <w:num w:numId="11">
    <w:abstractNumId w:val="16"/>
  </w:num>
  <w:num w:numId="12">
    <w:abstractNumId w:val="13"/>
  </w:num>
  <w:num w:numId="13">
    <w:abstractNumId w:val="9"/>
  </w:num>
  <w:num w:numId="14">
    <w:abstractNumId w:val="17"/>
  </w:num>
  <w:num w:numId="15">
    <w:abstractNumId w:val="31"/>
  </w:num>
  <w:num w:numId="16">
    <w:abstractNumId w:val="32"/>
  </w:num>
  <w:num w:numId="17">
    <w:abstractNumId w:val="15"/>
  </w:num>
  <w:num w:numId="18">
    <w:abstractNumId w:val="37"/>
  </w:num>
  <w:num w:numId="19">
    <w:abstractNumId w:val="36"/>
  </w:num>
  <w:num w:numId="20">
    <w:abstractNumId w:val="34"/>
  </w:num>
  <w:num w:numId="21">
    <w:abstractNumId w:val="29"/>
  </w:num>
  <w:num w:numId="22">
    <w:abstractNumId w:val="3"/>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25"/>
  </w:num>
  <w:num w:numId="27">
    <w:abstractNumId w:val="30"/>
  </w:num>
  <w:num w:numId="28">
    <w:abstractNumId w:val="38"/>
  </w:num>
  <w:num w:numId="29">
    <w:abstractNumId w:val="28"/>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30">
    <w:abstractNumId w:val="28"/>
    <w:lvlOverride w:ilvl="0">
      <w:startOverride w:val="1"/>
    </w:lvlOverride>
  </w:num>
  <w:num w:numId="31">
    <w:abstractNumId w:val="11"/>
    <w:lvlOverride w:ilvl="0">
      <w:startOverride w:val="1"/>
    </w:lvlOverride>
  </w:num>
  <w:num w:numId="32">
    <w:abstractNumId w:val="1"/>
    <w:lvlOverride w:ilvl="0">
      <w:startOverride w:val="1"/>
    </w:lvlOverride>
  </w:num>
  <w:num w:numId="33">
    <w:abstractNumId w:val="6"/>
  </w:num>
  <w:num w:numId="34">
    <w:abstractNumId w:val="28"/>
  </w:num>
  <w:num w:numId="35">
    <w:abstractNumId w:val="18"/>
  </w:num>
  <w:num w:numId="36">
    <w:abstractNumId w:val="35"/>
  </w:num>
  <w:num w:numId="37">
    <w:abstractNumId w:val="11"/>
  </w:num>
  <w:num w:numId="38">
    <w:abstractNumId w:val="19"/>
  </w:num>
  <w:num w:numId="39">
    <w:abstractNumId w:val="20"/>
  </w:num>
  <w:num w:numId="40">
    <w:abstractNumId w:val="8"/>
  </w:num>
  <w:num w:numId="41">
    <w:abstractNumId w:val="33"/>
  </w:num>
  <w:num w:numId="42">
    <w:abstractNumId w:val="7"/>
  </w:num>
  <w:num w:numId="43">
    <w:abstractNumId w:val="21"/>
  </w:num>
  <w:num w:numId="44">
    <w:abstractNumId w:val="26"/>
  </w:num>
  <w:num w:numId="45">
    <w:abstractNumId w:val="27"/>
  </w:num>
  <w:num w:numId="46">
    <w:abstractNumId w:val="10"/>
  </w:num>
  <w:num w:numId="47">
    <w:abstractNumId w:val="24"/>
  </w:num>
  <w:num w:numId="48">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034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1-17 19:29:1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u964?\u951?\u962?"/>
    <w:docVar w:name="LW_ACCOMPAGNANT.CP" w:val="της"/>
    <w:docVar w:name="LW_ANNEX_NBR_FIRST" w:val="1"/>
    <w:docVar w:name="LW_ANNEX_NBR_LAST" w:val="11"/>
    <w:docVar w:name="LW_ANNEX_UNIQUE" w:val="0"/>
    <w:docVar w:name="LW_CORRIGENDUM" w:val="&lt;UNUSED&gt;"/>
    <w:docVar w:name="LW_COVERPAGE_EXISTS" w:val="True"/>
    <w:docVar w:name="LW_COVERPAGE_GUID" w:val="ECC0CA44-D0A3-4DEB-AA7A-19B7EECAFEBB"/>
    <w:docVar w:name="LW_COVERPAGE_TYPE" w:val="1"/>
    <w:docVar w:name="LW_CROSSREFERENCE" w:val="{SEC(2022) 542 final} - {SWD(2022) 345 final} - {SWD(2022) 542 final} - {SWD(2022) 545 final}"/>
    <w:docVar w:name="LW_DocType" w:val="ANNEX"/>
    <w:docVar w:name="LW_EMISSION" w:val="26.10.2022"/>
    <w:docVar w:name="LW_EMISSION_ISODATE" w:val="2022-10-26"/>
    <w:docVar w:name="LW_EMISSION_LOCATION" w:val="BRX"/>
    <w:docVar w:name="LW_EMISSION_PREFIX" w:val="\u914?\u961?\u965?\u958?\u941?\u955?\u955?\u949?\u962?, "/>
    <w:docVar w:name="LW_EMISSION_SUFFIX" w:val=" "/>
    <w:docVar w:name="LW_ID_DOCSTRUCTURE" w:val="COM/ANNEX"/>
    <w:docVar w:name="LW_ID_DOCTYPE" w:val="SG-017"/>
    <w:docVar w:name="LW_LANGUE" w:val="EL"/>
    <w:docVar w:name="LW_LEVEL_OF_SENSITIVITY" w:val="Standard treatment"/>
    <w:docVar w:name="LW_NOM.INST" w:val="\u917?\u933?\u929?\u937?\u928?\u913?\u938?\u922?\u919? \u917?\u928?\u921?\u932?\u929?\u927?\u928?\u919?"/>
    <w:docVar w:name="LW_NOM.INST_JOINTDOC" w:val="&lt;EMPTY&gt;"/>
    <w:docVar w:name="LW_OBJETACTEPRINCIPAL" w:val="\u947?\u953?\u945? \u964?\u951?\u957? \u960?\u959?\u953?\u972?\u964?\u951?\u964?\u945? \u964?\u959?\u965? \u945?\u964?\u956?\u959?\u963?\u966?\u945?\u953?\u961?\u953?\u954?\u959?\u973? \u945?\u941?\u961?\u945? \u954?\u945?\u953? \u954?\u945?\u952?\u945?\u961?\u972?\u964?\u949?\u961?\u959? \u945?\u941?\u961?\u945? \u947?\u953?\u945? \u964?\u951?\u957? \u917?\u965?\u961?\u974?\u960?\u951? (\u945?\u957?\u945?\u948?\u953?\u945?\u964?\u973?\u960?\u969?\u963?\u951?)"/>
    <w:docVar w:name="LW_OBJETACTEPRINCIPAL.CP" w:val="για την ποιότητα του ατμοσφαιρικού αέρα και καθαρότερο αέρα για την Ευρώπη (αναδιατύπωση)"/>
    <w:docVar w:name="LW_PART_NBR" w:val="&lt;UNUSED&gt;"/>
    <w:docVar w:name="LW_PART_NBR_TOTAL" w:val="&lt;UNUSED&gt;"/>
    <w:docVar w:name="LW_REF.INST.NEW" w:val="COM"/>
    <w:docVar w:name="LW_REF.INST.NEW_ADOPTED" w:val="final"/>
    <w:docVar w:name="LW_REF.INST.NEW_TEXT" w:val="(2022) 5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928?\u913?\u929?\u913?\u929?\u932?\u919?\u924?\u913?\u932?\u913?"/>
    <w:docVar w:name="LW_TYPE.DOC.CP" w:val="ΠΑΡΑΡΤΗΜΑΤΑ"/>
    <w:docVar w:name="LW_TYPEACTEPRINCIPAL" w:val="\u960?\u961?\u972?\u964?\u945?\u963?\u951?\u962? \u947?\u953?\u945? \u959?\u948?\u951?\u947?\u943?\u945? \u964?\u959?\u965? \u917?\u965?\u961?\u969?\u960?\u945?\u970?\u954?\u959?\u973? \u922?\u959?\u953?\u957?\u959?\u946?\u959?\u965?\u955?\u943?\u959?\u965? \u954?\u945?\u953? \u964?\u959?\u965? \u931?\u965?\u956?\u946?\u959?\u965?\u955?\u943?\u959?\u965?"/>
    <w:docVar w:name="LW_TYPEACTEPRINCIPAL.CP" w:val="πρότασης για οδηγία του Ευρωπαϊκού Κοινοβουλίου και του Συμβουλίου"/>
    <w:docVar w:name="LwApiVersions" w:val="LW4CoDe 1.23.2.0; LW 8.0, Build 20211117"/>
  </w:docVars>
  <w:rsids>
    <w:rsidRoot w:val="00396189"/>
    <w:rsid w:val="00000A20"/>
    <w:rsid w:val="00004294"/>
    <w:rsid w:val="00004298"/>
    <w:rsid w:val="00006BD0"/>
    <w:rsid w:val="00010AC2"/>
    <w:rsid w:val="000132B1"/>
    <w:rsid w:val="0001431A"/>
    <w:rsid w:val="00014B02"/>
    <w:rsid w:val="00016037"/>
    <w:rsid w:val="000218A9"/>
    <w:rsid w:val="0002194D"/>
    <w:rsid w:val="000230F3"/>
    <w:rsid w:val="00023185"/>
    <w:rsid w:val="00027D24"/>
    <w:rsid w:val="00033226"/>
    <w:rsid w:val="000336FB"/>
    <w:rsid w:val="00034D57"/>
    <w:rsid w:val="00037F0B"/>
    <w:rsid w:val="00040F62"/>
    <w:rsid w:val="00041B3C"/>
    <w:rsid w:val="00041EF6"/>
    <w:rsid w:val="0004645A"/>
    <w:rsid w:val="00047C38"/>
    <w:rsid w:val="00053A42"/>
    <w:rsid w:val="000567FF"/>
    <w:rsid w:val="00060527"/>
    <w:rsid w:val="00061323"/>
    <w:rsid w:val="00065D44"/>
    <w:rsid w:val="000665C0"/>
    <w:rsid w:val="00072B4F"/>
    <w:rsid w:val="000744B4"/>
    <w:rsid w:val="00080B11"/>
    <w:rsid w:val="00082760"/>
    <w:rsid w:val="0008730F"/>
    <w:rsid w:val="000901D6"/>
    <w:rsid w:val="00094FC2"/>
    <w:rsid w:val="00095717"/>
    <w:rsid w:val="000969D8"/>
    <w:rsid w:val="00096BD5"/>
    <w:rsid w:val="000A07FE"/>
    <w:rsid w:val="000A0843"/>
    <w:rsid w:val="000A375B"/>
    <w:rsid w:val="000A6A4F"/>
    <w:rsid w:val="000A6A7F"/>
    <w:rsid w:val="000A7517"/>
    <w:rsid w:val="000A78BA"/>
    <w:rsid w:val="000B0579"/>
    <w:rsid w:val="000B6879"/>
    <w:rsid w:val="000C08C4"/>
    <w:rsid w:val="000C1D3B"/>
    <w:rsid w:val="000C2D47"/>
    <w:rsid w:val="000C5EC0"/>
    <w:rsid w:val="000C5FCC"/>
    <w:rsid w:val="000D09BD"/>
    <w:rsid w:val="000D45D3"/>
    <w:rsid w:val="000D77F9"/>
    <w:rsid w:val="000D79AF"/>
    <w:rsid w:val="000E198E"/>
    <w:rsid w:val="000E2114"/>
    <w:rsid w:val="000E5472"/>
    <w:rsid w:val="000F26E5"/>
    <w:rsid w:val="000F36B8"/>
    <w:rsid w:val="000F4100"/>
    <w:rsid w:val="000F7599"/>
    <w:rsid w:val="00102336"/>
    <w:rsid w:val="00104399"/>
    <w:rsid w:val="00106C9B"/>
    <w:rsid w:val="00110C40"/>
    <w:rsid w:val="0011678F"/>
    <w:rsid w:val="001167E5"/>
    <w:rsid w:val="00117426"/>
    <w:rsid w:val="001178FD"/>
    <w:rsid w:val="00123CA7"/>
    <w:rsid w:val="00124112"/>
    <w:rsid w:val="001250EC"/>
    <w:rsid w:val="001259C4"/>
    <w:rsid w:val="00131168"/>
    <w:rsid w:val="00134026"/>
    <w:rsid w:val="001354F0"/>
    <w:rsid w:val="00136D00"/>
    <w:rsid w:val="00137C90"/>
    <w:rsid w:val="00141B90"/>
    <w:rsid w:val="00142FD1"/>
    <w:rsid w:val="001435E3"/>
    <w:rsid w:val="00143BEB"/>
    <w:rsid w:val="00144039"/>
    <w:rsid w:val="00153490"/>
    <w:rsid w:val="00154C93"/>
    <w:rsid w:val="00156470"/>
    <w:rsid w:val="00161720"/>
    <w:rsid w:val="00162163"/>
    <w:rsid w:val="00163671"/>
    <w:rsid w:val="00163FF8"/>
    <w:rsid w:val="00165C4F"/>
    <w:rsid w:val="00166F2C"/>
    <w:rsid w:val="00167E8C"/>
    <w:rsid w:val="001703ED"/>
    <w:rsid w:val="001757BF"/>
    <w:rsid w:val="00177D2A"/>
    <w:rsid w:val="001814B4"/>
    <w:rsid w:val="00181588"/>
    <w:rsid w:val="001815C3"/>
    <w:rsid w:val="00183221"/>
    <w:rsid w:val="00186C7D"/>
    <w:rsid w:val="00187D7A"/>
    <w:rsid w:val="00194FB2"/>
    <w:rsid w:val="001A01DA"/>
    <w:rsid w:val="001A4021"/>
    <w:rsid w:val="001A5957"/>
    <w:rsid w:val="001A7907"/>
    <w:rsid w:val="001B7717"/>
    <w:rsid w:val="001C0840"/>
    <w:rsid w:val="001C14D6"/>
    <w:rsid w:val="001C2816"/>
    <w:rsid w:val="001C29C5"/>
    <w:rsid w:val="001C4977"/>
    <w:rsid w:val="001D2C77"/>
    <w:rsid w:val="001D3B0F"/>
    <w:rsid w:val="001D6669"/>
    <w:rsid w:val="001D6F98"/>
    <w:rsid w:val="001E0B46"/>
    <w:rsid w:val="001E10BF"/>
    <w:rsid w:val="001E3891"/>
    <w:rsid w:val="001E611A"/>
    <w:rsid w:val="001E7AD6"/>
    <w:rsid w:val="001F0A12"/>
    <w:rsid w:val="001F0CE0"/>
    <w:rsid w:val="001F291E"/>
    <w:rsid w:val="001F335E"/>
    <w:rsid w:val="001F343E"/>
    <w:rsid w:val="001F3593"/>
    <w:rsid w:val="001F364E"/>
    <w:rsid w:val="00201F4D"/>
    <w:rsid w:val="00210AF0"/>
    <w:rsid w:val="002129DB"/>
    <w:rsid w:val="0021312D"/>
    <w:rsid w:val="00220654"/>
    <w:rsid w:val="002207C6"/>
    <w:rsid w:val="00221917"/>
    <w:rsid w:val="00224B01"/>
    <w:rsid w:val="00224C66"/>
    <w:rsid w:val="00232E98"/>
    <w:rsid w:val="002335A6"/>
    <w:rsid w:val="00236AB6"/>
    <w:rsid w:val="00236AEF"/>
    <w:rsid w:val="00240340"/>
    <w:rsid w:val="00241D1E"/>
    <w:rsid w:val="00246B83"/>
    <w:rsid w:val="00250EBC"/>
    <w:rsid w:val="00251D5C"/>
    <w:rsid w:val="00253E29"/>
    <w:rsid w:val="00256E4D"/>
    <w:rsid w:val="00257B45"/>
    <w:rsid w:val="00261815"/>
    <w:rsid w:val="0026263A"/>
    <w:rsid w:val="002830CB"/>
    <w:rsid w:val="00285CBA"/>
    <w:rsid w:val="00286853"/>
    <w:rsid w:val="00287DF1"/>
    <w:rsid w:val="00295770"/>
    <w:rsid w:val="00295CAD"/>
    <w:rsid w:val="00296996"/>
    <w:rsid w:val="00296B83"/>
    <w:rsid w:val="002A51B1"/>
    <w:rsid w:val="002B1CF7"/>
    <w:rsid w:val="002B56D4"/>
    <w:rsid w:val="002B62F1"/>
    <w:rsid w:val="002B6544"/>
    <w:rsid w:val="002B6746"/>
    <w:rsid w:val="002C0FCF"/>
    <w:rsid w:val="002C29D0"/>
    <w:rsid w:val="002C65AA"/>
    <w:rsid w:val="002D01FA"/>
    <w:rsid w:val="002D0D62"/>
    <w:rsid w:val="002D45B0"/>
    <w:rsid w:val="002E04B4"/>
    <w:rsid w:val="002E15B4"/>
    <w:rsid w:val="002E21E6"/>
    <w:rsid w:val="002E4D52"/>
    <w:rsid w:val="002E5722"/>
    <w:rsid w:val="002E659F"/>
    <w:rsid w:val="002E753A"/>
    <w:rsid w:val="002F057A"/>
    <w:rsid w:val="002F1E0D"/>
    <w:rsid w:val="002F6113"/>
    <w:rsid w:val="00301F56"/>
    <w:rsid w:val="003141E8"/>
    <w:rsid w:val="003157CF"/>
    <w:rsid w:val="0032319C"/>
    <w:rsid w:val="00323571"/>
    <w:rsid w:val="00323EE6"/>
    <w:rsid w:val="00324080"/>
    <w:rsid w:val="003262D1"/>
    <w:rsid w:val="0033208E"/>
    <w:rsid w:val="00335440"/>
    <w:rsid w:val="00337765"/>
    <w:rsid w:val="00340866"/>
    <w:rsid w:val="0034245A"/>
    <w:rsid w:val="00342617"/>
    <w:rsid w:val="00343080"/>
    <w:rsid w:val="00344999"/>
    <w:rsid w:val="00346CD9"/>
    <w:rsid w:val="00350869"/>
    <w:rsid w:val="00351C9F"/>
    <w:rsid w:val="00352F67"/>
    <w:rsid w:val="00355561"/>
    <w:rsid w:val="00355AA4"/>
    <w:rsid w:val="003569C7"/>
    <w:rsid w:val="00356CDA"/>
    <w:rsid w:val="003579BC"/>
    <w:rsid w:val="00360951"/>
    <w:rsid w:val="00360C11"/>
    <w:rsid w:val="0036198E"/>
    <w:rsid w:val="00363FF3"/>
    <w:rsid w:val="00370CF8"/>
    <w:rsid w:val="003715EC"/>
    <w:rsid w:val="0037390F"/>
    <w:rsid w:val="00375702"/>
    <w:rsid w:val="00376D7B"/>
    <w:rsid w:val="003773F5"/>
    <w:rsid w:val="00381756"/>
    <w:rsid w:val="003821CD"/>
    <w:rsid w:val="003855EE"/>
    <w:rsid w:val="00386141"/>
    <w:rsid w:val="0038712C"/>
    <w:rsid w:val="00392637"/>
    <w:rsid w:val="00392A29"/>
    <w:rsid w:val="00393A3E"/>
    <w:rsid w:val="003955D8"/>
    <w:rsid w:val="00395A63"/>
    <w:rsid w:val="00396189"/>
    <w:rsid w:val="003A2F0D"/>
    <w:rsid w:val="003A3001"/>
    <w:rsid w:val="003A3961"/>
    <w:rsid w:val="003B25E8"/>
    <w:rsid w:val="003B318E"/>
    <w:rsid w:val="003B5C01"/>
    <w:rsid w:val="003C1206"/>
    <w:rsid w:val="003D1566"/>
    <w:rsid w:val="003D2B71"/>
    <w:rsid w:val="003D2C21"/>
    <w:rsid w:val="003D4509"/>
    <w:rsid w:val="003D45C9"/>
    <w:rsid w:val="003E3BDA"/>
    <w:rsid w:val="003E5CEF"/>
    <w:rsid w:val="003F2832"/>
    <w:rsid w:val="003F4F17"/>
    <w:rsid w:val="00402184"/>
    <w:rsid w:val="00402F16"/>
    <w:rsid w:val="0040432A"/>
    <w:rsid w:val="00406D8B"/>
    <w:rsid w:val="00411D26"/>
    <w:rsid w:val="0041333A"/>
    <w:rsid w:val="00416747"/>
    <w:rsid w:val="00426814"/>
    <w:rsid w:val="0042715C"/>
    <w:rsid w:val="00433084"/>
    <w:rsid w:val="004340D8"/>
    <w:rsid w:val="00445A06"/>
    <w:rsid w:val="0044763E"/>
    <w:rsid w:val="0045158A"/>
    <w:rsid w:val="0045371D"/>
    <w:rsid w:val="0045418A"/>
    <w:rsid w:val="004547E0"/>
    <w:rsid w:val="004564DC"/>
    <w:rsid w:val="004657C6"/>
    <w:rsid w:val="00471FD0"/>
    <w:rsid w:val="004721E9"/>
    <w:rsid w:val="004722E6"/>
    <w:rsid w:val="00475B1F"/>
    <w:rsid w:val="00477EC9"/>
    <w:rsid w:val="0048714B"/>
    <w:rsid w:val="00487D93"/>
    <w:rsid w:val="004905D2"/>
    <w:rsid w:val="00491CCF"/>
    <w:rsid w:val="00492EB7"/>
    <w:rsid w:val="00493D72"/>
    <w:rsid w:val="00494445"/>
    <w:rsid w:val="004959D8"/>
    <w:rsid w:val="00496082"/>
    <w:rsid w:val="0049608F"/>
    <w:rsid w:val="00496C66"/>
    <w:rsid w:val="00496F69"/>
    <w:rsid w:val="004A2AC7"/>
    <w:rsid w:val="004A6A4F"/>
    <w:rsid w:val="004B3956"/>
    <w:rsid w:val="004B42AB"/>
    <w:rsid w:val="004B6503"/>
    <w:rsid w:val="004C1B54"/>
    <w:rsid w:val="004C1EFF"/>
    <w:rsid w:val="004C2AAA"/>
    <w:rsid w:val="004C2FAA"/>
    <w:rsid w:val="004C4F11"/>
    <w:rsid w:val="004C68A6"/>
    <w:rsid w:val="004C77AF"/>
    <w:rsid w:val="004D26EC"/>
    <w:rsid w:val="004D2783"/>
    <w:rsid w:val="004D6761"/>
    <w:rsid w:val="004D7FF9"/>
    <w:rsid w:val="004E0E75"/>
    <w:rsid w:val="004E14F4"/>
    <w:rsid w:val="004E1C9D"/>
    <w:rsid w:val="004E54D5"/>
    <w:rsid w:val="004E59F5"/>
    <w:rsid w:val="004E6627"/>
    <w:rsid w:val="004F2C2D"/>
    <w:rsid w:val="004F4CD1"/>
    <w:rsid w:val="004F5881"/>
    <w:rsid w:val="005012E0"/>
    <w:rsid w:val="0050181B"/>
    <w:rsid w:val="00502517"/>
    <w:rsid w:val="00505264"/>
    <w:rsid w:val="00505D17"/>
    <w:rsid w:val="00506A6E"/>
    <w:rsid w:val="00511E86"/>
    <w:rsid w:val="005125E5"/>
    <w:rsid w:val="00515EDB"/>
    <w:rsid w:val="00516D48"/>
    <w:rsid w:val="005170F1"/>
    <w:rsid w:val="00522FF3"/>
    <w:rsid w:val="00523FCD"/>
    <w:rsid w:val="005274D5"/>
    <w:rsid w:val="00527A3A"/>
    <w:rsid w:val="0053110D"/>
    <w:rsid w:val="00531234"/>
    <w:rsid w:val="00532C7E"/>
    <w:rsid w:val="00536435"/>
    <w:rsid w:val="00536E97"/>
    <w:rsid w:val="00537738"/>
    <w:rsid w:val="00540024"/>
    <w:rsid w:val="00540E6E"/>
    <w:rsid w:val="0054127C"/>
    <w:rsid w:val="00541D53"/>
    <w:rsid w:val="00550080"/>
    <w:rsid w:val="00552BE7"/>
    <w:rsid w:val="00553202"/>
    <w:rsid w:val="005550BF"/>
    <w:rsid w:val="005602DB"/>
    <w:rsid w:val="0056194A"/>
    <w:rsid w:val="00562190"/>
    <w:rsid w:val="0056649B"/>
    <w:rsid w:val="00573BDF"/>
    <w:rsid w:val="005742DB"/>
    <w:rsid w:val="00574C0A"/>
    <w:rsid w:val="005763AC"/>
    <w:rsid w:val="00582991"/>
    <w:rsid w:val="00583A87"/>
    <w:rsid w:val="005847B1"/>
    <w:rsid w:val="0058592D"/>
    <w:rsid w:val="0058768E"/>
    <w:rsid w:val="00587A03"/>
    <w:rsid w:val="005900CA"/>
    <w:rsid w:val="0059262C"/>
    <w:rsid w:val="00593D56"/>
    <w:rsid w:val="00593EE7"/>
    <w:rsid w:val="00595925"/>
    <w:rsid w:val="00595AE8"/>
    <w:rsid w:val="005A5D00"/>
    <w:rsid w:val="005A671E"/>
    <w:rsid w:val="005B0170"/>
    <w:rsid w:val="005B42F9"/>
    <w:rsid w:val="005C1927"/>
    <w:rsid w:val="005C1DE1"/>
    <w:rsid w:val="005C20C0"/>
    <w:rsid w:val="005C291E"/>
    <w:rsid w:val="005C6141"/>
    <w:rsid w:val="005C7768"/>
    <w:rsid w:val="005C7E70"/>
    <w:rsid w:val="005D298C"/>
    <w:rsid w:val="005D2D65"/>
    <w:rsid w:val="005D3551"/>
    <w:rsid w:val="005D505A"/>
    <w:rsid w:val="005D597F"/>
    <w:rsid w:val="005D5EC4"/>
    <w:rsid w:val="005D7489"/>
    <w:rsid w:val="005E4048"/>
    <w:rsid w:val="005E68C0"/>
    <w:rsid w:val="005E7A95"/>
    <w:rsid w:val="005E7BD2"/>
    <w:rsid w:val="005F01C5"/>
    <w:rsid w:val="005F1767"/>
    <w:rsid w:val="005F4196"/>
    <w:rsid w:val="005F5127"/>
    <w:rsid w:val="00600546"/>
    <w:rsid w:val="00603984"/>
    <w:rsid w:val="00603994"/>
    <w:rsid w:val="0060773C"/>
    <w:rsid w:val="00607816"/>
    <w:rsid w:val="00611605"/>
    <w:rsid w:val="00615481"/>
    <w:rsid w:val="006158DF"/>
    <w:rsid w:val="00616696"/>
    <w:rsid w:val="00626E37"/>
    <w:rsid w:val="0063250B"/>
    <w:rsid w:val="00633C9D"/>
    <w:rsid w:val="00633FED"/>
    <w:rsid w:val="00634A02"/>
    <w:rsid w:val="006357E0"/>
    <w:rsid w:val="00642066"/>
    <w:rsid w:val="006443BF"/>
    <w:rsid w:val="00645634"/>
    <w:rsid w:val="00646FFB"/>
    <w:rsid w:val="00651FCB"/>
    <w:rsid w:val="0065374F"/>
    <w:rsid w:val="00657CA3"/>
    <w:rsid w:val="0066316B"/>
    <w:rsid w:val="0066695B"/>
    <w:rsid w:val="0067098D"/>
    <w:rsid w:val="00671879"/>
    <w:rsid w:val="00672358"/>
    <w:rsid w:val="00672575"/>
    <w:rsid w:val="00672A66"/>
    <w:rsid w:val="0067355B"/>
    <w:rsid w:val="00673C77"/>
    <w:rsid w:val="00676BE4"/>
    <w:rsid w:val="00685A20"/>
    <w:rsid w:val="006862AF"/>
    <w:rsid w:val="00690B79"/>
    <w:rsid w:val="00692162"/>
    <w:rsid w:val="0069399B"/>
    <w:rsid w:val="0069716D"/>
    <w:rsid w:val="00697776"/>
    <w:rsid w:val="006A03A5"/>
    <w:rsid w:val="006A2D09"/>
    <w:rsid w:val="006A6BCB"/>
    <w:rsid w:val="006B0FB0"/>
    <w:rsid w:val="006B41D0"/>
    <w:rsid w:val="006C1B99"/>
    <w:rsid w:val="006C1CF1"/>
    <w:rsid w:val="006C1F3C"/>
    <w:rsid w:val="006C2EC9"/>
    <w:rsid w:val="006C592A"/>
    <w:rsid w:val="006C78F6"/>
    <w:rsid w:val="006E161A"/>
    <w:rsid w:val="006E2317"/>
    <w:rsid w:val="006E5208"/>
    <w:rsid w:val="006E57CA"/>
    <w:rsid w:val="006E7BBF"/>
    <w:rsid w:val="006F0662"/>
    <w:rsid w:val="006F35D5"/>
    <w:rsid w:val="006F3F11"/>
    <w:rsid w:val="0070128F"/>
    <w:rsid w:val="00702474"/>
    <w:rsid w:val="00703744"/>
    <w:rsid w:val="00704F46"/>
    <w:rsid w:val="007102E0"/>
    <w:rsid w:val="007108AD"/>
    <w:rsid w:val="00712095"/>
    <w:rsid w:val="00713558"/>
    <w:rsid w:val="00714F83"/>
    <w:rsid w:val="00715325"/>
    <w:rsid w:val="00721BE7"/>
    <w:rsid w:val="0072203D"/>
    <w:rsid w:val="00724F80"/>
    <w:rsid w:val="007324D4"/>
    <w:rsid w:val="00732736"/>
    <w:rsid w:val="00733286"/>
    <w:rsid w:val="007333F7"/>
    <w:rsid w:val="00733F29"/>
    <w:rsid w:val="00740C6B"/>
    <w:rsid w:val="00742342"/>
    <w:rsid w:val="0074266C"/>
    <w:rsid w:val="00753324"/>
    <w:rsid w:val="0075541C"/>
    <w:rsid w:val="00755D3A"/>
    <w:rsid w:val="0076166A"/>
    <w:rsid w:val="007634A0"/>
    <w:rsid w:val="00764A14"/>
    <w:rsid w:val="00765963"/>
    <w:rsid w:val="00766E74"/>
    <w:rsid w:val="0076729F"/>
    <w:rsid w:val="00771D75"/>
    <w:rsid w:val="00772AAC"/>
    <w:rsid w:val="0077676A"/>
    <w:rsid w:val="00782F2B"/>
    <w:rsid w:val="0079141A"/>
    <w:rsid w:val="00793961"/>
    <w:rsid w:val="00793B55"/>
    <w:rsid w:val="00794D86"/>
    <w:rsid w:val="007950AF"/>
    <w:rsid w:val="00797D8E"/>
    <w:rsid w:val="007A336B"/>
    <w:rsid w:val="007A59D6"/>
    <w:rsid w:val="007A6750"/>
    <w:rsid w:val="007A707B"/>
    <w:rsid w:val="007B43A2"/>
    <w:rsid w:val="007B7AD7"/>
    <w:rsid w:val="007C06F6"/>
    <w:rsid w:val="007C0EA1"/>
    <w:rsid w:val="007C3B1C"/>
    <w:rsid w:val="007C7B04"/>
    <w:rsid w:val="007D004A"/>
    <w:rsid w:val="007D6599"/>
    <w:rsid w:val="007D7310"/>
    <w:rsid w:val="007D732B"/>
    <w:rsid w:val="007E0745"/>
    <w:rsid w:val="007E109E"/>
    <w:rsid w:val="007E5BE6"/>
    <w:rsid w:val="007E6BFE"/>
    <w:rsid w:val="007F0F4C"/>
    <w:rsid w:val="007F20DC"/>
    <w:rsid w:val="007F701F"/>
    <w:rsid w:val="00804185"/>
    <w:rsid w:val="008047BB"/>
    <w:rsid w:val="00807E65"/>
    <w:rsid w:val="00814130"/>
    <w:rsid w:val="00814ED7"/>
    <w:rsid w:val="00815784"/>
    <w:rsid w:val="008228F1"/>
    <w:rsid w:val="0082685E"/>
    <w:rsid w:val="0083547D"/>
    <w:rsid w:val="00836656"/>
    <w:rsid w:val="008404F9"/>
    <w:rsid w:val="008427AC"/>
    <w:rsid w:val="008430DB"/>
    <w:rsid w:val="00844B11"/>
    <w:rsid w:val="00844F36"/>
    <w:rsid w:val="00844FBE"/>
    <w:rsid w:val="00845E98"/>
    <w:rsid w:val="00852A95"/>
    <w:rsid w:val="008541F2"/>
    <w:rsid w:val="00856DCF"/>
    <w:rsid w:val="008657F9"/>
    <w:rsid w:val="00866D55"/>
    <w:rsid w:val="0087124F"/>
    <w:rsid w:val="008735AD"/>
    <w:rsid w:val="00875310"/>
    <w:rsid w:val="00877877"/>
    <w:rsid w:val="008779C6"/>
    <w:rsid w:val="00880FD1"/>
    <w:rsid w:val="008814E4"/>
    <w:rsid w:val="00881BCF"/>
    <w:rsid w:val="008821AD"/>
    <w:rsid w:val="008830DF"/>
    <w:rsid w:val="0088783B"/>
    <w:rsid w:val="008904DE"/>
    <w:rsid w:val="008909CD"/>
    <w:rsid w:val="0089229A"/>
    <w:rsid w:val="00892AC5"/>
    <w:rsid w:val="00893144"/>
    <w:rsid w:val="0089330C"/>
    <w:rsid w:val="0089765F"/>
    <w:rsid w:val="00897B9B"/>
    <w:rsid w:val="008A18BC"/>
    <w:rsid w:val="008A31D5"/>
    <w:rsid w:val="008A6D47"/>
    <w:rsid w:val="008A75DF"/>
    <w:rsid w:val="008B12D1"/>
    <w:rsid w:val="008B3F7F"/>
    <w:rsid w:val="008B4ECB"/>
    <w:rsid w:val="008B5043"/>
    <w:rsid w:val="008C185B"/>
    <w:rsid w:val="008C2891"/>
    <w:rsid w:val="008C4544"/>
    <w:rsid w:val="008C46DF"/>
    <w:rsid w:val="008C758A"/>
    <w:rsid w:val="008D6398"/>
    <w:rsid w:val="008D66AE"/>
    <w:rsid w:val="008E2B28"/>
    <w:rsid w:val="008E2D34"/>
    <w:rsid w:val="008E2FA8"/>
    <w:rsid w:val="008E38EE"/>
    <w:rsid w:val="008E3F8D"/>
    <w:rsid w:val="008E5BAC"/>
    <w:rsid w:val="008F24F4"/>
    <w:rsid w:val="008F3560"/>
    <w:rsid w:val="00901D9C"/>
    <w:rsid w:val="0090233F"/>
    <w:rsid w:val="0090245B"/>
    <w:rsid w:val="00903C9C"/>
    <w:rsid w:val="00904A32"/>
    <w:rsid w:val="00905D22"/>
    <w:rsid w:val="00913071"/>
    <w:rsid w:val="0091438C"/>
    <w:rsid w:val="00916446"/>
    <w:rsid w:val="009172F8"/>
    <w:rsid w:val="00921A4D"/>
    <w:rsid w:val="00921D9F"/>
    <w:rsid w:val="00922C8D"/>
    <w:rsid w:val="009262D9"/>
    <w:rsid w:val="009270DC"/>
    <w:rsid w:val="00927D42"/>
    <w:rsid w:val="00933FFA"/>
    <w:rsid w:val="0093508F"/>
    <w:rsid w:val="009352EB"/>
    <w:rsid w:val="00935A08"/>
    <w:rsid w:val="00935E92"/>
    <w:rsid w:val="00936FC6"/>
    <w:rsid w:val="009426CE"/>
    <w:rsid w:val="00950213"/>
    <w:rsid w:val="00950B6B"/>
    <w:rsid w:val="009525AE"/>
    <w:rsid w:val="00955A5B"/>
    <w:rsid w:val="00956129"/>
    <w:rsid w:val="00961EA5"/>
    <w:rsid w:val="00965199"/>
    <w:rsid w:val="00973094"/>
    <w:rsid w:val="009731A0"/>
    <w:rsid w:val="00973571"/>
    <w:rsid w:val="00975B14"/>
    <w:rsid w:val="009765C8"/>
    <w:rsid w:val="0098111D"/>
    <w:rsid w:val="009823B4"/>
    <w:rsid w:val="00983F3F"/>
    <w:rsid w:val="00986B33"/>
    <w:rsid w:val="00987AD5"/>
    <w:rsid w:val="0099009A"/>
    <w:rsid w:val="00990690"/>
    <w:rsid w:val="00996866"/>
    <w:rsid w:val="009977DF"/>
    <w:rsid w:val="009A17A4"/>
    <w:rsid w:val="009A2913"/>
    <w:rsid w:val="009A5BF6"/>
    <w:rsid w:val="009A61EB"/>
    <w:rsid w:val="009A7862"/>
    <w:rsid w:val="009B0782"/>
    <w:rsid w:val="009B2CE0"/>
    <w:rsid w:val="009B3BBF"/>
    <w:rsid w:val="009B4A2A"/>
    <w:rsid w:val="009B57F5"/>
    <w:rsid w:val="009B7138"/>
    <w:rsid w:val="009B7FBD"/>
    <w:rsid w:val="009C2161"/>
    <w:rsid w:val="009C76BA"/>
    <w:rsid w:val="009D0C14"/>
    <w:rsid w:val="009D16E9"/>
    <w:rsid w:val="009D545E"/>
    <w:rsid w:val="009D62DF"/>
    <w:rsid w:val="009D68A6"/>
    <w:rsid w:val="009E0B05"/>
    <w:rsid w:val="009E51ED"/>
    <w:rsid w:val="009E679F"/>
    <w:rsid w:val="009E6B27"/>
    <w:rsid w:val="009F68A2"/>
    <w:rsid w:val="009F6FB3"/>
    <w:rsid w:val="00A02317"/>
    <w:rsid w:val="00A02BE7"/>
    <w:rsid w:val="00A04329"/>
    <w:rsid w:val="00A058F2"/>
    <w:rsid w:val="00A05BFC"/>
    <w:rsid w:val="00A06570"/>
    <w:rsid w:val="00A13937"/>
    <w:rsid w:val="00A14104"/>
    <w:rsid w:val="00A143C7"/>
    <w:rsid w:val="00A21AB8"/>
    <w:rsid w:val="00A23433"/>
    <w:rsid w:val="00A24F7C"/>
    <w:rsid w:val="00A264D4"/>
    <w:rsid w:val="00A27167"/>
    <w:rsid w:val="00A30767"/>
    <w:rsid w:val="00A342CC"/>
    <w:rsid w:val="00A4194A"/>
    <w:rsid w:val="00A430C5"/>
    <w:rsid w:val="00A4397A"/>
    <w:rsid w:val="00A44799"/>
    <w:rsid w:val="00A5029F"/>
    <w:rsid w:val="00A51B84"/>
    <w:rsid w:val="00A52CC8"/>
    <w:rsid w:val="00A6243B"/>
    <w:rsid w:val="00A638D7"/>
    <w:rsid w:val="00A67F2E"/>
    <w:rsid w:val="00A70327"/>
    <w:rsid w:val="00A71F6D"/>
    <w:rsid w:val="00A77320"/>
    <w:rsid w:val="00A77D56"/>
    <w:rsid w:val="00A80604"/>
    <w:rsid w:val="00A8121A"/>
    <w:rsid w:val="00A96757"/>
    <w:rsid w:val="00A96A5F"/>
    <w:rsid w:val="00A9765B"/>
    <w:rsid w:val="00A97F5A"/>
    <w:rsid w:val="00AA23C0"/>
    <w:rsid w:val="00AA2B2D"/>
    <w:rsid w:val="00AA403C"/>
    <w:rsid w:val="00AA6C21"/>
    <w:rsid w:val="00AC053E"/>
    <w:rsid w:val="00AC3337"/>
    <w:rsid w:val="00AC3C31"/>
    <w:rsid w:val="00AC4141"/>
    <w:rsid w:val="00AC433B"/>
    <w:rsid w:val="00AC736A"/>
    <w:rsid w:val="00AC7B8E"/>
    <w:rsid w:val="00AD11A4"/>
    <w:rsid w:val="00AD1919"/>
    <w:rsid w:val="00AD42F3"/>
    <w:rsid w:val="00AD55C0"/>
    <w:rsid w:val="00AD7BAA"/>
    <w:rsid w:val="00AD7EA7"/>
    <w:rsid w:val="00AE17DD"/>
    <w:rsid w:val="00AE19D6"/>
    <w:rsid w:val="00AE1C58"/>
    <w:rsid w:val="00AE2041"/>
    <w:rsid w:val="00AE4078"/>
    <w:rsid w:val="00AF0A3C"/>
    <w:rsid w:val="00AF202B"/>
    <w:rsid w:val="00AF2654"/>
    <w:rsid w:val="00AF5811"/>
    <w:rsid w:val="00B00C0B"/>
    <w:rsid w:val="00B01302"/>
    <w:rsid w:val="00B02FA2"/>
    <w:rsid w:val="00B124E8"/>
    <w:rsid w:val="00B12C3B"/>
    <w:rsid w:val="00B12FD2"/>
    <w:rsid w:val="00B150E3"/>
    <w:rsid w:val="00B15543"/>
    <w:rsid w:val="00B1555C"/>
    <w:rsid w:val="00B15A1C"/>
    <w:rsid w:val="00B16B42"/>
    <w:rsid w:val="00B2191F"/>
    <w:rsid w:val="00B2621D"/>
    <w:rsid w:val="00B33AB2"/>
    <w:rsid w:val="00B36A10"/>
    <w:rsid w:val="00B439C8"/>
    <w:rsid w:val="00B43B38"/>
    <w:rsid w:val="00B45985"/>
    <w:rsid w:val="00B4617D"/>
    <w:rsid w:val="00B47878"/>
    <w:rsid w:val="00B51F7F"/>
    <w:rsid w:val="00B52AE9"/>
    <w:rsid w:val="00B53F34"/>
    <w:rsid w:val="00B53F9D"/>
    <w:rsid w:val="00B540D9"/>
    <w:rsid w:val="00B54C6A"/>
    <w:rsid w:val="00B56796"/>
    <w:rsid w:val="00B56B5D"/>
    <w:rsid w:val="00B62C14"/>
    <w:rsid w:val="00B63B6D"/>
    <w:rsid w:val="00B71F6D"/>
    <w:rsid w:val="00B73694"/>
    <w:rsid w:val="00B73747"/>
    <w:rsid w:val="00B7773F"/>
    <w:rsid w:val="00B86992"/>
    <w:rsid w:val="00B947E8"/>
    <w:rsid w:val="00B96F4E"/>
    <w:rsid w:val="00BA0B12"/>
    <w:rsid w:val="00BA381D"/>
    <w:rsid w:val="00BA3DB8"/>
    <w:rsid w:val="00BA4F3C"/>
    <w:rsid w:val="00BA591F"/>
    <w:rsid w:val="00BB016D"/>
    <w:rsid w:val="00BB13F7"/>
    <w:rsid w:val="00BB30BC"/>
    <w:rsid w:val="00BB3235"/>
    <w:rsid w:val="00BB3B2F"/>
    <w:rsid w:val="00BB3E78"/>
    <w:rsid w:val="00BB57B9"/>
    <w:rsid w:val="00BB65D1"/>
    <w:rsid w:val="00BB7624"/>
    <w:rsid w:val="00BC180F"/>
    <w:rsid w:val="00BC189D"/>
    <w:rsid w:val="00BC20D5"/>
    <w:rsid w:val="00BC572E"/>
    <w:rsid w:val="00BC6155"/>
    <w:rsid w:val="00BC6E8E"/>
    <w:rsid w:val="00BD5B41"/>
    <w:rsid w:val="00BE246D"/>
    <w:rsid w:val="00BE4530"/>
    <w:rsid w:val="00BE5B8E"/>
    <w:rsid w:val="00BE6459"/>
    <w:rsid w:val="00BF17AA"/>
    <w:rsid w:val="00BF45DA"/>
    <w:rsid w:val="00BF538B"/>
    <w:rsid w:val="00BF596E"/>
    <w:rsid w:val="00C0416D"/>
    <w:rsid w:val="00C05BC4"/>
    <w:rsid w:val="00C06275"/>
    <w:rsid w:val="00C064D8"/>
    <w:rsid w:val="00C12ABA"/>
    <w:rsid w:val="00C13B42"/>
    <w:rsid w:val="00C16CEC"/>
    <w:rsid w:val="00C20563"/>
    <w:rsid w:val="00C238B8"/>
    <w:rsid w:val="00C23D5E"/>
    <w:rsid w:val="00C24556"/>
    <w:rsid w:val="00C26056"/>
    <w:rsid w:val="00C27396"/>
    <w:rsid w:val="00C27867"/>
    <w:rsid w:val="00C27E61"/>
    <w:rsid w:val="00C30F9A"/>
    <w:rsid w:val="00C31BB3"/>
    <w:rsid w:val="00C36AE4"/>
    <w:rsid w:val="00C462CA"/>
    <w:rsid w:val="00C47483"/>
    <w:rsid w:val="00C51AFB"/>
    <w:rsid w:val="00C51C07"/>
    <w:rsid w:val="00C56CC0"/>
    <w:rsid w:val="00C57E9C"/>
    <w:rsid w:val="00C631D0"/>
    <w:rsid w:val="00C63D7D"/>
    <w:rsid w:val="00C66B05"/>
    <w:rsid w:val="00C671A6"/>
    <w:rsid w:val="00C70889"/>
    <w:rsid w:val="00C708F5"/>
    <w:rsid w:val="00C73B6C"/>
    <w:rsid w:val="00C74661"/>
    <w:rsid w:val="00C80375"/>
    <w:rsid w:val="00C84025"/>
    <w:rsid w:val="00C8549A"/>
    <w:rsid w:val="00C9060A"/>
    <w:rsid w:val="00C914C5"/>
    <w:rsid w:val="00C935AD"/>
    <w:rsid w:val="00C953CA"/>
    <w:rsid w:val="00C97A7E"/>
    <w:rsid w:val="00C97BAB"/>
    <w:rsid w:val="00CA31FA"/>
    <w:rsid w:val="00CA3AC0"/>
    <w:rsid w:val="00CA412D"/>
    <w:rsid w:val="00CB06FF"/>
    <w:rsid w:val="00CB3A4E"/>
    <w:rsid w:val="00CC0FA8"/>
    <w:rsid w:val="00CC1BC7"/>
    <w:rsid w:val="00CC2506"/>
    <w:rsid w:val="00CC40A7"/>
    <w:rsid w:val="00CC5311"/>
    <w:rsid w:val="00CC7CB5"/>
    <w:rsid w:val="00CD0C7E"/>
    <w:rsid w:val="00CD32FA"/>
    <w:rsid w:val="00CD7A6E"/>
    <w:rsid w:val="00CE1945"/>
    <w:rsid w:val="00CE3993"/>
    <w:rsid w:val="00CE46CB"/>
    <w:rsid w:val="00CF2577"/>
    <w:rsid w:val="00CF306F"/>
    <w:rsid w:val="00CF45AA"/>
    <w:rsid w:val="00CF5765"/>
    <w:rsid w:val="00CF7A23"/>
    <w:rsid w:val="00D01E8D"/>
    <w:rsid w:val="00D043A1"/>
    <w:rsid w:val="00D10AC2"/>
    <w:rsid w:val="00D115FC"/>
    <w:rsid w:val="00D14388"/>
    <w:rsid w:val="00D21CA8"/>
    <w:rsid w:val="00D22366"/>
    <w:rsid w:val="00D22A73"/>
    <w:rsid w:val="00D23071"/>
    <w:rsid w:val="00D2444B"/>
    <w:rsid w:val="00D26E12"/>
    <w:rsid w:val="00D27C11"/>
    <w:rsid w:val="00D27CA7"/>
    <w:rsid w:val="00D321BA"/>
    <w:rsid w:val="00D328C4"/>
    <w:rsid w:val="00D33986"/>
    <w:rsid w:val="00D34BFD"/>
    <w:rsid w:val="00D37B2F"/>
    <w:rsid w:val="00D40EB4"/>
    <w:rsid w:val="00D40EF9"/>
    <w:rsid w:val="00D41352"/>
    <w:rsid w:val="00D500AC"/>
    <w:rsid w:val="00D56C18"/>
    <w:rsid w:val="00D60955"/>
    <w:rsid w:val="00D63400"/>
    <w:rsid w:val="00D679A4"/>
    <w:rsid w:val="00D734D7"/>
    <w:rsid w:val="00D75BB2"/>
    <w:rsid w:val="00D75DA9"/>
    <w:rsid w:val="00D770D1"/>
    <w:rsid w:val="00D7714A"/>
    <w:rsid w:val="00D77CAA"/>
    <w:rsid w:val="00D809CA"/>
    <w:rsid w:val="00D81856"/>
    <w:rsid w:val="00D82EAB"/>
    <w:rsid w:val="00D84097"/>
    <w:rsid w:val="00D86356"/>
    <w:rsid w:val="00D90839"/>
    <w:rsid w:val="00D93487"/>
    <w:rsid w:val="00D94BE9"/>
    <w:rsid w:val="00D95220"/>
    <w:rsid w:val="00D966BA"/>
    <w:rsid w:val="00DA124B"/>
    <w:rsid w:val="00DA23BF"/>
    <w:rsid w:val="00DA32FC"/>
    <w:rsid w:val="00DA42A5"/>
    <w:rsid w:val="00DA490B"/>
    <w:rsid w:val="00DA5703"/>
    <w:rsid w:val="00DA6CD8"/>
    <w:rsid w:val="00DB2406"/>
    <w:rsid w:val="00DB3072"/>
    <w:rsid w:val="00DB3894"/>
    <w:rsid w:val="00DB3FFD"/>
    <w:rsid w:val="00DB638D"/>
    <w:rsid w:val="00DC05E6"/>
    <w:rsid w:val="00DC20C0"/>
    <w:rsid w:val="00DC2AC9"/>
    <w:rsid w:val="00DC5771"/>
    <w:rsid w:val="00DD40A9"/>
    <w:rsid w:val="00DD7DB9"/>
    <w:rsid w:val="00DE06DF"/>
    <w:rsid w:val="00DE4E20"/>
    <w:rsid w:val="00DF2814"/>
    <w:rsid w:val="00DF2DC3"/>
    <w:rsid w:val="00DF300A"/>
    <w:rsid w:val="00E001DD"/>
    <w:rsid w:val="00E029AA"/>
    <w:rsid w:val="00E02E86"/>
    <w:rsid w:val="00E031FD"/>
    <w:rsid w:val="00E033BC"/>
    <w:rsid w:val="00E04436"/>
    <w:rsid w:val="00E048AB"/>
    <w:rsid w:val="00E056A5"/>
    <w:rsid w:val="00E077C5"/>
    <w:rsid w:val="00E14560"/>
    <w:rsid w:val="00E160F7"/>
    <w:rsid w:val="00E170E7"/>
    <w:rsid w:val="00E22731"/>
    <w:rsid w:val="00E23B85"/>
    <w:rsid w:val="00E325FE"/>
    <w:rsid w:val="00E34082"/>
    <w:rsid w:val="00E351BD"/>
    <w:rsid w:val="00E35290"/>
    <w:rsid w:val="00E35980"/>
    <w:rsid w:val="00E35B73"/>
    <w:rsid w:val="00E36574"/>
    <w:rsid w:val="00E37734"/>
    <w:rsid w:val="00E37ED8"/>
    <w:rsid w:val="00E4316D"/>
    <w:rsid w:val="00E46673"/>
    <w:rsid w:val="00E474C1"/>
    <w:rsid w:val="00E51616"/>
    <w:rsid w:val="00E517BD"/>
    <w:rsid w:val="00E51DE3"/>
    <w:rsid w:val="00E52132"/>
    <w:rsid w:val="00E55B74"/>
    <w:rsid w:val="00E572B4"/>
    <w:rsid w:val="00E57611"/>
    <w:rsid w:val="00E660FD"/>
    <w:rsid w:val="00E723B8"/>
    <w:rsid w:val="00E7343C"/>
    <w:rsid w:val="00E73DCB"/>
    <w:rsid w:val="00E75867"/>
    <w:rsid w:val="00E76781"/>
    <w:rsid w:val="00E76846"/>
    <w:rsid w:val="00E80E58"/>
    <w:rsid w:val="00E840DC"/>
    <w:rsid w:val="00E846BF"/>
    <w:rsid w:val="00E86C56"/>
    <w:rsid w:val="00E87393"/>
    <w:rsid w:val="00E873C3"/>
    <w:rsid w:val="00E90773"/>
    <w:rsid w:val="00E919B5"/>
    <w:rsid w:val="00E94D3F"/>
    <w:rsid w:val="00E97EA4"/>
    <w:rsid w:val="00EA1726"/>
    <w:rsid w:val="00EA3ABE"/>
    <w:rsid w:val="00EA55FF"/>
    <w:rsid w:val="00EB19D3"/>
    <w:rsid w:val="00EB4133"/>
    <w:rsid w:val="00EB5496"/>
    <w:rsid w:val="00EB5D0D"/>
    <w:rsid w:val="00EB5F44"/>
    <w:rsid w:val="00EB7A85"/>
    <w:rsid w:val="00EC0578"/>
    <w:rsid w:val="00EC2071"/>
    <w:rsid w:val="00EC2992"/>
    <w:rsid w:val="00EC3781"/>
    <w:rsid w:val="00EC42B3"/>
    <w:rsid w:val="00ED22B2"/>
    <w:rsid w:val="00ED2FD0"/>
    <w:rsid w:val="00ED45BB"/>
    <w:rsid w:val="00ED4B23"/>
    <w:rsid w:val="00ED5B1C"/>
    <w:rsid w:val="00ED679C"/>
    <w:rsid w:val="00ED6B9F"/>
    <w:rsid w:val="00ED7A73"/>
    <w:rsid w:val="00EE1CF8"/>
    <w:rsid w:val="00EE30E3"/>
    <w:rsid w:val="00EE3247"/>
    <w:rsid w:val="00EE4F0F"/>
    <w:rsid w:val="00EE5E7A"/>
    <w:rsid w:val="00EE696B"/>
    <w:rsid w:val="00EE770D"/>
    <w:rsid w:val="00EF145A"/>
    <w:rsid w:val="00EF2A3E"/>
    <w:rsid w:val="00EF74BE"/>
    <w:rsid w:val="00F01333"/>
    <w:rsid w:val="00F060D1"/>
    <w:rsid w:val="00F06C9B"/>
    <w:rsid w:val="00F06FB6"/>
    <w:rsid w:val="00F11FDB"/>
    <w:rsid w:val="00F12071"/>
    <w:rsid w:val="00F14485"/>
    <w:rsid w:val="00F1596B"/>
    <w:rsid w:val="00F16D53"/>
    <w:rsid w:val="00F20062"/>
    <w:rsid w:val="00F20B22"/>
    <w:rsid w:val="00F23D4A"/>
    <w:rsid w:val="00F23F57"/>
    <w:rsid w:val="00F2735D"/>
    <w:rsid w:val="00F36AD2"/>
    <w:rsid w:val="00F4002B"/>
    <w:rsid w:val="00F40BC8"/>
    <w:rsid w:val="00F41A46"/>
    <w:rsid w:val="00F41BFF"/>
    <w:rsid w:val="00F42C35"/>
    <w:rsid w:val="00F43BC2"/>
    <w:rsid w:val="00F4620F"/>
    <w:rsid w:val="00F508A4"/>
    <w:rsid w:val="00F52C5B"/>
    <w:rsid w:val="00F52FF7"/>
    <w:rsid w:val="00F53551"/>
    <w:rsid w:val="00F54489"/>
    <w:rsid w:val="00F63C7E"/>
    <w:rsid w:val="00F66B33"/>
    <w:rsid w:val="00F7024E"/>
    <w:rsid w:val="00F72524"/>
    <w:rsid w:val="00F72A56"/>
    <w:rsid w:val="00F75CF2"/>
    <w:rsid w:val="00F7689F"/>
    <w:rsid w:val="00F808A1"/>
    <w:rsid w:val="00F81ABB"/>
    <w:rsid w:val="00F82260"/>
    <w:rsid w:val="00F85928"/>
    <w:rsid w:val="00F93A6E"/>
    <w:rsid w:val="00F965F6"/>
    <w:rsid w:val="00F97E1E"/>
    <w:rsid w:val="00FA14EC"/>
    <w:rsid w:val="00FA2A96"/>
    <w:rsid w:val="00FA5327"/>
    <w:rsid w:val="00FA53CA"/>
    <w:rsid w:val="00FB17C6"/>
    <w:rsid w:val="00FC012F"/>
    <w:rsid w:val="00FC09EB"/>
    <w:rsid w:val="00FC109C"/>
    <w:rsid w:val="00FC18DA"/>
    <w:rsid w:val="00FC53B5"/>
    <w:rsid w:val="00FD3095"/>
    <w:rsid w:val="00FD4DB5"/>
    <w:rsid w:val="00FD72AA"/>
    <w:rsid w:val="00FD7543"/>
    <w:rsid w:val="00FE179B"/>
    <w:rsid w:val="00FE2EE6"/>
    <w:rsid w:val="00FE3EA6"/>
    <w:rsid w:val="00FF41DB"/>
    <w:rsid w:val="00FF447E"/>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157F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paragraph" w:styleId="Heading8">
    <w:name w:val="heading 8"/>
    <w:basedOn w:val="Normal"/>
    <w:next w:val="Normal"/>
    <w:link w:val="Heading8Char"/>
    <w:uiPriority w:val="99"/>
    <w:qFormat/>
    <w:rsid w:val="004F4CD1"/>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rsid w:val="004F4CD1"/>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55A5B"/>
    <w:pPr>
      <w:numPr>
        <w:numId w:val="27"/>
      </w:numPr>
    </w:pPr>
    <w:rPr>
      <w:rFonts w:eastAsia="Times New Roman"/>
      <w:lang w:eastAsia="en-GB"/>
    </w:rPr>
  </w:style>
  <w:style w:type="paragraph" w:styleId="ListBullet2">
    <w:name w:val="List Bullet 2"/>
    <w:basedOn w:val="Normal"/>
    <w:rsid w:val="00955A5B"/>
    <w:pPr>
      <w:numPr>
        <w:numId w:val="28"/>
      </w:numPr>
    </w:pPr>
    <w:rPr>
      <w:rFonts w:eastAsia="Times New Roman"/>
      <w:lang w:eastAsia="en-GB"/>
    </w:rPr>
  </w:style>
  <w:style w:type="paragraph" w:styleId="ListBullet3">
    <w:name w:val="List Bullet 3"/>
    <w:basedOn w:val="Normal"/>
    <w:rsid w:val="00955A5B"/>
    <w:pPr>
      <w:numPr>
        <w:numId w:val="7"/>
      </w:numPr>
    </w:pPr>
    <w:rPr>
      <w:rFonts w:eastAsia="Times New Roman"/>
      <w:lang w:eastAsia="en-GB"/>
    </w:rPr>
  </w:style>
  <w:style w:type="paragraph" w:styleId="ListBullet4">
    <w:name w:val="List Bullet 4"/>
    <w:basedOn w:val="Normal"/>
    <w:rsid w:val="00955A5B"/>
    <w:pPr>
      <w:numPr>
        <w:numId w:val="26"/>
      </w:numPr>
    </w:pPr>
    <w:rPr>
      <w:rFonts w:eastAsia="Times New Roman"/>
      <w:lang w:eastAsia="de-DE"/>
    </w:rPr>
  </w:style>
  <w:style w:type="character" w:customStyle="1" w:styleId="Heading8Char">
    <w:name w:val="Heading 8 Char"/>
    <w:basedOn w:val="DefaultParagraphFont"/>
    <w:link w:val="Heading8"/>
    <w:uiPriority w:val="99"/>
    <w:rsid w:val="004F4CD1"/>
    <w:rPr>
      <w:rFonts w:ascii="Arial" w:eastAsiaTheme="minorEastAsia" w:hAnsi="Arial" w:cs="Arial"/>
      <w:i/>
      <w:iCs/>
      <w:sz w:val="20"/>
      <w:szCs w:val="20"/>
      <w:lang w:val="el-GR" w:eastAsia="en-GB"/>
    </w:rPr>
  </w:style>
  <w:style w:type="character" w:customStyle="1" w:styleId="Heading9Char">
    <w:name w:val="Heading 9 Char"/>
    <w:basedOn w:val="DefaultParagraphFont"/>
    <w:link w:val="Heading9"/>
    <w:uiPriority w:val="99"/>
    <w:rsid w:val="004F4CD1"/>
    <w:rPr>
      <w:rFonts w:ascii="Arial" w:eastAsiaTheme="minorEastAsia" w:hAnsi="Arial" w:cs="Arial"/>
      <w:i/>
      <w:iCs/>
      <w:sz w:val="18"/>
      <w:szCs w:val="18"/>
      <w:lang w:val="el-GR" w:eastAsia="en-GB"/>
    </w:rPr>
  </w:style>
  <w:style w:type="paragraph" w:styleId="ListNumber">
    <w:name w:val="List Number"/>
    <w:basedOn w:val="Normal"/>
    <w:rsid w:val="00955A5B"/>
    <w:pPr>
      <w:numPr>
        <w:numId w:val="1"/>
      </w:numPr>
    </w:pPr>
    <w:rPr>
      <w:rFonts w:eastAsia="Times New Roman"/>
      <w:lang w:eastAsia="en-GB"/>
    </w:rPr>
  </w:style>
  <w:style w:type="paragraph" w:styleId="ListNumber4">
    <w:name w:val="List Number 4"/>
    <w:basedOn w:val="Normal"/>
    <w:rsid w:val="00955A5B"/>
    <w:pPr>
      <w:numPr>
        <w:numId w:val="2"/>
      </w:numPr>
    </w:pPr>
    <w:rPr>
      <w:rFonts w:eastAsia="Times New Roman"/>
      <w:lang w:eastAsia="en-GB"/>
    </w:rPr>
  </w:style>
  <w:style w:type="character" w:styleId="Hyperlink">
    <w:name w:val="Hyperlink"/>
    <w:uiPriority w:val="99"/>
    <w:rsid w:val="004F4CD1"/>
    <w:rPr>
      <w:color w:val="0000FF"/>
      <w:u w:val="single"/>
      <w:shd w:val="clear" w:color="auto" w:fill="auto"/>
    </w:rPr>
  </w:style>
  <w:style w:type="paragraph" w:customStyle="1" w:styleId="ListBullet1">
    <w:name w:val="List Bullet 1"/>
    <w:basedOn w:val="Normal"/>
    <w:rsid w:val="00955A5B"/>
    <w:pPr>
      <w:numPr>
        <w:numId w:val="3"/>
      </w:numPr>
    </w:pPr>
    <w:rPr>
      <w:rFonts w:eastAsia="Times New Roman"/>
      <w:lang w:eastAsia="de-DE"/>
    </w:rPr>
  </w:style>
  <w:style w:type="paragraph" w:customStyle="1" w:styleId="ListDash">
    <w:name w:val="List Dash"/>
    <w:basedOn w:val="Normal"/>
    <w:rsid w:val="00955A5B"/>
    <w:pPr>
      <w:numPr>
        <w:numId w:val="4"/>
      </w:numPr>
    </w:pPr>
    <w:rPr>
      <w:rFonts w:eastAsia="Times New Roman"/>
      <w:lang w:eastAsia="de-DE"/>
    </w:rPr>
  </w:style>
  <w:style w:type="paragraph" w:customStyle="1" w:styleId="ListDash1">
    <w:name w:val="List Dash 1"/>
    <w:basedOn w:val="Normal"/>
    <w:rsid w:val="00955A5B"/>
    <w:pPr>
      <w:numPr>
        <w:numId w:val="5"/>
      </w:numPr>
    </w:pPr>
    <w:rPr>
      <w:rFonts w:eastAsia="Times New Roman"/>
      <w:lang w:eastAsia="de-DE"/>
    </w:rPr>
  </w:style>
  <w:style w:type="paragraph" w:customStyle="1" w:styleId="ListDash2">
    <w:name w:val="List Dash 2"/>
    <w:basedOn w:val="Normal"/>
    <w:rsid w:val="00955A5B"/>
    <w:pPr>
      <w:numPr>
        <w:numId w:val="6"/>
      </w:numPr>
    </w:pPr>
    <w:rPr>
      <w:rFonts w:eastAsia="Times New Roman"/>
      <w:lang w:eastAsia="de-DE"/>
    </w:rPr>
  </w:style>
  <w:style w:type="paragraph" w:customStyle="1" w:styleId="ListNumberLevel2">
    <w:name w:val="List Number (Level 2)"/>
    <w:basedOn w:val="Normal"/>
    <w:rsid w:val="004F4CD1"/>
    <w:pPr>
      <w:tabs>
        <w:tab w:val="num" w:pos="1417"/>
      </w:tabs>
      <w:ind w:left="1417" w:hanging="708"/>
    </w:pPr>
    <w:rPr>
      <w:rFonts w:eastAsia="Times New Roman"/>
      <w:lang w:eastAsia="de-DE"/>
    </w:rPr>
  </w:style>
  <w:style w:type="paragraph" w:customStyle="1" w:styleId="ListNumberLevel3">
    <w:name w:val="List Number (Level 3)"/>
    <w:basedOn w:val="Normal"/>
    <w:rsid w:val="004F4CD1"/>
    <w:pPr>
      <w:tabs>
        <w:tab w:val="num" w:pos="2126"/>
      </w:tabs>
      <w:ind w:left="2126" w:hanging="709"/>
    </w:pPr>
    <w:rPr>
      <w:rFonts w:eastAsia="Times New Roman"/>
      <w:lang w:eastAsia="de-DE"/>
    </w:rPr>
  </w:style>
  <w:style w:type="paragraph" w:customStyle="1" w:styleId="ListNumberLevel4">
    <w:name w:val="List Number (Level 4)"/>
    <w:basedOn w:val="Normal"/>
    <w:rsid w:val="004F4CD1"/>
    <w:pPr>
      <w:tabs>
        <w:tab w:val="num" w:pos="2835"/>
      </w:tabs>
      <w:ind w:left="2835" w:hanging="709"/>
    </w:pPr>
    <w:rPr>
      <w:rFonts w:eastAsia="Times New Roman"/>
      <w:lang w:eastAsia="de-DE"/>
    </w:rPr>
  </w:style>
  <w:style w:type="table" w:styleId="TableGrid">
    <w:name w:val="Table Grid"/>
    <w:basedOn w:val="TableNormal"/>
    <w:uiPriority w:val="59"/>
    <w:rsid w:val="004F4CD1"/>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955A5B"/>
    <w:pPr>
      <w:numPr>
        <w:numId w:val="11"/>
      </w:numPr>
    </w:pPr>
    <w:rPr>
      <w:rFonts w:eastAsia="Times New Roman"/>
      <w:lang w:eastAsia="en-GB"/>
    </w:rPr>
  </w:style>
  <w:style w:type="paragraph" w:styleId="ListNumber3">
    <w:name w:val="List Number 3"/>
    <w:basedOn w:val="Normal"/>
    <w:rsid w:val="00955A5B"/>
    <w:pPr>
      <w:numPr>
        <w:numId w:val="12"/>
      </w:numPr>
    </w:pPr>
    <w:rPr>
      <w:rFonts w:eastAsia="Times New Roman"/>
      <w:lang w:eastAsia="en-GB"/>
    </w:rPr>
  </w:style>
  <w:style w:type="paragraph" w:customStyle="1" w:styleId="ListDash3">
    <w:name w:val="List Dash 3"/>
    <w:basedOn w:val="Normal"/>
    <w:rsid w:val="00955A5B"/>
    <w:pPr>
      <w:numPr>
        <w:numId w:val="8"/>
      </w:numPr>
    </w:pPr>
    <w:rPr>
      <w:rFonts w:eastAsia="Times New Roman"/>
      <w:lang w:eastAsia="en-GB"/>
    </w:rPr>
  </w:style>
  <w:style w:type="paragraph" w:customStyle="1" w:styleId="ListDash4">
    <w:name w:val="List Dash 4"/>
    <w:basedOn w:val="Normal"/>
    <w:rsid w:val="00955A5B"/>
    <w:pPr>
      <w:numPr>
        <w:numId w:val="9"/>
      </w:numPr>
    </w:pPr>
    <w:rPr>
      <w:rFonts w:eastAsia="Times New Roman"/>
      <w:lang w:eastAsia="en-GB"/>
    </w:rPr>
  </w:style>
  <w:style w:type="paragraph" w:customStyle="1" w:styleId="ListNumber1">
    <w:name w:val="List Number 1"/>
    <w:basedOn w:val="Text1"/>
    <w:rsid w:val="00955A5B"/>
    <w:pPr>
      <w:numPr>
        <w:numId w:val="10"/>
      </w:numPr>
    </w:pPr>
    <w:rPr>
      <w:rFonts w:eastAsia="Times New Roman"/>
      <w:lang w:eastAsia="en-GB"/>
    </w:rPr>
  </w:style>
  <w:style w:type="paragraph" w:customStyle="1" w:styleId="ListNumber1Level2">
    <w:name w:val="List Number 1 (Level 2)"/>
    <w:basedOn w:val="Text1"/>
    <w:rsid w:val="004F4CD1"/>
    <w:pPr>
      <w:numPr>
        <w:ilvl w:val="1"/>
        <w:numId w:val="10"/>
      </w:numPr>
    </w:pPr>
    <w:rPr>
      <w:rFonts w:eastAsia="Times New Roman"/>
      <w:lang w:eastAsia="en-GB"/>
    </w:rPr>
  </w:style>
  <w:style w:type="paragraph" w:customStyle="1" w:styleId="ListNumber2Level2">
    <w:name w:val="List Number 2 (Level 2)"/>
    <w:basedOn w:val="Text2"/>
    <w:rsid w:val="004F4CD1"/>
    <w:pPr>
      <w:numPr>
        <w:ilvl w:val="1"/>
        <w:numId w:val="11"/>
      </w:numPr>
    </w:pPr>
    <w:rPr>
      <w:rFonts w:eastAsia="Times New Roman"/>
      <w:lang w:eastAsia="en-GB"/>
    </w:rPr>
  </w:style>
  <w:style w:type="paragraph" w:customStyle="1" w:styleId="ListNumber3Level2">
    <w:name w:val="List Number 3 (Level 2)"/>
    <w:basedOn w:val="Text3"/>
    <w:rsid w:val="004F4CD1"/>
    <w:pPr>
      <w:numPr>
        <w:ilvl w:val="1"/>
        <w:numId w:val="12"/>
      </w:numPr>
    </w:pPr>
    <w:rPr>
      <w:rFonts w:eastAsia="Times New Roman"/>
      <w:lang w:eastAsia="en-GB"/>
    </w:rPr>
  </w:style>
  <w:style w:type="paragraph" w:customStyle="1" w:styleId="ListNumber4Level2">
    <w:name w:val="List Number 4 (Level 2)"/>
    <w:basedOn w:val="Text4"/>
    <w:rsid w:val="004F4CD1"/>
    <w:pPr>
      <w:tabs>
        <w:tab w:val="num" w:pos="2268"/>
      </w:tabs>
      <w:ind w:left="2268" w:hanging="708"/>
    </w:pPr>
    <w:rPr>
      <w:rFonts w:eastAsia="Times New Roman"/>
      <w:lang w:eastAsia="en-GB"/>
    </w:rPr>
  </w:style>
  <w:style w:type="paragraph" w:customStyle="1" w:styleId="ListNumber1Level3">
    <w:name w:val="List Number 1 (Level 3)"/>
    <w:basedOn w:val="Text1"/>
    <w:rsid w:val="004F4CD1"/>
    <w:pPr>
      <w:numPr>
        <w:ilvl w:val="2"/>
        <w:numId w:val="10"/>
      </w:numPr>
    </w:pPr>
    <w:rPr>
      <w:rFonts w:eastAsia="Times New Roman"/>
      <w:lang w:eastAsia="en-GB"/>
    </w:rPr>
  </w:style>
  <w:style w:type="paragraph" w:customStyle="1" w:styleId="ListNumber2Level3">
    <w:name w:val="List Number 2 (Level 3)"/>
    <w:basedOn w:val="Text2"/>
    <w:rsid w:val="004F4CD1"/>
    <w:pPr>
      <w:numPr>
        <w:ilvl w:val="2"/>
        <w:numId w:val="11"/>
      </w:numPr>
    </w:pPr>
    <w:rPr>
      <w:rFonts w:eastAsia="Times New Roman"/>
      <w:lang w:eastAsia="en-GB"/>
    </w:rPr>
  </w:style>
  <w:style w:type="paragraph" w:customStyle="1" w:styleId="ListNumber3Level3">
    <w:name w:val="List Number 3 (Level 3)"/>
    <w:basedOn w:val="Text3"/>
    <w:rsid w:val="004F4CD1"/>
    <w:pPr>
      <w:numPr>
        <w:ilvl w:val="2"/>
        <w:numId w:val="12"/>
      </w:numPr>
    </w:pPr>
    <w:rPr>
      <w:rFonts w:eastAsia="Times New Roman"/>
      <w:lang w:eastAsia="en-GB"/>
    </w:rPr>
  </w:style>
  <w:style w:type="paragraph" w:customStyle="1" w:styleId="ListNumber4Level3">
    <w:name w:val="List Number 4 (Level 3)"/>
    <w:basedOn w:val="Text4"/>
    <w:rsid w:val="004F4CD1"/>
    <w:pPr>
      <w:tabs>
        <w:tab w:val="num" w:pos="2977"/>
      </w:tabs>
      <w:ind w:left="2977" w:hanging="709"/>
    </w:pPr>
    <w:rPr>
      <w:rFonts w:eastAsia="Times New Roman"/>
      <w:lang w:eastAsia="en-GB"/>
    </w:rPr>
  </w:style>
  <w:style w:type="paragraph" w:customStyle="1" w:styleId="ListNumber1Level4">
    <w:name w:val="List Number 1 (Level 4)"/>
    <w:basedOn w:val="Text1"/>
    <w:rsid w:val="004F4CD1"/>
    <w:pPr>
      <w:numPr>
        <w:ilvl w:val="3"/>
        <w:numId w:val="10"/>
      </w:numPr>
    </w:pPr>
    <w:rPr>
      <w:rFonts w:eastAsia="Times New Roman"/>
      <w:lang w:eastAsia="en-GB"/>
    </w:rPr>
  </w:style>
  <w:style w:type="paragraph" w:customStyle="1" w:styleId="ListNumber2Level4">
    <w:name w:val="List Number 2 (Level 4)"/>
    <w:basedOn w:val="Text2"/>
    <w:rsid w:val="004F4CD1"/>
    <w:pPr>
      <w:numPr>
        <w:ilvl w:val="3"/>
        <w:numId w:val="11"/>
      </w:numPr>
    </w:pPr>
    <w:rPr>
      <w:rFonts w:eastAsia="Times New Roman"/>
      <w:lang w:eastAsia="en-GB"/>
    </w:rPr>
  </w:style>
  <w:style w:type="paragraph" w:customStyle="1" w:styleId="ListNumber3Level4">
    <w:name w:val="List Number 3 (Level 4)"/>
    <w:basedOn w:val="Text3"/>
    <w:rsid w:val="004F4CD1"/>
    <w:pPr>
      <w:numPr>
        <w:ilvl w:val="3"/>
        <w:numId w:val="12"/>
      </w:numPr>
    </w:pPr>
    <w:rPr>
      <w:rFonts w:eastAsia="Times New Roman"/>
      <w:lang w:eastAsia="en-GB"/>
    </w:rPr>
  </w:style>
  <w:style w:type="paragraph" w:customStyle="1" w:styleId="ListNumber4Level4">
    <w:name w:val="List Number 4 (Level 4)"/>
    <w:basedOn w:val="Text4"/>
    <w:rsid w:val="004F4CD1"/>
    <w:pPr>
      <w:tabs>
        <w:tab w:val="num" w:pos="3686"/>
      </w:tabs>
      <w:ind w:left="3686" w:hanging="709"/>
    </w:pPr>
    <w:rPr>
      <w:rFonts w:eastAsia="Times New Roman"/>
      <w:lang w:eastAsia="en-GB"/>
    </w:rPr>
  </w:style>
  <w:style w:type="paragraph" w:customStyle="1" w:styleId="Annexetitreacte">
    <w:name w:val="Annexe titre (acte)"/>
    <w:basedOn w:val="Normal"/>
    <w:next w:val="Normal"/>
    <w:uiPriority w:val="99"/>
    <w:rsid w:val="004F4CD1"/>
    <w:pPr>
      <w:jc w:val="center"/>
    </w:pPr>
    <w:rPr>
      <w:rFonts w:eastAsia="Times New Roman"/>
      <w:b/>
      <w:u w:val="single"/>
      <w:lang w:eastAsia="en-GB"/>
    </w:rPr>
  </w:style>
  <w:style w:type="paragraph" w:customStyle="1" w:styleId="Annexetitreexposglobal">
    <w:name w:val="Annexe titre (exposé global)"/>
    <w:basedOn w:val="Normal"/>
    <w:next w:val="Normal"/>
    <w:uiPriority w:val="99"/>
    <w:rsid w:val="004F4CD1"/>
    <w:pPr>
      <w:jc w:val="center"/>
    </w:pPr>
    <w:rPr>
      <w:rFonts w:eastAsia="Times New Roman"/>
      <w:b/>
      <w:u w:val="single"/>
      <w:lang w:eastAsia="en-GB"/>
    </w:rPr>
  </w:style>
  <w:style w:type="paragraph" w:customStyle="1" w:styleId="Annexetitrefichefinacte">
    <w:name w:val="Annexe titre (fiche fin. acte)"/>
    <w:basedOn w:val="Normal"/>
    <w:next w:val="Normal"/>
    <w:uiPriority w:val="99"/>
    <w:rsid w:val="004F4CD1"/>
    <w:pPr>
      <w:jc w:val="center"/>
    </w:pPr>
    <w:rPr>
      <w:rFonts w:eastAsia="Times New Roman"/>
      <w:b/>
      <w:u w:val="single"/>
      <w:lang w:eastAsia="en-GB"/>
    </w:rPr>
  </w:style>
  <w:style w:type="paragraph" w:customStyle="1" w:styleId="Annexetitrefichefinglobale">
    <w:name w:val="Annexe titre (fiche fin. globale)"/>
    <w:basedOn w:val="Normal"/>
    <w:next w:val="Normal"/>
    <w:uiPriority w:val="99"/>
    <w:rsid w:val="004F4CD1"/>
    <w:pPr>
      <w:jc w:val="center"/>
    </w:pPr>
    <w:rPr>
      <w:rFonts w:eastAsia="Times New Roman"/>
      <w:b/>
      <w:u w:val="single"/>
      <w:lang w:eastAsia="en-GB"/>
    </w:rPr>
  </w:style>
  <w:style w:type="paragraph" w:customStyle="1" w:styleId="Annexetitreglobale">
    <w:name w:val="Annexe titre (globale)"/>
    <w:basedOn w:val="Normal"/>
    <w:next w:val="Normal"/>
    <w:uiPriority w:val="99"/>
    <w:rsid w:val="004F4CD1"/>
    <w:pPr>
      <w:jc w:val="center"/>
    </w:pPr>
    <w:rPr>
      <w:rFonts w:eastAsia="Times New Roman"/>
      <w:b/>
      <w:u w:val="single"/>
      <w:lang w:eastAsia="en-GB"/>
    </w:rPr>
  </w:style>
  <w:style w:type="paragraph" w:customStyle="1" w:styleId="Exposdesmotifstitreglobal">
    <w:name w:val="Exposé des motifs titre (global)"/>
    <w:basedOn w:val="Normal"/>
    <w:next w:val="Normal"/>
    <w:uiPriority w:val="99"/>
    <w:rsid w:val="004F4CD1"/>
    <w:pPr>
      <w:jc w:val="center"/>
    </w:pPr>
    <w:rPr>
      <w:rFonts w:eastAsia="Times New Roman"/>
      <w:b/>
      <w:u w:val="single"/>
      <w:lang w:eastAsia="en-GB"/>
    </w:rPr>
  </w:style>
  <w:style w:type="paragraph" w:customStyle="1" w:styleId="Langueoriginale">
    <w:name w:val="Langue originale"/>
    <w:basedOn w:val="Normal"/>
    <w:uiPriority w:val="99"/>
    <w:rsid w:val="004F4CD1"/>
    <w:pPr>
      <w:spacing w:before="360"/>
      <w:jc w:val="center"/>
    </w:pPr>
    <w:rPr>
      <w:rFonts w:eastAsia="Times New Roman"/>
      <w:caps/>
      <w:lang w:eastAsia="en-GB"/>
    </w:rPr>
  </w:style>
  <w:style w:type="paragraph" w:customStyle="1" w:styleId="Phrasefinale">
    <w:name w:val="Phrase finale"/>
    <w:basedOn w:val="Normal"/>
    <w:next w:val="Normal"/>
    <w:uiPriority w:val="99"/>
    <w:rsid w:val="004F4CD1"/>
    <w:pPr>
      <w:spacing w:before="360" w:after="0"/>
      <w:jc w:val="center"/>
    </w:pPr>
    <w:rPr>
      <w:rFonts w:eastAsia="Times New Roman"/>
      <w:lang w:eastAsia="en-GB"/>
    </w:rPr>
  </w:style>
  <w:style w:type="paragraph" w:customStyle="1" w:styleId="Prliminairetitre">
    <w:name w:val="Préliminaire titre"/>
    <w:basedOn w:val="Normal"/>
    <w:next w:val="Normal"/>
    <w:uiPriority w:val="99"/>
    <w:rsid w:val="004F4CD1"/>
    <w:pPr>
      <w:spacing w:before="360" w:after="360"/>
      <w:jc w:val="center"/>
    </w:pPr>
    <w:rPr>
      <w:rFonts w:eastAsia="Times New Roman"/>
      <w:b/>
      <w:lang w:eastAsia="en-GB"/>
    </w:rPr>
  </w:style>
  <w:style w:type="paragraph" w:customStyle="1" w:styleId="Prliminairetype">
    <w:name w:val="Préliminaire type"/>
    <w:basedOn w:val="Normal"/>
    <w:next w:val="Normal"/>
    <w:uiPriority w:val="99"/>
    <w:rsid w:val="004F4CD1"/>
    <w:pPr>
      <w:spacing w:before="360" w:after="0"/>
      <w:jc w:val="center"/>
    </w:pPr>
    <w:rPr>
      <w:rFonts w:eastAsia="Times New Roman"/>
      <w:b/>
      <w:lang w:eastAsia="en-GB"/>
    </w:rPr>
  </w:style>
  <w:style w:type="paragraph" w:customStyle="1" w:styleId="Rfrenceinstitutionelle">
    <w:name w:val="Référence institutionelle"/>
    <w:basedOn w:val="Normal"/>
    <w:next w:val="Statut"/>
    <w:uiPriority w:val="99"/>
    <w:rsid w:val="004F4CD1"/>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uiPriority w:val="99"/>
    <w:rsid w:val="004F4CD1"/>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4F4CD1"/>
    <w:pPr>
      <w:spacing w:before="0" w:after="0"/>
      <w:ind w:left="5103"/>
      <w:jc w:val="left"/>
    </w:pPr>
    <w:rPr>
      <w:rFonts w:eastAsia="Times New Roman"/>
      <w:lang w:eastAsia="en-GB"/>
    </w:rPr>
  </w:style>
  <w:style w:type="paragraph" w:customStyle="1" w:styleId="Sous-titreobjetprliminaire">
    <w:name w:val="Sous-titre objet (préliminaire)"/>
    <w:basedOn w:val="Normal"/>
    <w:rsid w:val="004F4CD1"/>
    <w:pPr>
      <w:spacing w:before="0" w:after="0"/>
      <w:jc w:val="center"/>
    </w:pPr>
    <w:rPr>
      <w:rFonts w:eastAsia="Times New Roman"/>
      <w:b/>
      <w:lang w:eastAsia="en-GB"/>
    </w:rPr>
  </w:style>
  <w:style w:type="paragraph" w:customStyle="1" w:styleId="Statutprliminaire">
    <w:name w:val="Statut (préliminaire)"/>
    <w:basedOn w:val="Normal"/>
    <w:next w:val="Normal"/>
    <w:rsid w:val="004F4CD1"/>
    <w:pPr>
      <w:spacing w:before="360" w:after="0"/>
      <w:jc w:val="center"/>
    </w:pPr>
    <w:rPr>
      <w:rFonts w:eastAsia="Times New Roman"/>
      <w:lang w:eastAsia="en-GB"/>
    </w:rPr>
  </w:style>
  <w:style w:type="paragraph" w:customStyle="1" w:styleId="Titreobjetprliminaire">
    <w:name w:val="Titre objet (préliminaire)"/>
    <w:basedOn w:val="Normal"/>
    <w:next w:val="Normal"/>
    <w:rsid w:val="004F4CD1"/>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4F4CD1"/>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4F4CD1"/>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4F4CD1"/>
    <w:pPr>
      <w:jc w:val="center"/>
    </w:pPr>
    <w:rPr>
      <w:rFonts w:eastAsia="Times New Roman"/>
      <w:b/>
      <w:u w:val="single"/>
      <w:lang w:eastAsia="en-GB"/>
    </w:rPr>
  </w:style>
  <w:style w:type="paragraph" w:customStyle="1" w:styleId="Fichefinanciretravailtitre">
    <w:name w:val="Fiche financière (travail) titre"/>
    <w:basedOn w:val="Normal"/>
    <w:next w:val="Normal"/>
    <w:rsid w:val="004F4CD1"/>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4F4CD1"/>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4F4CD1"/>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4F4CD1"/>
    <w:pPr>
      <w:jc w:val="center"/>
    </w:pPr>
    <w:rPr>
      <w:rFonts w:eastAsia="Times New Roman"/>
      <w:b/>
      <w:u w:val="single"/>
      <w:lang w:eastAsia="en-GB"/>
    </w:rPr>
  </w:style>
  <w:style w:type="character" w:styleId="CommentReference">
    <w:name w:val="annotation reference"/>
    <w:uiPriority w:val="99"/>
    <w:rsid w:val="004F4CD1"/>
    <w:rPr>
      <w:rFonts w:cs="Times New Roman"/>
      <w:sz w:val="16"/>
      <w:szCs w:val="16"/>
    </w:rPr>
  </w:style>
  <w:style w:type="paragraph" w:styleId="CommentText">
    <w:name w:val="annotation text"/>
    <w:basedOn w:val="Normal"/>
    <w:link w:val="CommentTextChar"/>
    <w:uiPriority w:val="99"/>
    <w:rsid w:val="004F4CD1"/>
    <w:rPr>
      <w:rFonts w:eastAsia="Times New Roman"/>
      <w:sz w:val="20"/>
      <w:szCs w:val="20"/>
      <w:lang w:eastAsia="en-GB"/>
    </w:rPr>
  </w:style>
  <w:style w:type="character" w:customStyle="1" w:styleId="CommentTextChar">
    <w:name w:val="Comment Text Char"/>
    <w:basedOn w:val="DefaultParagraphFont"/>
    <w:link w:val="CommentText"/>
    <w:uiPriority w:val="99"/>
    <w:rsid w:val="004F4CD1"/>
    <w:rPr>
      <w:rFonts w:ascii="Times New Roman" w:eastAsia="Times New Roman" w:hAnsi="Times New Roman" w:cs="Times New Roman"/>
      <w:sz w:val="20"/>
      <w:szCs w:val="20"/>
      <w:lang w:val="el-GR" w:eastAsia="en-GB"/>
    </w:rPr>
  </w:style>
  <w:style w:type="paragraph" w:styleId="CommentSubject">
    <w:name w:val="annotation subject"/>
    <w:basedOn w:val="CommentText"/>
    <w:next w:val="CommentText"/>
    <w:link w:val="CommentSubjectChar"/>
    <w:uiPriority w:val="99"/>
    <w:rsid w:val="004F4CD1"/>
    <w:rPr>
      <w:b/>
      <w:bCs/>
    </w:rPr>
  </w:style>
  <w:style w:type="character" w:customStyle="1" w:styleId="CommentSubjectChar">
    <w:name w:val="Comment Subject Char"/>
    <w:basedOn w:val="CommentTextChar"/>
    <w:link w:val="CommentSubject"/>
    <w:uiPriority w:val="99"/>
    <w:rsid w:val="004F4CD1"/>
    <w:rPr>
      <w:rFonts w:ascii="Times New Roman" w:eastAsia="Times New Roman" w:hAnsi="Times New Roman" w:cs="Times New Roman"/>
      <w:b/>
      <w:bCs/>
      <w:sz w:val="20"/>
      <w:szCs w:val="20"/>
      <w:lang w:val="el-GR" w:eastAsia="en-GB"/>
    </w:rPr>
  </w:style>
  <w:style w:type="paragraph" w:styleId="BalloonText">
    <w:name w:val="Balloon Text"/>
    <w:basedOn w:val="Normal"/>
    <w:link w:val="BalloonTextChar"/>
    <w:uiPriority w:val="99"/>
    <w:rsid w:val="004F4CD1"/>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4F4CD1"/>
    <w:rPr>
      <w:rFonts w:ascii="Tahoma" w:eastAsia="Times New Roman" w:hAnsi="Tahoma" w:cs="Tahoma"/>
      <w:sz w:val="16"/>
      <w:szCs w:val="16"/>
      <w:lang w:val="el-GR" w:eastAsia="en-GB"/>
    </w:rPr>
  </w:style>
  <w:style w:type="paragraph" w:styleId="Caption">
    <w:name w:val="caption"/>
    <w:basedOn w:val="Normal"/>
    <w:next w:val="Normal"/>
    <w:uiPriority w:val="99"/>
    <w:qFormat/>
    <w:rsid w:val="004F4CD1"/>
    <w:rPr>
      <w:rFonts w:eastAsia="Times New Roman"/>
      <w:b/>
      <w:bCs/>
      <w:sz w:val="20"/>
      <w:szCs w:val="20"/>
      <w:lang w:eastAsia="en-GB"/>
    </w:rPr>
  </w:style>
  <w:style w:type="paragraph" w:styleId="TableofFigures">
    <w:name w:val="table of figures"/>
    <w:basedOn w:val="Normal"/>
    <w:next w:val="Normal"/>
    <w:rsid w:val="004F4CD1"/>
    <w:rPr>
      <w:rFonts w:eastAsia="Times New Roman"/>
      <w:lang w:eastAsia="en-GB"/>
    </w:rPr>
  </w:style>
  <w:style w:type="character" w:styleId="PageNumber">
    <w:name w:val="page number"/>
    <w:uiPriority w:val="99"/>
    <w:rsid w:val="004F4CD1"/>
  </w:style>
  <w:style w:type="character" w:customStyle="1" w:styleId="tw4winMark">
    <w:name w:val="tw4winMark"/>
    <w:rsid w:val="004F4CD1"/>
    <w:rPr>
      <w:vanish/>
      <w:color w:val="800080"/>
      <w:vertAlign w:val="subscript"/>
    </w:rPr>
  </w:style>
  <w:style w:type="character" w:styleId="FollowedHyperlink">
    <w:name w:val="FollowedHyperlink"/>
    <w:uiPriority w:val="99"/>
    <w:rsid w:val="004F4CD1"/>
    <w:rPr>
      <w:color w:val="800080"/>
      <w:u w:val="single"/>
    </w:rPr>
  </w:style>
  <w:style w:type="paragraph" w:customStyle="1" w:styleId="Sous-titreobjet">
    <w:name w:val="Sous-titre objet"/>
    <w:basedOn w:val="Normal"/>
    <w:uiPriority w:val="99"/>
    <w:rsid w:val="004F4CD1"/>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4F4CD1"/>
  </w:style>
  <w:style w:type="paragraph" w:styleId="Revision">
    <w:name w:val="Revision"/>
    <w:hidden/>
    <w:uiPriority w:val="99"/>
    <w:semiHidden/>
    <w:rsid w:val="004F4CD1"/>
    <w:rPr>
      <w:sz w:val="24"/>
      <w:lang w:eastAsia="en-GB"/>
    </w:rPr>
  </w:style>
  <w:style w:type="paragraph" w:customStyle="1" w:styleId="FooterCoverPage">
    <w:name w:val="Footer Cover Page"/>
    <w:basedOn w:val="Normal"/>
    <w:link w:val="FooterCoverPageChar"/>
    <w:rsid w:val="004F4CD1"/>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sid w:val="004F4CD1"/>
    <w:rPr>
      <w:rFonts w:ascii="Times New Roman" w:hAnsi="Times New Roman" w:cs="Times New Roman"/>
      <w:b/>
      <w:sz w:val="28"/>
      <w:lang w:val="el-GR"/>
    </w:rPr>
  </w:style>
  <w:style w:type="character" w:customStyle="1" w:styleId="FooterCoverPageChar">
    <w:name w:val="Footer Cover Page Char"/>
    <w:basedOn w:val="TOCHeadingChar"/>
    <w:link w:val="FooterCoverPage"/>
    <w:rsid w:val="004F4CD1"/>
    <w:rPr>
      <w:rFonts w:ascii="Times New Roman" w:hAnsi="Times New Roman" w:cs="Times New Roman"/>
      <w:b w:val="0"/>
      <w:sz w:val="24"/>
      <w:lang w:val="el-GR"/>
    </w:rPr>
  </w:style>
  <w:style w:type="paragraph" w:customStyle="1" w:styleId="HeaderCoverPage">
    <w:name w:val="Header Cover Page"/>
    <w:basedOn w:val="Normal"/>
    <w:link w:val="HeaderCoverPageChar"/>
    <w:rsid w:val="004F4CD1"/>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sid w:val="004F4CD1"/>
    <w:rPr>
      <w:rFonts w:ascii="Times New Roman" w:hAnsi="Times New Roman" w:cs="Times New Roman"/>
      <w:b w:val="0"/>
      <w:sz w:val="24"/>
      <w:lang w:val="el-GR" w:eastAsia="en-GB"/>
    </w:rPr>
  </w:style>
  <w:style w:type="character" w:customStyle="1" w:styleId="normaltextrun">
    <w:name w:val="normaltextrun"/>
    <w:basedOn w:val="DefaultParagraphFont"/>
    <w:rsid w:val="004F4CD1"/>
  </w:style>
  <w:style w:type="character" w:customStyle="1" w:styleId="eop">
    <w:name w:val="eop"/>
    <w:basedOn w:val="DefaultParagraphFont"/>
    <w:rsid w:val="004F4CD1"/>
  </w:style>
  <w:style w:type="paragraph" w:styleId="ListParagraph">
    <w:name w:val="List Paragraph"/>
    <w:basedOn w:val="Normal"/>
    <w:uiPriority w:val="34"/>
    <w:qFormat/>
    <w:rsid w:val="004F4CD1"/>
    <w:pPr>
      <w:ind w:left="720"/>
      <w:contextualSpacing/>
    </w:pPr>
    <w:rPr>
      <w:lang w:eastAsia="en-GB"/>
    </w:rPr>
  </w:style>
  <w:style w:type="character" w:styleId="PlaceholderText">
    <w:name w:val="Placeholder Text"/>
    <w:basedOn w:val="DefaultParagraphFont"/>
    <w:uiPriority w:val="99"/>
    <w:semiHidden/>
    <w:rsid w:val="004F4CD1"/>
    <w:rPr>
      <w:color w:val="808080"/>
    </w:rPr>
  </w:style>
  <w:style w:type="paragraph" w:customStyle="1" w:styleId="Headding2">
    <w:name w:val="Headding 2"/>
    <w:basedOn w:val="Normal"/>
    <w:rsid w:val="004F4CD1"/>
    <w:pPr>
      <w:keepNext/>
      <w:tabs>
        <w:tab w:val="num" w:pos="850"/>
      </w:tabs>
      <w:ind w:left="850" w:hanging="850"/>
      <w:outlineLvl w:val="1"/>
    </w:pPr>
    <w:rPr>
      <w:rFonts w:eastAsiaTheme="majorEastAsia"/>
      <w:b/>
      <w:bCs/>
      <w:noProof/>
      <w:szCs w:val="26"/>
      <w:lang w:eastAsia="en-GB"/>
    </w:rPr>
  </w:style>
  <w:style w:type="paragraph" w:customStyle="1" w:styleId="Heading">
    <w:name w:val="Heading"/>
    <w:basedOn w:val="Heading3"/>
    <w:rsid w:val="002335A6"/>
    <w:rPr>
      <w:noProof/>
      <w:szCs w:val="24"/>
      <w:lang w:eastAsia="en-GB"/>
    </w:rPr>
  </w:style>
  <w:style w:type="paragraph" w:customStyle="1" w:styleId="1111">
    <w:name w:val="1.1.1.1"/>
    <w:basedOn w:val="Heading"/>
    <w:rsid w:val="004F4CD1"/>
  </w:style>
  <w:style w:type="character" w:styleId="Emphasis">
    <w:name w:val="Emphasis"/>
    <w:uiPriority w:val="20"/>
    <w:qFormat/>
    <w:rsid w:val="004F4CD1"/>
    <w:rPr>
      <w:i/>
    </w:rPr>
  </w:style>
  <w:style w:type="paragraph" w:customStyle="1" w:styleId="1ListNumberLevel2">
    <w:name w:val="1.List Number (Level 2)"/>
    <w:basedOn w:val="ListNumberLevel2"/>
    <w:rsid w:val="004F4CD1"/>
  </w:style>
  <w:style w:type="paragraph" w:customStyle="1" w:styleId="2ListNumberLevel2">
    <w:name w:val="2.List Number (Level 2)"/>
    <w:basedOn w:val="ListNumberLevel2"/>
    <w:rsid w:val="004F4CD1"/>
  </w:style>
  <w:style w:type="paragraph" w:customStyle="1" w:styleId="3ListNumberLevel2">
    <w:name w:val="3.List Number (Level 2)"/>
    <w:basedOn w:val="ListNumberLevel2"/>
    <w:rsid w:val="004F4CD1"/>
  </w:style>
  <w:style w:type="paragraph" w:customStyle="1" w:styleId="4ListNumberLevel2">
    <w:name w:val="4.List Number (Level 2)"/>
    <w:basedOn w:val="ListNumberLevel2"/>
    <w:rsid w:val="004F4CD1"/>
  </w:style>
  <w:style w:type="paragraph" w:customStyle="1" w:styleId="aListNumberLevel2">
    <w:name w:val="aList Number (Level 2)"/>
    <w:basedOn w:val="ListNumberLevel2"/>
    <w:rsid w:val="004F4CD1"/>
  </w:style>
  <w:style w:type="paragraph" w:customStyle="1" w:styleId="aListNumberLevel20">
    <w:name w:val="a.List Number (Level 2)"/>
    <w:basedOn w:val="ListNumberLevel2"/>
    <w:rsid w:val="004F4CD1"/>
  </w:style>
  <w:style w:type="paragraph" w:customStyle="1" w:styleId="iListNumberLevel3">
    <w:name w:val="i.List Number (Level 3)"/>
    <w:basedOn w:val="ListNumberLevel3"/>
    <w:rsid w:val="004F4CD1"/>
  </w:style>
  <w:style w:type="paragraph" w:customStyle="1" w:styleId="FichedimpactPMEtitre">
    <w:name w:val="Fiche d'impact PME titre"/>
    <w:basedOn w:val="Normal"/>
    <w:next w:val="Normal"/>
    <w:uiPriority w:val="99"/>
    <w:rsid w:val="004F4CD1"/>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rsid w:val="004F4CD1"/>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rsid w:val="004F4CD1"/>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rsid w:val="004F4CD1"/>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rsid w:val="004F4CD1"/>
    <w:pPr>
      <w:autoSpaceDE w:val="0"/>
      <w:autoSpaceDN w:val="0"/>
      <w:jc w:val="center"/>
    </w:pPr>
    <w:rPr>
      <w:rFonts w:eastAsiaTheme="minorEastAsia"/>
      <w:b/>
      <w:bCs/>
      <w:sz w:val="40"/>
      <w:szCs w:val="40"/>
      <w:lang w:eastAsia="en-GB"/>
    </w:rPr>
  </w:style>
  <w:style w:type="paragraph" w:styleId="TOAHeading">
    <w:name w:val="toa heading"/>
    <w:basedOn w:val="Normal"/>
    <w:next w:val="Normal"/>
    <w:uiPriority w:val="99"/>
    <w:rsid w:val="004F4CD1"/>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uiPriority w:val="99"/>
    <w:rsid w:val="004F4CD1"/>
    <w:rPr>
      <w:rFonts w:ascii="Wingdings" w:hAnsi="Wingdings" w:cs="Wingdings"/>
    </w:rPr>
  </w:style>
  <w:style w:type="paragraph" w:customStyle="1" w:styleId="CRSeparator">
    <w:name w:val="CR Separator"/>
    <w:basedOn w:val="Normal"/>
    <w:next w:val="CRReference"/>
    <w:uiPriority w:val="99"/>
    <w:rsid w:val="004F4CD1"/>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rsid w:val="004F4CD1"/>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sid w:val="004F4CD1"/>
    <w:rPr>
      <w:rFonts w:cs="Times New Roman"/>
      <w:vertAlign w:val="subscript"/>
    </w:rPr>
  </w:style>
  <w:style w:type="paragraph" w:customStyle="1" w:styleId="CRParaDeleted">
    <w:name w:val="CR ParaDeleted"/>
    <w:basedOn w:val="Normal"/>
    <w:next w:val="Normal"/>
    <w:uiPriority w:val="99"/>
    <w:rsid w:val="004F4CD1"/>
    <w:pPr>
      <w:autoSpaceDE w:val="0"/>
      <w:autoSpaceDN w:val="0"/>
    </w:pPr>
    <w:rPr>
      <w:rFonts w:eastAsiaTheme="minorEastAsia"/>
      <w:szCs w:val="24"/>
      <w:lang w:eastAsia="en-GB"/>
    </w:rPr>
  </w:style>
  <w:style w:type="character" w:customStyle="1" w:styleId="CRTextDeleted">
    <w:name w:val="CR TextDeleted"/>
    <w:basedOn w:val="DefaultParagraphFont"/>
    <w:uiPriority w:val="99"/>
    <w:rsid w:val="004F4CD1"/>
    <w:rPr>
      <w:rFonts w:cs="Times New Roman"/>
    </w:rPr>
  </w:style>
  <w:style w:type="paragraph" w:customStyle="1" w:styleId="Titredumodificateur">
    <w:name w:val="Titre du modificateur"/>
    <w:basedOn w:val="Normal"/>
    <w:next w:val="Annexetitrefichefinacte"/>
    <w:uiPriority w:val="99"/>
    <w:rsid w:val="004F4CD1"/>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rsid w:val="004F4CD1"/>
    <w:pPr>
      <w:autoSpaceDE w:val="0"/>
      <w:autoSpaceDN w:val="0"/>
      <w:spacing w:before="0"/>
      <w:jc w:val="left"/>
    </w:pPr>
    <w:rPr>
      <w:rFonts w:eastAsiaTheme="minorEastAsia"/>
      <w:szCs w:val="24"/>
      <w:lang w:eastAsia="en-GB"/>
    </w:rPr>
  </w:style>
  <w:style w:type="paragraph" w:styleId="NormalWeb">
    <w:name w:val="Normal (Web)"/>
    <w:basedOn w:val="Normal"/>
    <w:uiPriority w:val="99"/>
    <w:unhideWhenUsed/>
    <w:rsid w:val="004F4CD1"/>
    <w:pPr>
      <w:spacing w:before="100" w:beforeAutospacing="1" w:after="100" w:afterAutospacing="1"/>
      <w:jc w:val="left"/>
    </w:pPr>
    <w:rPr>
      <w:rFonts w:eastAsiaTheme="minorEastAsia"/>
      <w:szCs w:val="24"/>
    </w:rPr>
  </w:style>
  <w:style w:type="character" w:customStyle="1" w:styleId="2">
    <w:name w:val="2"/>
    <w:rsid w:val="004F4CD1"/>
  </w:style>
  <w:style w:type="character" w:customStyle="1" w:styleId="5">
    <w:name w:val="5"/>
    <w:rsid w:val="004F4CD1"/>
  </w:style>
  <w:style w:type="character" w:styleId="HTMLDefinition">
    <w:name w:val="HTML Definition"/>
    <w:basedOn w:val="DefaultParagraphFont"/>
    <w:uiPriority w:val="99"/>
    <w:semiHidden/>
    <w:unhideWhenUsed/>
    <w:rsid w:val="004F4CD1"/>
    <w:rPr>
      <w:rFonts w:cs="Times New Roman"/>
      <w:i/>
    </w:rPr>
  </w:style>
  <w:style w:type="character" w:customStyle="1" w:styleId="-5">
    <w:name w:val="-5"/>
    <w:rsid w:val="004F4CD1"/>
  </w:style>
  <w:style w:type="character" w:customStyle="1" w:styleId="-6">
    <w:name w:val="-6"/>
    <w:rsid w:val="004F4CD1"/>
  </w:style>
  <w:style w:type="character" w:customStyle="1" w:styleId="-3">
    <w:name w:val="-3"/>
    <w:rsid w:val="004F4CD1"/>
  </w:style>
  <w:style w:type="character" w:customStyle="1" w:styleId="Bodytext2">
    <w:name w:val="Body text|2_"/>
    <w:link w:val="Bodytext20"/>
    <w:locked/>
    <w:rsid w:val="004F4CD1"/>
    <w:rPr>
      <w:sz w:val="19"/>
      <w:shd w:val="clear" w:color="auto" w:fill="FFFFFF"/>
    </w:rPr>
  </w:style>
  <w:style w:type="character" w:customStyle="1" w:styleId="Bodytext27pt">
    <w:name w:val="Body text|2 + 7 pt"/>
    <w:semiHidden/>
    <w:unhideWhenUsed/>
    <w:rsid w:val="004F4CD1"/>
    <w:rPr>
      <w:rFonts w:ascii="Times New Roman" w:hAnsi="Times New Roman"/>
      <w:color w:val="231F20"/>
      <w:spacing w:val="0"/>
      <w:w w:val="100"/>
      <w:position w:val="0"/>
      <w:sz w:val="14"/>
      <w:shd w:val="clear" w:color="auto" w:fill="FFFFFF"/>
      <w:lang w:val="el-GR" w:eastAsia="en-US"/>
    </w:rPr>
  </w:style>
  <w:style w:type="paragraph" w:customStyle="1" w:styleId="Bodytext20">
    <w:name w:val="Body text|2"/>
    <w:basedOn w:val="Normal"/>
    <w:link w:val="Bodytext2"/>
    <w:qFormat/>
    <w:rsid w:val="004F4CD1"/>
    <w:pPr>
      <w:widowControl w:val="0"/>
      <w:shd w:val="clear" w:color="auto" w:fill="FFFFFF"/>
      <w:spacing w:before="0" w:after="760" w:line="326" w:lineRule="exact"/>
      <w:ind w:hanging="320"/>
      <w:jc w:val="center"/>
    </w:pPr>
    <w:rPr>
      <w:rFonts w:asciiTheme="minorHAnsi" w:hAnsiTheme="minorHAnsi" w:cstheme="minorBidi"/>
      <w:sz w:val="19"/>
    </w:rPr>
  </w:style>
  <w:style w:type="character" w:customStyle="1" w:styleId="Bodytext28pt">
    <w:name w:val="Body text|2 + 8 pt"/>
    <w:semiHidden/>
    <w:unhideWhenUsed/>
    <w:rsid w:val="004F4CD1"/>
    <w:rPr>
      <w:rFonts w:ascii="Times New Roman" w:hAnsi="Times New Roman"/>
      <w:color w:val="231F20"/>
      <w:spacing w:val="0"/>
      <w:w w:val="100"/>
      <w:position w:val="0"/>
      <w:sz w:val="16"/>
      <w:u w:val="none"/>
      <w:shd w:val="clear" w:color="auto" w:fill="FFFFFF"/>
      <w:lang w:val="el-GR" w:eastAsia="en-US"/>
    </w:rPr>
  </w:style>
  <w:style w:type="character" w:customStyle="1" w:styleId="markedcontent">
    <w:name w:val="markedcontent"/>
    <w:rsid w:val="004F4CD1"/>
  </w:style>
  <w:style w:type="paragraph" w:styleId="BodyText">
    <w:name w:val="Body Text"/>
    <w:basedOn w:val="Normal"/>
    <w:link w:val="BodyTextChar"/>
    <w:uiPriority w:val="1"/>
    <w:unhideWhenUsed/>
    <w:qFormat/>
    <w:rsid w:val="004F4CD1"/>
    <w:pPr>
      <w:spacing w:before="0" w:after="160" w:line="276" w:lineRule="auto"/>
      <w:jc w:val="left"/>
    </w:pPr>
    <w:rPr>
      <w:rFonts w:asciiTheme="minorHAnsi" w:eastAsiaTheme="minorEastAsia" w:hAnsiTheme="minorHAnsi" w:cs="Arial"/>
      <w:sz w:val="22"/>
      <w:lang w:eastAsia="en-GB"/>
    </w:rPr>
  </w:style>
  <w:style w:type="character" w:customStyle="1" w:styleId="BodyTextChar">
    <w:name w:val="Body Text Char"/>
    <w:basedOn w:val="DefaultParagraphFont"/>
    <w:link w:val="BodyText"/>
    <w:uiPriority w:val="1"/>
    <w:rsid w:val="004F4CD1"/>
    <w:rPr>
      <w:rFonts w:eastAsiaTheme="minorEastAsia" w:cs="Arial"/>
      <w:lang w:val="el-GR" w:eastAsia="en-GB"/>
    </w:rPr>
  </w:style>
  <w:style w:type="paragraph" w:customStyle="1" w:styleId="paragraph">
    <w:name w:val="paragraph"/>
    <w:basedOn w:val="Normal"/>
    <w:rsid w:val="004F4CD1"/>
    <w:pPr>
      <w:spacing w:before="100" w:beforeAutospacing="1" w:after="100" w:afterAutospacing="1"/>
      <w:jc w:val="left"/>
    </w:pPr>
    <w:rPr>
      <w:rFonts w:eastAsiaTheme="minorEastAsia"/>
      <w:szCs w:val="24"/>
    </w:rPr>
  </w:style>
  <w:style w:type="character" w:customStyle="1" w:styleId="UnresolvedMention1">
    <w:name w:val="Unresolved Mention1"/>
    <w:uiPriority w:val="99"/>
    <w:unhideWhenUsed/>
    <w:rsid w:val="004F4CD1"/>
    <w:rPr>
      <w:color w:val="605E5C"/>
      <w:shd w:val="clear" w:color="auto" w:fill="E1DFDD"/>
    </w:rPr>
  </w:style>
  <w:style w:type="character" w:customStyle="1" w:styleId="jlqj4b">
    <w:name w:val="jlqj4b"/>
    <w:rsid w:val="004F4CD1"/>
  </w:style>
  <w:style w:type="paragraph" w:customStyle="1" w:styleId="norm">
    <w:name w:val="norm"/>
    <w:basedOn w:val="Normal"/>
    <w:rsid w:val="004F4CD1"/>
    <w:pPr>
      <w:spacing w:before="100" w:beforeAutospacing="1" w:after="100" w:afterAutospacing="1"/>
      <w:jc w:val="left"/>
    </w:pPr>
    <w:rPr>
      <w:rFonts w:eastAsiaTheme="minorEastAsia"/>
      <w:szCs w:val="24"/>
      <w:lang w:eastAsia="sv-SE"/>
    </w:rPr>
  </w:style>
  <w:style w:type="paragraph" w:customStyle="1" w:styleId="title-gr-seq-level-1">
    <w:name w:val="title-gr-seq-level-1"/>
    <w:basedOn w:val="Normal"/>
    <w:rsid w:val="004F4CD1"/>
    <w:pPr>
      <w:spacing w:before="100" w:beforeAutospacing="1" w:after="100" w:afterAutospacing="1"/>
      <w:jc w:val="left"/>
    </w:pPr>
    <w:rPr>
      <w:rFonts w:eastAsiaTheme="minorEastAsia"/>
      <w:szCs w:val="24"/>
      <w:lang w:eastAsia="sv-SE"/>
    </w:rPr>
  </w:style>
  <w:style w:type="character" w:customStyle="1" w:styleId="boldface">
    <w:name w:val="boldface"/>
    <w:rsid w:val="004F4CD1"/>
  </w:style>
  <w:style w:type="paragraph" w:customStyle="1" w:styleId="tbl-norm">
    <w:name w:val="tbl-norm"/>
    <w:basedOn w:val="Normal"/>
    <w:rsid w:val="004F4CD1"/>
    <w:pPr>
      <w:spacing w:before="100" w:beforeAutospacing="1" w:after="100" w:afterAutospacing="1"/>
      <w:jc w:val="left"/>
    </w:pPr>
    <w:rPr>
      <w:rFonts w:eastAsiaTheme="minorEastAsia"/>
      <w:szCs w:val="24"/>
      <w:lang w:eastAsia="sv-SE"/>
    </w:rPr>
  </w:style>
  <w:style w:type="character" w:customStyle="1" w:styleId="UnresolvedMention2">
    <w:name w:val="Unresolved Mention2"/>
    <w:uiPriority w:val="99"/>
    <w:unhideWhenUsed/>
    <w:rsid w:val="004F4CD1"/>
    <w:rPr>
      <w:color w:val="605E5C"/>
      <w:shd w:val="clear" w:color="auto" w:fill="E1DFDD"/>
    </w:rPr>
  </w:style>
  <w:style w:type="character" w:customStyle="1" w:styleId="Mention1">
    <w:name w:val="Mention1"/>
    <w:uiPriority w:val="99"/>
    <w:unhideWhenUsed/>
    <w:rsid w:val="004F4CD1"/>
    <w:rPr>
      <w:color w:val="2B579A"/>
      <w:shd w:val="clear" w:color="auto" w:fill="E6E6E6"/>
    </w:rPr>
  </w:style>
  <w:style w:type="character" w:customStyle="1" w:styleId="UnresolvedMention3">
    <w:name w:val="Unresolved Mention3"/>
    <w:uiPriority w:val="99"/>
    <w:unhideWhenUsed/>
    <w:rsid w:val="004F4CD1"/>
    <w:rPr>
      <w:color w:val="605E5C"/>
      <w:shd w:val="clear" w:color="auto" w:fill="E1DFDD"/>
    </w:rPr>
  </w:style>
  <w:style w:type="character" w:customStyle="1" w:styleId="Mention2">
    <w:name w:val="Mention2"/>
    <w:uiPriority w:val="99"/>
    <w:unhideWhenUsed/>
    <w:rsid w:val="004F4CD1"/>
    <w:rPr>
      <w:color w:val="2B579A"/>
      <w:shd w:val="clear" w:color="auto" w:fill="E1DFDD"/>
    </w:rPr>
  </w:style>
  <w:style w:type="character" w:customStyle="1" w:styleId="UnresolvedMention4">
    <w:name w:val="Unresolved Mention4"/>
    <w:uiPriority w:val="99"/>
    <w:unhideWhenUsed/>
    <w:rsid w:val="004F4CD1"/>
    <w:rPr>
      <w:color w:val="605E5C"/>
      <w:shd w:val="clear" w:color="auto" w:fill="E1DFDD"/>
    </w:rPr>
  </w:style>
  <w:style w:type="character" w:customStyle="1" w:styleId="Mention3">
    <w:name w:val="Mention3"/>
    <w:uiPriority w:val="99"/>
    <w:unhideWhenUsed/>
    <w:rsid w:val="004F4CD1"/>
    <w:rPr>
      <w:color w:val="2B579A"/>
      <w:shd w:val="clear" w:color="auto" w:fill="E1DFDD"/>
    </w:rPr>
  </w:style>
  <w:style w:type="character" w:customStyle="1" w:styleId="UnresolvedMention5">
    <w:name w:val="Unresolved Mention5"/>
    <w:uiPriority w:val="99"/>
    <w:unhideWhenUsed/>
    <w:rsid w:val="004F4CD1"/>
    <w:rPr>
      <w:color w:val="605E5C"/>
      <w:shd w:val="clear" w:color="auto" w:fill="E1DFDD"/>
    </w:rPr>
  </w:style>
  <w:style w:type="character" w:customStyle="1" w:styleId="Mention4">
    <w:name w:val="Mention4"/>
    <w:uiPriority w:val="99"/>
    <w:unhideWhenUsed/>
    <w:rsid w:val="004F4CD1"/>
    <w:rPr>
      <w:color w:val="2B579A"/>
      <w:shd w:val="clear" w:color="auto" w:fill="E1DFDD"/>
    </w:rPr>
  </w:style>
  <w:style w:type="character" w:customStyle="1" w:styleId="UnresolvedMention6">
    <w:name w:val="Unresolved Mention6"/>
    <w:uiPriority w:val="99"/>
    <w:unhideWhenUsed/>
    <w:rsid w:val="004F4CD1"/>
    <w:rPr>
      <w:color w:val="605E5C"/>
      <w:shd w:val="clear" w:color="auto" w:fill="E1DFDD"/>
    </w:rPr>
  </w:style>
  <w:style w:type="character" w:customStyle="1" w:styleId="Mention5">
    <w:name w:val="Mention5"/>
    <w:uiPriority w:val="99"/>
    <w:unhideWhenUsed/>
    <w:rsid w:val="004F4CD1"/>
    <w:rPr>
      <w:color w:val="2B579A"/>
      <w:shd w:val="clear" w:color="auto" w:fill="E1DFDD"/>
    </w:rPr>
  </w:style>
  <w:style w:type="character" w:customStyle="1" w:styleId="UnresolvedMention7">
    <w:name w:val="Unresolved Mention7"/>
    <w:uiPriority w:val="99"/>
    <w:unhideWhenUsed/>
    <w:rsid w:val="004F4CD1"/>
    <w:rPr>
      <w:color w:val="605E5C"/>
      <w:shd w:val="clear" w:color="auto" w:fill="E1DFDD"/>
    </w:rPr>
  </w:style>
  <w:style w:type="character" w:customStyle="1" w:styleId="Mention6">
    <w:name w:val="Mention6"/>
    <w:uiPriority w:val="99"/>
    <w:unhideWhenUsed/>
    <w:rsid w:val="004F4CD1"/>
    <w:rPr>
      <w:color w:val="2B579A"/>
      <w:shd w:val="clear" w:color="auto" w:fill="E1DFDD"/>
    </w:rPr>
  </w:style>
  <w:style w:type="character" w:customStyle="1" w:styleId="superscript">
    <w:name w:val="superscript"/>
    <w:rsid w:val="004F4CD1"/>
  </w:style>
  <w:style w:type="character" w:customStyle="1" w:styleId="tabchar">
    <w:name w:val="tabchar"/>
    <w:rsid w:val="004F4CD1"/>
  </w:style>
  <w:style w:type="character" w:customStyle="1" w:styleId="CRDeleted">
    <w:name w:val="CR Deleted"/>
    <w:basedOn w:val="DefaultParagraphFont"/>
    <w:rsid w:val="004F4CD1"/>
    <w:rPr>
      <w:rFonts w:cs="Times New Roman"/>
      <w:dstrike/>
      <w:lang w:val="el-GR" w:eastAsia="x-none"/>
    </w:rPr>
  </w:style>
  <w:style w:type="character" w:customStyle="1" w:styleId="CRRefonteDeleted">
    <w:name w:val="CR Refonte Deleted"/>
    <w:basedOn w:val="DefaultParagraphFont"/>
    <w:rsid w:val="004F4CD1"/>
    <w:rPr>
      <w:rFonts w:cs="Times New Roman"/>
      <w:dstrike/>
      <w:lang w:val="el-GR" w:eastAsia="x-none"/>
    </w:rPr>
  </w:style>
  <w:style w:type="character" w:customStyle="1" w:styleId="CRMinorChangeAdded">
    <w:name w:val="CR Minor Change Added"/>
    <w:basedOn w:val="DefaultParagraphFont"/>
    <w:rsid w:val="004F4CD1"/>
    <w:rPr>
      <w:rFonts w:cs="Times New Roman"/>
      <w:u w:val="double"/>
      <w:lang w:val="el-GR" w:eastAsia="x-none"/>
    </w:rPr>
  </w:style>
  <w:style w:type="character" w:customStyle="1" w:styleId="CRMinorChangeDeleted">
    <w:name w:val="CR Minor Change Deleted"/>
    <w:basedOn w:val="DefaultParagraphFont"/>
    <w:rsid w:val="004F4CD1"/>
    <w:rPr>
      <w:rFonts w:cs="Times New Roman"/>
      <w:dstrike/>
      <w:u w:val="double"/>
      <w:lang w:val="el-GR" w:eastAsia="x-none"/>
    </w:rPr>
  </w:style>
  <w:style w:type="character" w:customStyle="1" w:styleId="UnresolvedMention8">
    <w:name w:val="Unresolved Mention8"/>
    <w:basedOn w:val="DefaultParagraphFont"/>
    <w:uiPriority w:val="99"/>
    <w:unhideWhenUsed/>
    <w:rsid w:val="004F4CD1"/>
    <w:rPr>
      <w:rFonts w:cs="Times New Roman"/>
      <w:color w:val="605E5C"/>
      <w:shd w:val="clear" w:color="auto" w:fill="E1DFDD"/>
    </w:rPr>
  </w:style>
  <w:style w:type="character" w:customStyle="1" w:styleId="Mention7">
    <w:name w:val="Mention7"/>
    <w:basedOn w:val="DefaultParagraphFont"/>
    <w:uiPriority w:val="99"/>
    <w:unhideWhenUsed/>
    <w:rsid w:val="004F4CD1"/>
    <w:rPr>
      <w:rFonts w:cs="Times New Roman"/>
      <w:color w:val="2B579A"/>
      <w:shd w:val="clear" w:color="auto" w:fill="E1DFDD"/>
    </w:rPr>
  </w:style>
  <w:style w:type="table" w:customStyle="1" w:styleId="TableGrid1">
    <w:name w:val="Table Grid1"/>
    <w:basedOn w:val="TableNormal"/>
    <w:next w:val="TableGrid"/>
    <w:uiPriority w:val="59"/>
    <w:rsid w:val="004F4CD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1">
    <w:name w:val="Mention71"/>
    <w:uiPriority w:val="99"/>
    <w:unhideWhenUsed/>
    <w:rsid w:val="004F4CD1"/>
    <w:rPr>
      <w:color w:val="2B579A"/>
      <w:shd w:val="clear" w:color="auto" w:fill="E1DFDD"/>
    </w:rPr>
  </w:style>
  <w:style w:type="paragraph" w:customStyle="1" w:styleId="title-bold">
    <w:name w:val="title-bold"/>
    <w:basedOn w:val="Normal"/>
    <w:rsid w:val="004F4CD1"/>
    <w:pPr>
      <w:spacing w:before="100" w:beforeAutospacing="1" w:after="100" w:afterAutospacing="1"/>
      <w:jc w:val="left"/>
    </w:pPr>
    <w:rPr>
      <w:rFonts w:eastAsiaTheme="minorEastAsia"/>
      <w:szCs w:val="24"/>
    </w:rPr>
  </w:style>
  <w:style w:type="character" w:customStyle="1" w:styleId="ltkoo">
    <w:name w:val="ltkoo"/>
    <w:basedOn w:val="DefaultParagraphFont"/>
    <w:rsid w:val="004F4CD1"/>
    <w:rPr>
      <w:rFonts w:cs="Times New Roman"/>
    </w:rPr>
  </w:style>
  <w:style w:type="character" w:customStyle="1" w:styleId="fe69if">
    <w:name w:val="fe69if"/>
    <w:basedOn w:val="DefaultParagraphFont"/>
    <w:rsid w:val="004F4CD1"/>
    <w:rPr>
      <w:rFonts w:cs="Times New Roman"/>
    </w:rPr>
  </w:style>
  <w:style w:type="character" w:customStyle="1" w:styleId="yrbpuc">
    <w:name w:val="yrbpuc"/>
    <w:basedOn w:val="DefaultParagraphFont"/>
    <w:rsid w:val="004F4CD1"/>
    <w:rPr>
      <w:rFonts w:cs="Times New Roman"/>
    </w:rPr>
  </w:style>
  <w:style w:type="character" w:customStyle="1" w:styleId="UnresolvedMention81">
    <w:name w:val="Unresolved Mention81"/>
    <w:uiPriority w:val="99"/>
    <w:unhideWhenUsed/>
    <w:rsid w:val="004F4CD1"/>
    <w:rPr>
      <w:color w:val="605E5C"/>
      <w:shd w:val="clear" w:color="auto" w:fill="E1DFDD"/>
    </w:rPr>
  </w:style>
  <w:style w:type="character" w:customStyle="1" w:styleId="Mention8">
    <w:name w:val="Mention8"/>
    <w:uiPriority w:val="99"/>
    <w:unhideWhenUsed/>
    <w:rsid w:val="004F4CD1"/>
    <w:rPr>
      <w:color w:val="2B579A"/>
      <w:shd w:val="clear" w:color="auto" w:fill="E1DFDD"/>
    </w:rPr>
  </w:style>
  <w:style w:type="paragraph" w:customStyle="1" w:styleId="JRCText">
    <w:name w:val="JRC_Text"/>
    <w:basedOn w:val="Normal"/>
    <w:qFormat/>
    <w:rsid w:val="004F4CD1"/>
    <w:rPr>
      <w:rFonts w:ascii="Verdana" w:eastAsiaTheme="minorEastAsia" w:hAnsi="Verdana"/>
      <w:sz w:val="20"/>
    </w:rPr>
  </w:style>
  <w:style w:type="character" w:customStyle="1" w:styleId="scxw243032748">
    <w:name w:val="scxw243032748"/>
    <w:basedOn w:val="DefaultParagraphFont"/>
    <w:rsid w:val="004F4CD1"/>
    <w:rPr>
      <w:rFonts w:cs="Times New Roman"/>
    </w:rPr>
  </w:style>
  <w:style w:type="character" w:customStyle="1" w:styleId="UnresolvedMention9">
    <w:name w:val="Unresolved Mention9"/>
    <w:uiPriority w:val="99"/>
    <w:unhideWhenUsed/>
    <w:rsid w:val="004F4CD1"/>
    <w:rPr>
      <w:color w:val="605E5C"/>
      <w:shd w:val="clear" w:color="auto" w:fill="E1DFDD"/>
    </w:rPr>
  </w:style>
  <w:style w:type="character" w:customStyle="1" w:styleId="Mention9">
    <w:name w:val="Mention9"/>
    <w:uiPriority w:val="99"/>
    <w:unhideWhenUsed/>
    <w:rsid w:val="004F4CD1"/>
    <w:rPr>
      <w:color w:val="2B579A"/>
      <w:shd w:val="clear" w:color="auto" w:fill="E1DFDD"/>
    </w:rPr>
  </w:style>
  <w:style w:type="character" w:customStyle="1" w:styleId="UnresolvedMention10">
    <w:name w:val="Unresolved Mention10"/>
    <w:uiPriority w:val="99"/>
    <w:unhideWhenUsed/>
    <w:rsid w:val="004F4CD1"/>
    <w:rPr>
      <w:color w:val="605E5C"/>
      <w:shd w:val="clear" w:color="auto" w:fill="E1DFDD"/>
    </w:rPr>
  </w:style>
  <w:style w:type="character" w:customStyle="1" w:styleId="Mention10">
    <w:name w:val="Mention10"/>
    <w:uiPriority w:val="99"/>
    <w:unhideWhenUsed/>
    <w:rsid w:val="004F4CD1"/>
    <w:rPr>
      <w:color w:val="2B579A"/>
      <w:shd w:val="clear" w:color="auto" w:fill="E1DFDD"/>
    </w:rPr>
  </w:style>
  <w:style w:type="paragraph" w:customStyle="1" w:styleId="NumPar10">
    <w:name w:val="NumPar1"/>
    <w:basedOn w:val="Point1letter"/>
    <w:rsid w:val="008A75DF"/>
  </w:style>
  <w:style w:type="paragraph" w:customStyle="1" w:styleId="Typududocument">
    <w:name w:val="Typu du document"/>
    <w:basedOn w:val="Normal"/>
    <w:rsid w:val="004F4CD1"/>
    <w:pPr>
      <w:spacing w:before="360" w:after="0"/>
      <w:jc w:val="center"/>
    </w:pPr>
    <w:rPr>
      <w:b/>
      <w:bCs/>
    </w:rPr>
  </w:style>
  <w:style w:type="character" w:customStyle="1" w:styleId="filetitle">
    <w:name w:val="file__title"/>
    <w:basedOn w:val="DefaultParagraphFont"/>
    <w:rsid w:val="004F4CD1"/>
  </w:style>
  <w:style w:type="paragraph" w:customStyle="1" w:styleId="Titreobjet">
    <w:name w:val="Titre objet"/>
    <w:basedOn w:val="Normal"/>
    <w:next w:val="IntrtEEE"/>
    <w:rsid w:val="004F4CD1"/>
    <w:pPr>
      <w:spacing w:before="360" w:after="360"/>
      <w:jc w:val="center"/>
    </w:pPr>
    <w:rPr>
      <w:b/>
    </w:rPr>
  </w:style>
  <w:style w:type="paragraph" w:customStyle="1" w:styleId="TitreobjetPagedecouverture">
    <w:name w:val="Titre objet (Page de couverture)"/>
    <w:basedOn w:val="Titreobjet"/>
    <w:next w:val="IntrtEEEPagedecouverture"/>
    <w:rsid w:val="004F4CD1"/>
  </w:style>
  <w:style w:type="paragraph" w:customStyle="1" w:styleId="Annextitre">
    <w:name w:val="Annex titre"/>
    <w:basedOn w:val="1111"/>
    <w:rsid w:val="00897B9B"/>
  </w:style>
  <w:style w:type="paragraph" w:styleId="Header">
    <w:name w:val="header"/>
    <w:basedOn w:val="Normal"/>
    <w:link w:val="HeaderChar"/>
    <w:uiPriority w:val="99"/>
    <w:unhideWhenUsed/>
    <w:rsid w:val="00BB3235"/>
    <w:pPr>
      <w:tabs>
        <w:tab w:val="center" w:pos="4535"/>
        <w:tab w:val="right" w:pos="9071"/>
      </w:tabs>
      <w:spacing w:before="0"/>
    </w:pPr>
  </w:style>
  <w:style w:type="character" w:customStyle="1" w:styleId="HeaderChar">
    <w:name w:val="Header Char"/>
    <w:basedOn w:val="DefaultParagraphFont"/>
    <w:link w:val="Header"/>
    <w:uiPriority w:val="99"/>
    <w:rsid w:val="00BB3235"/>
    <w:rPr>
      <w:rFonts w:ascii="Times New Roman" w:hAnsi="Times New Roman" w:cs="Times New Roman"/>
      <w:sz w:val="24"/>
      <w:lang w:val="el-GR"/>
    </w:rPr>
  </w:style>
  <w:style w:type="paragraph" w:styleId="Footer">
    <w:name w:val="footer"/>
    <w:basedOn w:val="Normal"/>
    <w:link w:val="FooterChar"/>
    <w:uiPriority w:val="99"/>
    <w:unhideWhenUsed/>
    <w:rsid w:val="00BB323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B3235"/>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l-G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l-G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l-G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l-G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l-G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B3235"/>
    <w:pPr>
      <w:tabs>
        <w:tab w:val="center" w:pos="7285"/>
        <w:tab w:val="right" w:pos="14003"/>
      </w:tabs>
      <w:spacing w:before="0"/>
    </w:pPr>
  </w:style>
  <w:style w:type="paragraph" w:customStyle="1" w:styleId="FooterLandscape">
    <w:name w:val="FooterLandscape"/>
    <w:basedOn w:val="Normal"/>
    <w:rsid w:val="00BB323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B323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B3235"/>
    <w:pPr>
      <w:spacing w:before="0"/>
      <w:jc w:val="right"/>
    </w:pPr>
    <w:rPr>
      <w:sz w:val="28"/>
    </w:rPr>
  </w:style>
  <w:style w:type="paragraph" w:customStyle="1" w:styleId="FooterSensitivity">
    <w:name w:val="Footer Sensitivity"/>
    <w:basedOn w:val="Normal"/>
    <w:rsid w:val="00BB323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8236">
      <w:bodyDiv w:val="1"/>
      <w:marLeft w:val="0"/>
      <w:marRight w:val="0"/>
      <w:marTop w:val="0"/>
      <w:marBottom w:val="0"/>
      <w:divBdr>
        <w:top w:val="none" w:sz="0" w:space="0" w:color="auto"/>
        <w:left w:val="none" w:sz="0" w:space="0" w:color="auto"/>
        <w:bottom w:val="none" w:sz="0" w:space="0" w:color="auto"/>
        <w:right w:val="none" w:sz="0" w:space="0" w:color="auto"/>
      </w:divBdr>
    </w:div>
    <w:div w:id="436029022">
      <w:bodyDiv w:val="1"/>
      <w:marLeft w:val="0"/>
      <w:marRight w:val="0"/>
      <w:marTop w:val="0"/>
      <w:marBottom w:val="0"/>
      <w:divBdr>
        <w:top w:val="none" w:sz="0" w:space="0" w:color="auto"/>
        <w:left w:val="none" w:sz="0" w:space="0" w:color="auto"/>
        <w:bottom w:val="none" w:sz="0" w:space="0" w:color="auto"/>
        <w:right w:val="none" w:sz="0" w:space="0" w:color="auto"/>
      </w:divBdr>
    </w:div>
    <w:div w:id="484205310">
      <w:bodyDiv w:val="1"/>
      <w:marLeft w:val="0"/>
      <w:marRight w:val="0"/>
      <w:marTop w:val="0"/>
      <w:marBottom w:val="0"/>
      <w:divBdr>
        <w:top w:val="none" w:sz="0" w:space="0" w:color="auto"/>
        <w:left w:val="none" w:sz="0" w:space="0" w:color="auto"/>
        <w:bottom w:val="none" w:sz="0" w:space="0" w:color="auto"/>
        <w:right w:val="none" w:sz="0" w:space="0" w:color="auto"/>
      </w:divBdr>
    </w:div>
    <w:div w:id="572937009">
      <w:bodyDiv w:val="1"/>
      <w:marLeft w:val="0"/>
      <w:marRight w:val="0"/>
      <w:marTop w:val="0"/>
      <w:marBottom w:val="0"/>
      <w:divBdr>
        <w:top w:val="none" w:sz="0" w:space="0" w:color="auto"/>
        <w:left w:val="none" w:sz="0" w:space="0" w:color="auto"/>
        <w:bottom w:val="none" w:sz="0" w:space="0" w:color="auto"/>
        <w:right w:val="none" w:sz="0" w:space="0" w:color="auto"/>
      </w:divBdr>
    </w:div>
    <w:div w:id="595137956">
      <w:bodyDiv w:val="1"/>
      <w:marLeft w:val="0"/>
      <w:marRight w:val="0"/>
      <w:marTop w:val="0"/>
      <w:marBottom w:val="0"/>
      <w:divBdr>
        <w:top w:val="none" w:sz="0" w:space="0" w:color="auto"/>
        <w:left w:val="none" w:sz="0" w:space="0" w:color="auto"/>
        <w:bottom w:val="none" w:sz="0" w:space="0" w:color="auto"/>
        <w:right w:val="none" w:sz="0" w:space="0" w:color="auto"/>
      </w:divBdr>
    </w:div>
    <w:div w:id="697778526">
      <w:bodyDiv w:val="1"/>
      <w:marLeft w:val="0"/>
      <w:marRight w:val="0"/>
      <w:marTop w:val="0"/>
      <w:marBottom w:val="0"/>
      <w:divBdr>
        <w:top w:val="none" w:sz="0" w:space="0" w:color="auto"/>
        <w:left w:val="none" w:sz="0" w:space="0" w:color="auto"/>
        <w:bottom w:val="none" w:sz="0" w:space="0" w:color="auto"/>
        <w:right w:val="none" w:sz="0" w:space="0" w:color="auto"/>
      </w:divBdr>
    </w:div>
    <w:div w:id="754593184">
      <w:bodyDiv w:val="1"/>
      <w:marLeft w:val="0"/>
      <w:marRight w:val="0"/>
      <w:marTop w:val="0"/>
      <w:marBottom w:val="0"/>
      <w:divBdr>
        <w:top w:val="none" w:sz="0" w:space="0" w:color="auto"/>
        <w:left w:val="none" w:sz="0" w:space="0" w:color="auto"/>
        <w:bottom w:val="none" w:sz="0" w:space="0" w:color="auto"/>
        <w:right w:val="none" w:sz="0" w:space="0" w:color="auto"/>
      </w:divBdr>
    </w:div>
    <w:div w:id="879130173">
      <w:bodyDiv w:val="1"/>
      <w:marLeft w:val="0"/>
      <w:marRight w:val="0"/>
      <w:marTop w:val="0"/>
      <w:marBottom w:val="0"/>
      <w:divBdr>
        <w:top w:val="none" w:sz="0" w:space="0" w:color="auto"/>
        <w:left w:val="none" w:sz="0" w:space="0" w:color="auto"/>
        <w:bottom w:val="none" w:sz="0" w:space="0" w:color="auto"/>
        <w:right w:val="none" w:sz="0" w:space="0" w:color="auto"/>
      </w:divBdr>
    </w:div>
    <w:div w:id="901795578">
      <w:bodyDiv w:val="1"/>
      <w:marLeft w:val="0"/>
      <w:marRight w:val="0"/>
      <w:marTop w:val="0"/>
      <w:marBottom w:val="0"/>
      <w:divBdr>
        <w:top w:val="none" w:sz="0" w:space="0" w:color="auto"/>
        <w:left w:val="none" w:sz="0" w:space="0" w:color="auto"/>
        <w:bottom w:val="none" w:sz="0" w:space="0" w:color="auto"/>
        <w:right w:val="none" w:sz="0" w:space="0" w:color="auto"/>
      </w:divBdr>
    </w:div>
    <w:div w:id="1034694309">
      <w:bodyDiv w:val="1"/>
      <w:marLeft w:val="0"/>
      <w:marRight w:val="0"/>
      <w:marTop w:val="0"/>
      <w:marBottom w:val="0"/>
      <w:divBdr>
        <w:top w:val="none" w:sz="0" w:space="0" w:color="auto"/>
        <w:left w:val="none" w:sz="0" w:space="0" w:color="auto"/>
        <w:bottom w:val="none" w:sz="0" w:space="0" w:color="auto"/>
        <w:right w:val="none" w:sz="0" w:space="0" w:color="auto"/>
      </w:divBdr>
    </w:div>
    <w:div w:id="1174343627">
      <w:bodyDiv w:val="1"/>
      <w:marLeft w:val="0"/>
      <w:marRight w:val="0"/>
      <w:marTop w:val="0"/>
      <w:marBottom w:val="0"/>
      <w:divBdr>
        <w:top w:val="none" w:sz="0" w:space="0" w:color="auto"/>
        <w:left w:val="none" w:sz="0" w:space="0" w:color="auto"/>
        <w:bottom w:val="none" w:sz="0" w:space="0" w:color="auto"/>
        <w:right w:val="none" w:sz="0" w:space="0" w:color="auto"/>
      </w:divBdr>
      <w:divsChild>
        <w:div w:id="1080298292">
          <w:marLeft w:val="0"/>
          <w:marRight w:val="0"/>
          <w:marTop w:val="0"/>
          <w:marBottom w:val="0"/>
          <w:divBdr>
            <w:top w:val="none" w:sz="0" w:space="0" w:color="auto"/>
            <w:left w:val="none" w:sz="0" w:space="0" w:color="auto"/>
            <w:bottom w:val="none" w:sz="0" w:space="0" w:color="auto"/>
            <w:right w:val="none" w:sz="0" w:space="0" w:color="auto"/>
          </w:divBdr>
        </w:div>
        <w:div w:id="1207794565">
          <w:marLeft w:val="0"/>
          <w:marRight w:val="0"/>
          <w:marTop w:val="0"/>
          <w:marBottom w:val="0"/>
          <w:divBdr>
            <w:top w:val="none" w:sz="0" w:space="0" w:color="auto"/>
            <w:left w:val="none" w:sz="0" w:space="0" w:color="auto"/>
            <w:bottom w:val="none" w:sz="0" w:space="0" w:color="auto"/>
            <w:right w:val="none" w:sz="0" w:space="0" w:color="auto"/>
          </w:divBdr>
        </w:div>
      </w:divsChild>
    </w:div>
    <w:div w:id="1609002813">
      <w:bodyDiv w:val="1"/>
      <w:marLeft w:val="0"/>
      <w:marRight w:val="0"/>
      <w:marTop w:val="0"/>
      <w:marBottom w:val="0"/>
      <w:divBdr>
        <w:top w:val="none" w:sz="0" w:space="0" w:color="auto"/>
        <w:left w:val="none" w:sz="0" w:space="0" w:color="auto"/>
        <w:bottom w:val="none" w:sz="0" w:space="0" w:color="auto"/>
        <w:right w:val="none" w:sz="0" w:space="0" w:color="auto"/>
      </w:divBdr>
    </w:div>
    <w:div w:id="1704592222">
      <w:bodyDiv w:val="1"/>
      <w:marLeft w:val="0"/>
      <w:marRight w:val="0"/>
      <w:marTop w:val="0"/>
      <w:marBottom w:val="0"/>
      <w:divBdr>
        <w:top w:val="none" w:sz="0" w:space="0" w:color="auto"/>
        <w:left w:val="none" w:sz="0" w:space="0" w:color="auto"/>
        <w:bottom w:val="none" w:sz="0" w:space="0" w:color="auto"/>
        <w:right w:val="none" w:sz="0" w:space="0" w:color="auto"/>
      </w:divBdr>
    </w:div>
    <w:div w:id="1730377936">
      <w:bodyDiv w:val="1"/>
      <w:marLeft w:val="0"/>
      <w:marRight w:val="0"/>
      <w:marTop w:val="0"/>
      <w:marBottom w:val="0"/>
      <w:divBdr>
        <w:top w:val="none" w:sz="0" w:space="0" w:color="auto"/>
        <w:left w:val="none" w:sz="0" w:space="0" w:color="auto"/>
        <w:bottom w:val="none" w:sz="0" w:space="0" w:color="auto"/>
        <w:right w:val="none" w:sz="0" w:space="0" w:color="auto"/>
      </w:divBdr>
    </w:div>
    <w:div w:id="1920751794">
      <w:bodyDiv w:val="1"/>
      <w:marLeft w:val="0"/>
      <w:marRight w:val="0"/>
      <w:marTop w:val="0"/>
      <w:marBottom w:val="0"/>
      <w:divBdr>
        <w:top w:val="none" w:sz="0" w:space="0" w:color="auto"/>
        <w:left w:val="none" w:sz="0" w:space="0" w:color="auto"/>
        <w:bottom w:val="none" w:sz="0" w:space="0" w:color="auto"/>
        <w:right w:val="none" w:sz="0" w:space="0" w:color="auto"/>
      </w:divBdr>
    </w:div>
    <w:div w:id="2000225833">
      <w:bodyDiv w:val="1"/>
      <w:marLeft w:val="0"/>
      <w:marRight w:val="0"/>
      <w:marTop w:val="0"/>
      <w:marBottom w:val="0"/>
      <w:divBdr>
        <w:top w:val="none" w:sz="0" w:space="0" w:color="auto"/>
        <w:left w:val="none" w:sz="0" w:space="0" w:color="auto"/>
        <w:bottom w:val="none" w:sz="0" w:space="0" w:color="auto"/>
        <w:right w:val="none" w:sz="0" w:space="0" w:color="auto"/>
      </w:divBdr>
    </w:div>
    <w:div w:id="2058432332">
      <w:bodyDiv w:val="1"/>
      <w:marLeft w:val="0"/>
      <w:marRight w:val="0"/>
      <w:marTop w:val="0"/>
      <w:marBottom w:val="0"/>
      <w:divBdr>
        <w:top w:val="none" w:sz="0" w:space="0" w:color="auto"/>
        <w:left w:val="none" w:sz="0" w:space="0" w:color="auto"/>
        <w:bottom w:val="none" w:sz="0" w:space="0" w:color="auto"/>
        <w:right w:val="none" w:sz="0" w:space="0" w:color="auto"/>
      </w:divBdr>
    </w:div>
    <w:div w:id="2078823080">
      <w:bodyDiv w:val="1"/>
      <w:marLeft w:val="0"/>
      <w:marRight w:val="0"/>
      <w:marTop w:val="0"/>
      <w:marBottom w:val="0"/>
      <w:divBdr>
        <w:top w:val="none" w:sz="0" w:space="0" w:color="auto"/>
        <w:left w:val="none" w:sz="0" w:space="0" w:color="auto"/>
        <w:bottom w:val="none" w:sz="0" w:space="0" w:color="auto"/>
        <w:right w:val="none" w:sz="0" w:space="0" w:color="auto"/>
      </w:divBdr>
    </w:div>
    <w:div w:id="21356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DE922-6C2A-4F12-9351-41F6C081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43</Pages>
  <Words>23105</Words>
  <Characters>131700</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2022-10-24T10:15:00Z</dcterms:created>
  <dcterms:modified xsi:type="dcterms:W3CDTF">2023-01-17T18:29:00Z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8.1, Build 20220902</vt:lpwstr>
  </property>
  <property fmtid="{D5CDD505-2E9C-101B-9397-08002B2CF9AE}" pid="3" name="MSIP_Label_6bd9ddd1-4d20-43f6-abfa-fc3c07406f94_Enabled">
    <vt:lpwstr>true</vt:lpwstr>
  </property>
  <property fmtid="{D5CDD505-2E9C-101B-9397-08002B2CF9AE}" pid="4" name="MSIP_Label_6bd9ddd1-4d20-43f6-abfa-fc3c07406f94_SetDate">
    <vt:lpwstr>2022-10-21T16:26:29Z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35161097-608b-471d-b172-8c8505441a90</vt:lpwstr>
  </property>
  <property fmtid="{D5CDD505-2E9C-101B-9397-08002B2CF9AE}" pid="9" name="MSIP_Label_6bd9ddd1-4d20-43f6-abfa-fc3c07406f94_ContentBits">
    <vt:lpwstr>0</vt:lpwstr>
  </property>
  <property fmtid="{D5CDD505-2E9C-101B-9397-08002B2CF9AE}" pid="10" name="Category">
    <vt:lpwstr>COM/ANNEX</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11</vt:lpwstr>
  </property>
  <property fmtid="{D5CDD505-2E9C-101B-9397-08002B2CF9AE}" pid="14" name="Unique annex">
    <vt:lpwstr>0</vt:lpwstr>
  </property>
  <property fmtid="{D5CDD505-2E9C-101B-9397-08002B2CF9AE}" pid="15" name="Part">
    <vt:lpwstr>&lt;UNUSED&gt;</vt:lpwstr>
  </property>
  <property fmtid="{D5CDD505-2E9C-101B-9397-08002B2CF9AE}" pid="16" name="Total parts">
    <vt:lpwstr>&lt;UNUSED&gt;</vt:lpwstr>
  </property>
  <property fmtid="{D5CDD505-2E9C-101B-9397-08002B2CF9AE}" pid="17" name="LWTemplateID">
    <vt:lpwstr>SG-017</vt:lpwstr>
  </property>
  <property fmtid="{D5CDD505-2E9C-101B-9397-08002B2CF9AE}" pid="18" name="DQCStatus">
    <vt:lpwstr>Green (DQC version 03)</vt:lpwstr>
  </property>
</Properties>
</file>