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B703" w14:textId="767769D2" w:rsidR="00324334" w:rsidRPr="002142FB" w:rsidRDefault="003E2CFE" w:rsidP="003E2CFE">
      <w:pPr>
        <w:pStyle w:val="Pagedecouverture"/>
        <w:rPr>
          <w:noProof/>
        </w:rPr>
      </w:pPr>
      <w:r>
        <w:rPr>
          <w:noProof/>
        </w:rPr>
        <w:pict w14:anchorId="2965A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30F47F4-D38E-4964-A7FD-0F8E0039F430" style="width:455.25pt;height:369.75pt">
            <v:imagedata r:id="rId13" o:title=""/>
          </v:shape>
        </w:pict>
      </w:r>
    </w:p>
    <w:p w14:paraId="65F5D8DC" w14:textId="77777777" w:rsidR="00324334" w:rsidRPr="002142FB" w:rsidRDefault="00324334" w:rsidP="00324334">
      <w:pPr>
        <w:rPr>
          <w:noProof/>
        </w:rPr>
        <w:sectPr w:rsidR="00324334" w:rsidRPr="002142FB" w:rsidSect="003E2CFE">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14:paraId="238D69FB" w14:textId="77777777" w:rsidR="00324334" w:rsidRPr="002142FB" w:rsidRDefault="00324334" w:rsidP="0010061E">
      <w:pPr>
        <w:pStyle w:val="Exposdesmotifstitre"/>
        <w:rPr>
          <w:noProof/>
        </w:rPr>
      </w:pPr>
      <w:r w:rsidRPr="002142FB">
        <w:rPr>
          <w:noProof/>
        </w:rPr>
        <w:lastRenderedPageBreak/>
        <w:t>EXPOSIÇÃO DE MOTIVOS</w:t>
      </w:r>
    </w:p>
    <w:p w14:paraId="6D083E5E" w14:textId="01D41EF8" w:rsidR="002604A0" w:rsidRPr="002142FB" w:rsidRDefault="00164043" w:rsidP="00164043">
      <w:pPr>
        <w:pStyle w:val="Point0"/>
        <w:rPr>
          <w:noProof/>
          <w:u w:color="000000"/>
          <w:bdr w:val="nil"/>
        </w:rPr>
      </w:pPr>
      <w:r w:rsidRPr="00164043">
        <w:rPr>
          <w:noProof/>
        </w:rPr>
        <w:t>(1)</w:t>
      </w:r>
      <w:r w:rsidRPr="00164043">
        <w:rPr>
          <w:noProof/>
        </w:rPr>
        <w:tab/>
      </w:r>
      <w:r w:rsidR="004842D7" w:rsidRPr="002142FB">
        <w:rPr>
          <w:noProof/>
        </w:rPr>
        <w:t>O Regulamento (CE) n.º 765/2006 do Conselho prevê o congelamento de fundos e de recursos económicos e proíbe a disponibilização de fundos e de recursos económicos a pessoas, entidades ou organismos responsáveis por violações graves dos direitos humanos ou pela repressão da sociedade civil e da oposição democrática, ou cujas atividades de outro modo comprometam seriamente a democracia ou o Estado de direito na Bielorrússia ou que beneficiem ou apoiem o regime de Lukashenko, ou pessoas, entidades ou organismos que organizem ou contribuam para as atividades do regime de Lukashenko que facilitem a passagem ilegal das fronteiras externas da União ou a transferência de mercadorias proibidas e a transferência ilegal de mercadorias sujeitas a restrições, incluindo mercadorias perigosas, para o território de um Estado-Membro.</w:t>
      </w:r>
      <w:r w:rsidR="004842D7" w:rsidRPr="002142FB">
        <w:rPr>
          <w:noProof/>
          <w:u w:color="000000"/>
          <w:bdr w:val="nil"/>
        </w:rPr>
        <w:t xml:space="preserve"> Proíbe igualmente a prestação de assistência técnica relacionada com os </w:t>
      </w:r>
      <w:r w:rsidR="00221605" w:rsidRPr="002142FB">
        <w:rPr>
          <w:noProof/>
          <w:u w:color="000000"/>
          <w:bdr w:val="nil"/>
        </w:rPr>
        <w:t>ben</w:t>
      </w:r>
      <w:r w:rsidR="004842D7" w:rsidRPr="002142FB">
        <w:rPr>
          <w:noProof/>
          <w:u w:color="000000"/>
          <w:bdr w:val="nil"/>
        </w:rPr>
        <w:t xml:space="preserve">s e tecnologias enumerados na Lista Militar Comum da União Europeia ou com o fornecimento, o fabrico, a manutenção e a utilização desses produtos. Proíbe a exportação de equipamento que possa ser utilizado para fins de repressão interna, para qualquer pessoa, entidade ou organismo da Bielorrússia ou para utilização na Bielorrússia, e proíbe a respetiva assistência técnica, serviços de corretagem, financiamento ou assistência financeira. Proíbe ainda as transportadoras aéreas bielorrussas de aterrar, descolar ou sobrevoar o território da União. </w:t>
      </w:r>
      <w:r w:rsidR="004842D7" w:rsidRPr="002142FB">
        <w:rPr>
          <w:noProof/>
        </w:rPr>
        <w:t>Estabelece igualmente outras restrições setoriais relacionadas com o comércio de produtos petrolíferos e derivados de hidrocarbonetos gasosos, mercadorias utilizadas na produção ou no fabrico de produtos do tabaco, produtos à base de cloreto de potássio («potassa»), serviços de investimento e valores mobiliários.</w:t>
      </w:r>
      <w:r w:rsidR="004842D7" w:rsidRPr="002142FB">
        <w:rPr>
          <w:noProof/>
          <w:u w:color="000000"/>
          <w:bdr w:val="nil"/>
        </w:rPr>
        <w:t xml:space="preserve"> Inclui, além disso, restrições à concessão de empréstimos, crédito, seguros ou resseguros à República da Bielorrússia, ao seu governo, organismos públicos, empresas ou agências.</w:t>
      </w:r>
    </w:p>
    <w:p w14:paraId="20FB4AF7" w14:textId="4EFE035E" w:rsidR="00324334" w:rsidRPr="002142FB" w:rsidRDefault="00164043" w:rsidP="00164043">
      <w:pPr>
        <w:pStyle w:val="Point0"/>
        <w:rPr>
          <w:noProof/>
          <w:u w:color="000000"/>
          <w:bdr w:val="nil"/>
        </w:rPr>
      </w:pPr>
      <w:r w:rsidRPr="00164043">
        <w:rPr>
          <w:noProof/>
        </w:rPr>
        <w:t>(2)</w:t>
      </w:r>
      <w:r w:rsidRPr="00164043">
        <w:rPr>
          <w:noProof/>
        </w:rPr>
        <w:tab/>
      </w:r>
      <w:r w:rsidR="00324334" w:rsidRPr="002142FB">
        <w:rPr>
          <w:noProof/>
          <w:u w:color="000000"/>
          <w:bdr w:val="nil"/>
        </w:rPr>
        <w:t>O Regulamento (CE) n.º 765/2006 do Conselho dá execução às medidas previstas na Decisão 2012/642/PESC.</w:t>
      </w:r>
    </w:p>
    <w:p w14:paraId="044299C2" w14:textId="756C18BD" w:rsidR="009E547D" w:rsidRPr="002142FB" w:rsidRDefault="00164043" w:rsidP="00164043">
      <w:pPr>
        <w:pStyle w:val="Point0"/>
        <w:rPr>
          <w:noProof/>
        </w:rPr>
      </w:pPr>
      <w:r w:rsidRPr="00164043">
        <w:rPr>
          <w:noProof/>
        </w:rPr>
        <w:t>(3)</w:t>
      </w:r>
      <w:r w:rsidRPr="00164043">
        <w:rPr>
          <w:noProof/>
        </w:rPr>
        <w:tab/>
      </w:r>
      <w:r w:rsidR="0054503D" w:rsidRPr="002142FB">
        <w:rPr>
          <w:noProof/>
        </w:rPr>
        <w:t>A Decisão (PESC) xxxx/xxxx do Conselho</w:t>
      </w:r>
      <w:r w:rsidR="0054503D" w:rsidRPr="002142FB">
        <w:rPr>
          <w:rStyle w:val="FootnoteReference"/>
          <w:noProof/>
        </w:rPr>
        <w:footnoteReference w:id="2"/>
      </w:r>
      <w:r w:rsidR="0054503D" w:rsidRPr="002142FB">
        <w:rPr>
          <w:noProof/>
        </w:rPr>
        <w:t xml:space="preserve"> introduz novas sanções económicas específicas destinadas a aplicar as conclusões do Conselho Europeu de 24 de fevereiro de 2022, na sequência do envolvimento da Bielorrússia na agressão militar russa inaceitável e ilegal contra a Ucrânia, que, nos termos do direito internacional,</w:t>
      </w:r>
      <w:r w:rsidR="0078057C">
        <w:rPr>
          <w:noProof/>
        </w:rPr>
        <w:t xml:space="preserve"> constitui um ato de agressão.</w:t>
      </w:r>
    </w:p>
    <w:p w14:paraId="36460568" w14:textId="20F5167A" w:rsidR="0054503D" w:rsidRPr="002142FB" w:rsidRDefault="00164043" w:rsidP="00164043">
      <w:pPr>
        <w:pStyle w:val="Point0"/>
        <w:rPr>
          <w:noProof/>
          <w:u w:color="000000"/>
          <w:bdr w:val="nil"/>
        </w:rPr>
      </w:pPr>
      <w:r w:rsidRPr="00164043">
        <w:rPr>
          <w:noProof/>
        </w:rPr>
        <w:t>(4)</w:t>
      </w:r>
      <w:r w:rsidRPr="00164043">
        <w:rPr>
          <w:noProof/>
        </w:rPr>
        <w:tab/>
      </w:r>
      <w:r w:rsidR="000A682A" w:rsidRPr="002142FB">
        <w:rPr>
          <w:noProof/>
        </w:rPr>
        <w:t>Em particular, a decisão introduz outras restrições relacionadas com o comércio de mercadorias utilizadas na produção ou no fabrico de produtos do tabaco, produtos minerais, produtos à base de cloreto de potássio («potassa»), produtos de madeira, produtos de cimento, produtos siderúrgicos e produtos de borracha. Proíbe igualmente a exportação para a Bielorrússia ou a exportação destinada à utilização na Bielorrússia de bens e tecnologias de dupla utilização, as exportações de bens e tecnologias suscetíveis de contribuir para o desenvolvimento militar, tecnológico, de defesa e de segurança da Bielorrússia, e as exportações de máquinas. A decisão também altera as disposições do Regulamento (CE) n.º 765/2006 relativas à execução de contratos celebrados antes de 25 de junho de 2021 e à prestação de financiamento e assistência financeira e técnica em r</w:t>
      </w:r>
      <w:r w:rsidR="0078057C">
        <w:rPr>
          <w:noProof/>
        </w:rPr>
        <w:t>elação a mercadorias proibidas.</w:t>
      </w:r>
    </w:p>
    <w:p w14:paraId="0364D392" w14:textId="27812855" w:rsidR="00324334" w:rsidRPr="002142FB" w:rsidRDefault="00164043" w:rsidP="00164043">
      <w:pPr>
        <w:pStyle w:val="Point0"/>
        <w:rPr>
          <w:noProof/>
          <w:u w:color="000000"/>
          <w:bdr w:val="nil"/>
        </w:rPr>
      </w:pPr>
      <w:r w:rsidRPr="00164043">
        <w:rPr>
          <w:noProof/>
        </w:rPr>
        <w:t>(5)</w:t>
      </w:r>
      <w:r w:rsidRPr="00164043">
        <w:rPr>
          <w:noProof/>
        </w:rPr>
        <w:tab/>
      </w:r>
      <w:r w:rsidR="00324334" w:rsidRPr="002142FB">
        <w:rPr>
          <w:noProof/>
          <w:u w:color="000000"/>
          <w:bdr w:val="nil"/>
        </w:rPr>
        <w:t>Essas alterações inscrevem-se no âmbito de aplicação do Tratado, pelo que, tendo nomeadamente em vista garantir a aplicação uniforme em todos os Estados-Membros, é necessária uma ação regulamentar a nível da União.</w:t>
      </w:r>
    </w:p>
    <w:p w14:paraId="4E154C99" w14:textId="06A5F3A8" w:rsidR="00324334" w:rsidRPr="002142FB" w:rsidRDefault="00164043" w:rsidP="00164043">
      <w:pPr>
        <w:pStyle w:val="Point0"/>
        <w:rPr>
          <w:noProof/>
        </w:rPr>
      </w:pPr>
      <w:r w:rsidRPr="00164043">
        <w:rPr>
          <w:noProof/>
        </w:rPr>
        <w:lastRenderedPageBreak/>
        <w:t>(6)</w:t>
      </w:r>
      <w:r w:rsidRPr="00164043">
        <w:rPr>
          <w:noProof/>
        </w:rPr>
        <w:tab/>
      </w:r>
      <w:r w:rsidR="00324334" w:rsidRPr="002142FB">
        <w:rPr>
          <w:noProof/>
          <w:u w:color="000000"/>
          <w:bdr w:val="nil"/>
        </w:rPr>
        <w:t>O alto representante da União para os Negócios Estrangeiros e a Política de Segurança e a Comissão deverão, pois, propor alterar o Regulamento (CE) n.º 765/2006 em conformidade.</w:t>
      </w:r>
    </w:p>
    <w:p w14:paraId="22286B24" w14:textId="77777777" w:rsidR="00324334" w:rsidRPr="002142FB" w:rsidRDefault="00324334" w:rsidP="0010061E">
      <w:pPr>
        <w:rPr>
          <w:noProof/>
        </w:rPr>
        <w:sectPr w:rsidR="00324334" w:rsidRPr="002142FB" w:rsidSect="003E2CFE">
          <w:footerReference w:type="default" r:id="rId20"/>
          <w:footerReference w:type="first" r:id="rId21"/>
          <w:pgSz w:w="11907" w:h="16839"/>
          <w:pgMar w:top="1134" w:right="1417" w:bottom="1134" w:left="1417" w:header="709" w:footer="709" w:gutter="0"/>
          <w:cols w:space="708"/>
          <w:docGrid w:linePitch="360"/>
        </w:sectPr>
      </w:pPr>
    </w:p>
    <w:p w14:paraId="4980EA2F" w14:textId="35468EBD" w:rsidR="0054020D" w:rsidRDefault="003E2CFE" w:rsidP="003E2CFE">
      <w:pPr>
        <w:pStyle w:val="Rfrenceinterinstitutionnelle"/>
        <w:rPr>
          <w:noProof/>
        </w:rPr>
      </w:pPr>
      <w:r w:rsidRPr="003E2CFE">
        <w:lastRenderedPageBreak/>
        <w:t>2022/0065 (NLE)</w:t>
      </w:r>
    </w:p>
    <w:p w14:paraId="03A30A97" w14:textId="6F2F6454" w:rsidR="00324334" w:rsidRPr="002142FB" w:rsidRDefault="003E2CFE" w:rsidP="003E2CFE">
      <w:pPr>
        <w:pStyle w:val="Statut"/>
        <w:rPr>
          <w:noProof/>
        </w:rPr>
      </w:pPr>
      <w:r w:rsidRPr="003E2CFE">
        <w:t>Proposta conjunta de</w:t>
      </w:r>
    </w:p>
    <w:p w14:paraId="20D9F369" w14:textId="24CCE613" w:rsidR="00324334" w:rsidRPr="002142FB" w:rsidRDefault="003E2CFE" w:rsidP="003E2CFE">
      <w:pPr>
        <w:pStyle w:val="Typedudocument"/>
        <w:rPr>
          <w:noProof/>
        </w:rPr>
      </w:pPr>
      <w:r w:rsidRPr="003E2CFE">
        <w:t>REGULAMENTO DO CONSELHO</w:t>
      </w:r>
    </w:p>
    <w:p w14:paraId="645BD198" w14:textId="07793BE6" w:rsidR="00324334" w:rsidRPr="002142FB" w:rsidRDefault="003E2CFE" w:rsidP="003E2CFE">
      <w:pPr>
        <w:pStyle w:val="Titreobjet"/>
        <w:rPr>
          <w:noProof/>
        </w:rPr>
      </w:pPr>
      <w:r w:rsidRPr="003E2CFE">
        <w:t>que altera o Regulamento (CE) n.º 765/2006 do Conselho, de 18 de maio de 2006, que impõe medidas restritivas tendo em conta a situação na Bielorrússia</w:t>
      </w:r>
    </w:p>
    <w:p w14:paraId="318494E1" w14:textId="77777777" w:rsidR="00324334" w:rsidRPr="002142FB" w:rsidRDefault="00324334" w:rsidP="00324334">
      <w:pPr>
        <w:pStyle w:val="Institutionquiagit"/>
        <w:rPr>
          <w:noProof/>
        </w:rPr>
      </w:pPr>
      <w:r w:rsidRPr="002142FB">
        <w:rPr>
          <w:noProof/>
        </w:rPr>
        <w:t>O CONSELHO DA UNIÃO EUROPEIA,</w:t>
      </w:r>
    </w:p>
    <w:p w14:paraId="46503B5A" w14:textId="77777777" w:rsidR="00324334" w:rsidRPr="002142FB" w:rsidRDefault="00324334" w:rsidP="00324334">
      <w:pPr>
        <w:rPr>
          <w:noProof/>
        </w:rPr>
      </w:pPr>
      <w:r w:rsidRPr="002142FB">
        <w:rPr>
          <w:noProof/>
        </w:rPr>
        <w:t>Tendo em conta o Tratado sobre o Funcionamento da União Europeia, nomeadamente o artigo 215.º,</w:t>
      </w:r>
    </w:p>
    <w:p w14:paraId="0F01CDB4" w14:textId="266B2754" w:rsidR="00324334" w:rsidRPr="002142FB" w:rsidRDefault="00324334" w:rsidP="00324334">
      <w:pPr>
        <w:rPr>
          <w:noProof/>
        </w:rPr>
      </w:pPr>
      <w:r w:rsidRPr="002142FB">
        <w:rPr>
          <w:noProof/>
        </w:rPr>
        <w:t>Tendo em conta a Decisão 2012/642/PESC do Conselho, de 15 de outubro de 2012, que impõe medidas restritivas tendo em conta a situação na Bielorrússia</w:t>
      </w:r>
      <w:r w:rsidRPr="002142FB">
        <w:rPr>
          <w:rStyle w:val="FootnoteReference"/>
          <w:noProof/>
        </w:rPr>
        <w:footnoteReference w:id="3"/>
      </w:r>
      <w:r w:rsidRPr="002142FB">
        <w:rPr>
          <w:noProof/>
        </w:rPr>
        <w:t>,</w:t>
      </w:r>
    </w:p>
    <w:p w14:paraId="533D3C58" w14:textId="77777777" w:rsidR="00324334" w:rsidRPr="002142FB" w:rsidRDefault="00324334" w:rsidP="00324334">
      <w:pPr>
        <w:rPr>
          <w:noProof/>
        </w:rPr>
      </w:pPr>
      <w:r w:rsidRPr="002142FB">
        <w:rPr>
          <w:noProof/>
        </w:rPr>
        <w:t>Tendo em conta a proposta conjunta do alto representante da União Europeia para os Negócios Estrangeiros e a Política de Segurança e da Comissão Europeia,</w:t>
      </w:r>
    </w:p>
    <w:p w14:paraId="6F40E085" w14:textId="77777777" w:rsidR="00324334" w:rsidRPr="002142FB" w:rsidRDefault="00324334" w:rsidP="00324334">
      <w:pPr>
        <w:rPr>
          <w:noProof/>
        </w:rPr>
      </w:pPr>
      <w:r w:rsidRPr="002142FB">
        <w:rPr>
          <w:noProof/>
        </w:rPr>
        <w:t>Considerando o seguinte:</w:t>
      </w:r>
    </w:p>
    <w:p w14:paraId="7BA6B59B" w14:textId="40473416" w:rsidR="00E2010A" w:rsidRPr="002142FB" w:rsidRDefault="00164043" w:rsidP="00164043">
      <w:pPr>
        <w:pStyle w:val="ManualConsidrant"/>
        <w:rPr>
          <w:noProof/>
        </w:rPr>
      </w:pPr>
      <w:r w:rsidRPr="00164043">
        <w:rPr>
          <w:noProof/>
        </w:rPr>
        <w:t>(1)</w:t>
      </w:r>
      <w:r w:rsidRPr="00164043">
        <w:rPr>
          <w:noProof/>
        </w:rPr>
        <w:tab/>
      </w:r>
      <w:r w:rsidR="00E2010A" w:rsidRPr="002142FB">
        <w:rPr>
          <w:noProof/>
        </w:rPr>
        <w:t>O Regulamento (CE) n.º 765/2006 do Conselho</w:t>
      </w:r>
      <w:r w:rsidR="00E2010A" w:rsidRPr="002142FB">
        <w:rPr>
          <w:rStyle w:val="FootnoteReference"/>
          <w:noProof/>
        </w:rPr>
        <w:footnoteReference w:id="4"/>
      </w:r>
      <w:r w:rsidR="00E2010A" w:rsidRPr="002142FB">
        <w:rPr>
          <w:noProof/>
        </w:rPr>
        <w:t xml:space="preserve"> prevê, nomeadamente, o congelamento de fundos e de recursos económicos e proíbe a disponibilização de fundos ou de recursos económicos a pessoas, entidades ou organismos responsáveis por violações graves dos direitos humanos ou pela repressão da sociedade civil e da oposição democrática, ou cujas atividades de outro modo comprometam seriamente a democracia ou o Estado de direito na Bielorrússia ou que beneficiem ou apoiem o regime de Lukashenko, ou pessoas, entidades ou organismos que organizem ou contribuam para as atividades do regime de Lukashenko que facilitem a passagem ilegal das fronteiras externas da União ou a transferência de mercadorias proibidas e a transferência ilegal de mercadorias sujeitas a restrições, incluindo mercadorias perigosas, para o território de um Estado-Membro.</w:t>
      </w:r>
    </w:p>
    <w:p w14:paraId="3B39B366" w14:textId="6C52D1CA" w:rsidR="00E2010A" w:rsidRPr="002142FB" w:rsidRDefault="00164043" w:rsidP="00164043">
      <w:pPr>
        <w:pStyle w:val="ManualConsidrant"/>
        <w:rPr>
          <w:noProof/>
        </w:rPr>
      </w:pPr>
      <w:r w:rsidRPr="00164043">
        <w:rPr>
          <w:noProof/>
        </w:rPr>
        <w:t>(2)</w:t>
      </w:r>
      <w:r w:rsidRPr="00164043">
        <w:rPr>
          <w:noProof/>
        </w:rPr>
        <w:tab/>
      </w:r>
      <w:r w:rsidR="00E2010A" w:rsidRPr="002142FB">
        <w:rPr>
          <w:noProof/>
        </w:rPr>
        <w:t>O Regulamento (CE) n.º 765/2006 dá execução às medidas previstas na Decisão 2012/642/PESC.</w:t>
      </w:r>
    </w:p>
    <w:p w14:paraId="75CE1E82" w14:textId="709A58F0" w:rsidR="00E66A2D" w:rsidRPr="002142FB" w:rsidRDefault="00164043" w:rsidP="00164043">
      <w:pPr>
        <w:pStyle w:val="ManualConsidrant"/>
        <w:rPr>
          <w:noProof/>
        </w:rPr>
      </w:pPr>
      <w:r w:rsidRPr="00164043">
        <w:rPr>
          <w:noProof/>
        </w:rPr>
        <w:t>(3)</w:t>
      </w:r>
      <w:r w:rsidRPr="00164043">
        <w:rPr>
          <w:noProof/>
        </w:rPr>
        <w:tab/>
      </w:r>
      <w:r w:rsidR="009478E3" w:rsidRPr="002142FB">
        <w:rPr>
          <w:noProof/>
        </w:rPr>
        <w:t>Em xxx, o Conselho adotou a Decisão (PESC) xxxx/xxxx</w:t>
      </w:r>
      <w:r w:rsidR="009478E3" w:rsidRPr="002142FB">
        <w:rPr>
          <w:rStyle w:val="FootnoteReference"/>
          <w:noProof/>
        </w:rPr>
        <w:footnoteReference w:id="5"/>
      </w:r>
      <w:r w:rsidR="009478E3" w:rsidRPr="002142FB">
        <w:rPr>
          <w:noProof/>
        </w:rPr>
        <w:t>, que alarga o âmbito das sanções para aplicar as conclusões do Conselho Europeu de 24 de fevereiro de 2022, na sequência do envolvimento da Bielorrússia na agressão militar russa ilegal e inaceitável contra a Ucrânia, que, nos termos do direito internacional,</w:t>
      </w:r>
      <w:r w:rsidR="0078057C">
        <w:rPr>
          <w:noProof/>
        </w:rPr>
        <w:t xml:space="preserve"> constitui um ato de agressão.</w:t>
      </w:r>
    </w:p>
    <w:p w14:paraId="2C5847CB" w14:textId="6222EAE6" w:rsidR="00A514EC" w:rsidRPr="002142FB" w:rsidRDefault="00164043" w:rsidP="00164043">
      <w:pPr>
        <w:pStyle w:val="ManualConsidrant"/>
        <w:rPr>
          <w:noProof/>
        </w:rPr>
      </w:pPr>
      <w:r w:rsidRPr="00164043">
        <w:rPr>
          <w:noProof/>
        </w:rPr>
        <w:t>(4)</w:t>
      </w:r>
      <w:r w:rsidRPr="00164043">
        <w:rPr>
          <w:noProof/>
        </w:rPr>
        <w:tab/>
      </w:r>
      <w:r w:rsidR="00A514EC" w:rsidRPr="002142FB">
        <w:rPr>
          <w:noProof/>
        </w:rPr>
        <w:t xml:space="preserve">A Decisão (PESC) 2022/xxx do Conselho introduz outras restrições relacionadas com o comércio de mercadorias utilizadas na produção ou no fabrico de produtos do tabaco, produtos minerais, produtos à base de cloreto de potássio («potassa»), produtos de madeira, produtos de cimento, produtos siderúrgicos e produtos de borracha. Proíbe igualmente a exportação para a Bielorrússia ou a exportação destinada à utilização na </w:t>
      </w:r>
      <w:r w:rsidR="00A514EC" w:rsidRPr="002142FB">
        <w:rPr>
          <w:noProof/>
        </w:rPr>
        <w:lastRenderedPageBreak/>
        <w:t>Bielorrússia de bens e tecnologias de dupla utilização, as exportações de bens e tecnologias suscetíveis de contribuir para o desenvolvimento militar, tecnológico, de defesa e de segurança da Bielorrússia, e as exportações de máquinas. O Conselho altera igualmente determinadas disposições relativas à execução de contratos celebrados antes de 25 de junho de 2021 e à prestação de financiamento e assistência financeira e técnica em relação a mercadorias proibidas.</w:t>
      </w:r>
    </w:p>
    <w:p w14:paraId="35C7DD5A" w14:textId="13028131" w:rsidR="00324334" w:rsidRPr="002142FB" w:rsidRDefault="00164043" w:rsidP="00164043">
      <w:pPr>
        <w:pStyle w:val="ManualConsidrant"/>
        <w:rPr>
          <w:noProof/>
        </w:rPr>
      </w:pPr>
      <w:r w:rsidRPr="00164043">
        <w:rPr>
          <w:noProof/>
        </w:rPr>
        <w:t>(5)</w:t>
      </w:r>
      <w:r w:rsidRPr="00164043">
        <w:rPr>
          <w:noProof/>
        </w:rPr>
        <w:tab/>
      </w:r>
      <w:r w:rsidR="00324334" w:rsidRPr="002142FB">
        <w:rPr>
          <w:noProof/>
        </w:rPr>
        <w:t>O Regulamento (CE) n.º 765/2006 deve, por conseguinte, ser alterado em conformidade,</w:t>
      </w:r>
    </w:p>
    <w:p w14:paraId="06A626CB" w14:textId="77777777" w:rsidR="00324334" w:rsidRPr="002142FB" w:rsidRDefault="00324334" w:rsidP="00324334">
      <w:pPr>
        <w:pStyle w:val="Formuledadoption"/>
        <w:rPr>
          <w:noProof/>
        </w:rPr>
      </w:pPr>
      <w:r w:rsidRPr="002142FB">
        <w:rPr>
          <w:noProof/>
        </w:rPr>
        <w:t>ADOTOU O PRESENTE REGULAMENTO:</w:t>
      </w:r>
    </w:p>
    <w:p w14:paraId="2F2ADD30" w14:textId="77777777" w:rsidR="00324334" w:rsidRPr="002142FB" w:rsidRDefault="00324334" w:rsidP="00324334">
      <w:pPr>
        <w:pStyle w:val="Titrearticle"/>
        <w:rPr>
          <w:noProof/>
        </w:rPr>
      </w:pPr>
      <w:r w:rsidRPr="002142FB">
        <w:rPr>
          <w:noProof/>
        </w:rPr>
        <w:t>Artigo 1.º</w:t>
      </w:r>
    </w:p>
    <w:p w14:paraId="157DB3BA" w14:textId="77777777" w:rsidR="005A28E3" w:rsidRPr="002142FB" w:rsidRDefault="005A28E3" w:rsidP="005A28E3">
      <w:pPr>
        <w:rPr>
          <w:noProof/>
        </w:rPr>
      </w:pPr>
      <w:r w:rsidRPr="002142FB">
        <w:rPr>
          <w:noProof/>
        </w:rPr>
        <w:t>O Regulamento (CE) n.º 765/2006 é alterado do seguinte modo:</w:t>
      </w:r>
    </w:p>
    <w:p w14:paraId="265B255C" w14:textId="1761839B" w:rsidR="004955F7" w:rsidRPr="002142FB" w:rsidRDefault="00164043" w:rsidP="00164043">
      <w:pPr>
        <w:pStyle w:val="Point0"/>
        <w:rPr>
          <w:noProof/>
        </w:rPr>
      </w:pPr>
      <w:r w:rsidRPr="00164043">
        <w:rPr>
          <w:noProof/>
        </w:rPr>
        <w:t>(1)</w:t>
      </w:r>
      <w:r w:rsidRPr="00164043">
        <w:rPr>
          <w:noProof/>
        </w:rPr>
        <w:tab/>
      </w:r>
      <w:r w:rsidR="004955F7" w:rsidRPr="002142FB">
        <w:rPr>
          <w:noProof/>
        </w:rPr>
        <w:t>O título passa a ter a seguinte redação:</w:t>
      </w:r>
    </w:p>
    <w:p w14:paraId="7D6F428A" w14:textId="1318AE64" w:rsidR="004955F7" w:rsidRPr="002142FB" w:rsidRDefault="004955F7" w:rsidP="00436031">
      <w:pPr>
        <w:pStyle w:val="ManualNumPar1"/>
        <w:ind w:firstLine="0"/>
        <w:rPr>
          <w:noProof/>
        </w:rPr>
      </w:pPr>
      <w:r w:rsidRPr="002142FB">
        <w:rPr>
          <w:noProof/>
        </w:rPr>
        <w:t>«Regulamento (CE) n.º 765/2006 do Conselho, de 18 de maio de 2006, que impõe medidas restritivas tendo em conta a situação na Bielorrússia e o envolvimento da Bielorrússia na agressão russa contra a Ucrânia»;</w:t>
      </w:r>
    </w:p>
    <w:p w14:paraId="52F041EE" w14:textId="61F53790" w:rsidR="00E90EBC" w:rsidRPr="002142FB" w:rsidRDefault="00164043" w:rsidP="00164043">
      <w:pPr>
        <w:pStyle w:val="Point0"/>
        <w:rPr>
          <w:noProof/>
        </w:rPr>
      </w:pPr>
      <w:r w:rsidRPr="00164043">
        <w:rPr>
          <w:noProof/>
        </w:rPr>
        <w:t>(2)</w:t>
      </w:r>
      <w:r w:rsidRPr="00164043">
        <w:rPr>
          <w:noProof/>
        </w:rPr>
        <w:tab/>
      </w:r>
      <w:r w:rsidR="00E90EBC" w:rsidRPr="002142FB">
        <w:rPr>
          <w:noProof/>
        </w:rPr>
        <w:t>No artigo 1.º, o número 7 passa a ter a seguinte redação:</w:t>
      </w:r>
    </w:p>
    <w:p w14:paraId="244DBE07" w14:textId="130B949A" w:rsidR="00E90EBC" w:rsidRPr="002142FB" w:rsidRDefault="00E90EBC" w:rsidP="00166E78">
      <w:pPr>
        <w:pStyle w:val="ManualNumPar1"/>
        <w:ind w:firstLine="0"/>
        <w:rPr>
          <w:noProof/>
        </w:rPr>
      </w:pPr>
      <w:r w:rsidRPr="002142FB">
        <w:rPr>
          <w:noProof/>
        </w:rPr>
        <w:t xml:space="preserve">«7. </w:t>
      </w:r>
      <w:r w:rsidR="00583E67" w:rsidRPr="002142FB">
        <w:rPr>
          <w:noProof/>
        </w:rPr>
        <w:t>“</w:t>
      </w:r>
      <w:r w:rsidRPr="002142FB">
        <w:rPr>
          <w:noProof/>
        </w:rPr>
        <w:t xml:space="preserve">bens e </w:t>
      </w:r>
      <w:r w:rsidR="00583E67" w:rsidRPr="002142FB">
        <w:rPr>
          <w:noProof/>
        </w:rPr>
        <w:t>tecnologias de dupla utilização”</w:t>
      </w:r>
      <w:r w:rsidRPr="002142FB">
        <w:rPr>
          <w:noProof/>
        </w:rPr>
        <w:t>, os produtos enumerados no anexo I do Regulamento (UE) 2021/821 do Parlamento Europeu e do Conselho</w:t>
      </w:r>
      <w:r w:rsidRPr="002142FB">
        <w:rPr>
          <w:rStyle w:val="FootnoteReference"/>
          <w:noProof/>
        </w:rPr>
        <w:footnoteReference w:id="6"/>
      </w:r>
      <w:r w:rsidRPr="002142FB">
        <w:rPr>
          <w:noProof/>
        </w:rPr>
        <w:t>;»</w:t>
      </w:r>
      <w:r w:rsidR="00583E67" w:rsidRPr="002142FB">
        <w:rPr>
          <w:noProof/>
        </w:rPr>
        <w:t>;</w:t>
      </w:r>
    </w:p>
    <w:p w14:paraId="4550EBFD" w14:textId="45943655" w:rsidR="002D6621" w:rsidRPr="002142FB" w:rsidRDefault="00164043" w:rsidP="00164043">
      <w:pPr>
        <w:pStyle w:val="Point0"/>
        <w:rPr>
          <w:noProof/>
        </w:rPr>
      </w:pPr>
      <w:r w:rsidRPr="00164043">
        <w:rPr>
          <w:noProof/>
        </w:rPr>
        <w:t>(3)</w:t>
      </w:r>
      <w:r w:rsidRPr="00164043">
        <w:rPr>
          <w:noProof/>
        </w:rPr>
        <w:tab/>
      </w:r>
      <w:r w:rsidR="002D6621" w:rsidRPr="002142FB">
        <w:rPr>
          <w:noProof/>
        </w:rPr>
        <w:t>Ao artigo 1.º são aditados os seguintes números:</w:t>
      </w:r>
    </w:p>
    <w:p w14:paraId="47AE5C96" w14:textId="3A6D30E7" w:rsidR="002D6621" w:rsidRPr="002142FB" w:rsidRDefault="004157C3" w:rsidP="00166E78">
      <w:pPr>
        <w:pStyle w:val="ManualNumPar1"/>
        <w:ind w:firstLine="0"/>
        <w:rPr>
          <w:noProof/>
        </w:rPr>
      </w:pPr>
      <w:r w:rsidRPr="002142FB">
        <w:rPr>
          <w:noProof/>
        </w:rPr>
        <w:t xml:space="preserve">«17. </w:t>
      </w:r>
      <w:r w:rsidR="00583E67" w:rsidRPr="002142FB">
        <w:rPr>
          <w:noProof/>
        </w:rPr>
        <w:t>“</w:t>
      </w:r>
      <w:r w:rsidRPr="002142FB">
        <w:rPr>
          <w:noProof/>
        </w:rPr>
        <w:t>Financi</w:t>
      </w:r>
      <w:r w:rsidR="00583E67" w:rsidRPr="002142FB">
        <w:rPr>
          <w:noProof/>
        </w:rPr>
        <w:t>amento e assistência financeira”</w:t>
      </w:r>
      <w:r w:rsidRPr="002142FB">
        <w:rPr>
          <w:noProof/>
        </w:rPr>
        <w:t>, qualquer ação, independentemente dos meios específicos escolhidos, pela qual a pessoa, entidade ou organismo em causa desembolsa ou se compromete a desembolsar, condicional ou incondicionalmente, os seus próprios fundos ou recursos económicos, incluindo, sem se lhes limitar, subvenções, empréstimos, garantias, seguros de caução, obrigações, livranças, créditos ao fornecedor, créditos ao comprador, adiantamentos a título de importação ou exportação e todos os tipos de seguros e resseguros, incluindo seguros de crédito à exportação; o pagamento, bem como as modalidades e condições de pagamento do preço acordado por um bem ou serviço, efetuado em conformidade com as práticas comerciais normais, não constituem financiamento ou assistência financeira;</w:t>
      </w:r>
    </w:p>
    <w:p w14:paraId="2B221B7A" w14:textId="75FBA837" w:rsidR="00F36FD7" w:rsidRPr="002142FB" w:rsidRDefault="00583E67" w:rsidP="00166E78">
      <w:pPr>
        <w:pStyle w:val="ManualNumPar1"/>
        <w:ind w:firstLine="0"/>
        <w:rPr>
          <w:noProof/>
        </w:rPr>
      </w:pPr>
      <w:r w:rsidRPr="002142FB">
        <w:rPr>
          <w:noProof/>
        </w:rPr>
        <w:t>18. “País parceiro”</w:t>
      </w:r>
      <w:r w:rsidR="004157C3" w:rsidRPr="002142FB">
        <w:rPr>
          <w:noProof/>
        </w:rPr>
        <w:t>, um país que aplica um conjunto de medidas de controlo das exportações substancialmente equivalentes às estabelecidas no presente regulamento, como identificado no anexo V-B;</w:t>
      </w:r>
    </w:p>
    <w:p w14:paraId="62C72BC6" w14:textId="28724541" w:rsidR="004157C3" w:rsidRPr="002142FB" w:rsidRDefault="00583E67" w:rsidP="00166E78">
      <w:pPr>
        <w:pStyle w:val="ManualNumPar1"/>
        <w:ind w:firstLine="0"/>
        <w:rPr>
          <w:noProof/>
        </w:rPr>
      </w:pPr>
      <w:r w:rsidRPr="002142FB">
        <w:rPr>
          <w:noProof/>
        </w:rPr>
        <w:t>19. “</w:t>
      </w:r>
      <w:r w:rsidR="00F36FD7" w:rsidRPr="002142FB">
        <w:rPr>
          <w:noProof/>
        </w:rPr>
        <w:t>Dispositivos de comunicaçõ</w:t>
      </w:r>
      <w:r w:rsidRPr="002142FB">
        <w:rPr>
          <w:noProof/>
        </w:rPr>
        <w:t>es destinados ao grande público”</w:t>
      </w:r>
      <w:r w:rsidR="00F36FD7" w:rsidRPr="002142FB">
        <w:rPr>
          <w:noProof/>
        </w:rPr>
        <w:t xml:space="preserve">, os dispositivos utilizados por particulares como computadores pessoais e periféricos (incluindo discos rígidos e impressoras), telemóveis, televisores inteligentes, dispositivos de memória (memórias USB) e </w:t>
      </w:r>
      <w:r w:rsidR="00F36FD7" w:rsidRPr="002142FB">
        <w:rPr>
          <w:i/>
          <w:noProof/>
        </w:rPr>
        <w:t>software</w:t>
      </w:r>
      <w:r w:rsidR="00F36FD7" w:rsidRPr="002142FB">
        <w:rPr>
          <w:noProof/>
        </w:rPr>
        <w:t xml:space="preserve"> destinado aos consumidores para todos estes produtos.»</w:t>
      </w:r>
      <w:r w:rsidRPr="002142FB">
        <w:rPr>
          <w:noProof/>
        </w:rPr>
        <w:t>;</w:t>
      </w:r>
    </w:p>
    <w:p w14:paraId="3D1C57F3" w14:textId="6437A3CF" w:rsidR="00AA6D9F" w:rsidRPr="002142FB" w:rsidRDefault="00164043" w:rsidP="00164043">
      <w:pPr>
        <w:pStyle w:val="Point0"/>
        <w:rPr>
          <w:noProof/>
        </w:rPr>
      </w:pPr>
      <w:r w:rsidRPr="00164043">
        <w:rPr>
          <w:noProof/>
        </w:rPr>
        <w:t>(4)</w:t>
      </w:r>
      <w:r w:rsidRPr="00164043">
        <w:rPr>
          <w:noProof/>
        </w:rPr>
        <w:tab/>
      </w:r>
      <w:r w:rsidR="00AA6D9F" w:rsidRPr="002142FB">
        <w:rPr>
          <w:noProof/>
        </w:rPr>
        <w:t>O artigo 1.º-E passa a ter a seguinte redação:</w:t>
      </w:r>
    </w:p>
    <w:p w14:paraId="2BDD2C19" w14:textId="31F53018" w:rsidR="00DE7A7C" w:rsidRPr="002142FB" w:rsidRDefault="00DE7A7C" w:rsidP="00166E78">
      <w:pPr>
        <w:pStyle w:val="Titrearticle"/>
        <w:rPr>
          <w:noProof/>
        </w:rPr>
      </w:pPr>
      <w:r w:rsidRPr="002142FB">
        <w:rPr>
          <w:noProof/>
        </w:rPr>
        <w:lastRenderedPageBreak/>
        <w:t>«Artigo 1.º-E</w:t>
      </w:r>
    </w:p>
    <w:p w14:paraId="1573A973" w14:textId="5B56497F" w:rsidR="00DE0DC3" w:rsidRPr="002142FB" w:rsidRDefault="00DE0DC3" w:rsidP="00166E78">
      <w:pPr>
        <w:pStyle w:val="ManualNumPar1"/>
        <w:rPr>
          <w:noProof/>
        </w:rPr>
      </w:pPr>
      <w:r w:rsidRPr="002142FB">
        <w:rPr>
          <w:noProof/>
        </w:rPr>
        <w:t xml:space="preserve">1. </w:t>
      </w:r>
      <w:r w:rsidRPr="002142FB">
        <w:rPr>
          <w:noProof/>
        </w:rPr>
        <w:tab/>
        <w:t>Sem prejuízo dos artigos 1.º-A, 1.º-C e 1.º-S, é proibido vender, fornecer, transferir ou exportar, direta ou indiretamente, os bens e tecnologias de dupla utilização, originários ou não da União, para qualquer pessoa singular ou coletiva, entidade ou organismo na Bielorrússia ou para utilização na Bielorrússia.</w:t>
      </w:r>
    </w:p>
    <w:p w14:paraId="1ABFC491" w14:textId="6A4FC08A" w:rsidR="00DE0DC3" w:rsidRPr="002142FB" w:rsidRDefault="0078057C" w:rsidP="00166E78">
      <w:pPr>
        <w:pStyle w:val="ManualNumPar1"/>
        <w:rPr>
          <w:noProof/>
        </w:rPr>
      </w:pPr>
      <w:r>
        <w:rPr>
          <w:noProof/>
        </w:rPr>
        <w:t xml:space="preserve">2. </w:t>
      </w:r>
      <w:r>
        <w:rPr>
          <w:noProof/>
        </w:rPr>
        <w:tab/>
        <w:t>É proibido:</w:t>
      </w:r>
    </w:p>
    <w:p w14:paraId="711277DF" w14:textId="0DBE9A71" w:rsidR="00DE0DC3" w:rsidRPr="002142FB" w:rsidRDefault="00164043" w:rsidP="00164043">
      <w:pPr>
        <w:pStyle w:val="Point1"/>
        <w:rPr>
          <w:noProof/>
        </w:rPr>
      </w:pPr>
      <w:r w:rsidRPr="00164043">
        <w:rPr>
          <w:noProof/>
        </w:rPr>
        <w:t>(a)</w:t>
      </w:r>
      <w:r w:rsidRPr="00164043">
        <w:rPr>
          <w:noProof/>
        </w:rPr>
        <w:tab/>
      </w:r>
      <w:r w:rsidR="00DE0DC3" w:rsidRPr="002142FB">
        <w:rPr>
          <w:noProof/>
        </w:rPr>
        <w:t>Prestar assistência técnica, serviços de corretagem ou outros serviços relacionados com os bens e tecnologias referidos no n.º 1 e com o fornecimento, fabrico, manutenção e utilização desses bens e tecnologias, direta ou indiretamente, a qualquer pessoa singular ou coletiva, entidade ou organismo da Bielorrússia ou p</w:t>
      </w:r>
      <w:r w:rsidR="0078057C">
        <w:rPr>
          <w:noProof/>
        </w:rPr>
        <w:t>ara utilização na Bielorrússia;</w:t>
      </w:r>
    </w:p>
    <w:p w14:paraId="676DD74A" w14:textId="1721FB9E" w:rsidR="00DE0DC3" w:rsidRPr="002142FB" w:rsidRDefault="00164043" w:rsidP="00164043">
      <w:pPr>
        <w:pStyle w:val="Point1"/>
        <w:rPr>
          <w:noProof/>
        </w:rPr>
      </w:pPr>
      <w:r w:rsidRPr="00164043">
        <w:rPr>
          <w:noProof/>
        </w:rPr>
        <w:t>(b)</w:t>
      </w:r>
      <w:r w:rsidRPr="00164043">
        <w:rPr>
          <w:noProof/>
        </w:rPr>
        <w:tab/>
      </w:r>
      <w:r w:rsidR="00DE0DC3" w:rsidRPr="002142FB">
        <w:rPr>
          <w:noProof/>
        </w:rPr>
        <w:t>Financiar ou prestar assistência financeira relacionada com os bens e tecnologias referidos no n.º1 para qualquer venda, fornecimento, transferência ou exportação desses bens e tecnologias, ou para a prestação da correspondente formação técnica, serviços de corretagem ou outros serviços, direta ou indiretamente, a qualquer pessoa singular ou coletiva, entidade ou organismo da Bielorrússia ou p</w:t>
      </w:r>
      <w:r w:rsidR="0078057C">
        <w:rPr>
          <w:noProof/>
        </w:rPr>
        <w:t>ara utilização na Bielorrússia.</w:t>
      </w:r>
    </w:p>
    <w:p w14:paraId="12A9CC9A" w14:textId="74E3F79B" w:rsidR="00DE0DC3" w:rsidRPr="002142FB" w:rsidRDefault="00DE0DC3" w:rsidP="00166E78">
      <w:pPr>
        <w:pStyle w:val="ManualNumPar1"/>
        <w:rPr>
          <w:noProof/>
        </w:rPr>
      </w:pPr>
      <w:r w:rsidRPr="002142FB">
        <w:rPr>
          <w:noProof/>
        </w:rPr>
        <w:t xml:space="preserve">3. </w:t>
      </w:r>
      <w:r w:rsidRPr="002142FB">
        <w:rPr>
          <w:noProof/>
        </w:rPr>
        <w:tab/>
        <w:t>Sem prejuízo dos requisitos de autorização previstos no Regulamento (UE) 2021/821, as proibições previstas nos n.</w:t>
      </w:r>
      <w:r w:rsidRPr="002142FB">
        <w:rPr>
          <w:noProof/>
          <w:vertAlign w:val="superscript"/>
        </w:rPr>
        <w:t>os</w:t>
      </w:r>
      <w:r w:rsidRPr="002142FB">
        <w:rPr>
          <w:noProof/>
        </w:rPr>
        <w:t> 1 e 2 do presente artigo não se podem aplicar à venda, ao fornecimento, à transferência ou à exportação de bens e tecnologias de dupla utilização ou à prestação conexa de assistência técnica e financeira, para utilização não militar e para um utilizador f</w:t>
      </w:r>
      <w:r w:rsidR="0078057C">
        <w:rPr>
          <w:noProof/>
        </w:rPr>
        <w:t>inal não militar, destinados a:</w:t>
      </w:r>
    </w:p>
    <w:p w14:paraId="1D9FD310" w14:textId="365C89DF" w:rsidR="00DE0DC3" w:rsidRPr="002142FB" w:rsidRDefault="00164043" w:rsidP="00164043">
      <w:pPr>
        <w:pStyle w:val="Point1"/>
        <w:rPr>
          <w:noProof/>
        </w:rPr>
      </w:pPr>
      <w:r w:rsidRPr="00164043">
        <w:rPr>
          <w:noProof/>
        </w:rPr>
        <w:t>(a)</w:t>
      </w:r>
      <w:r w:rsidRPr="00164043">
        <w:rPr>
          <w:noProof/>
        </w:rPr>
        <w:tab/>
      </w:r>
      <w:r w:rsidR="00DE0DC3" w:rsidRPr="002142FB">
        <w:rPr>
          <w:noProof/>
        </w:rPr>
        <w:t>Fins humanitários, emergências sanitárias, prevenção ou atenuação urgentes de um acontecimento suscetível de ter um impacto grave e significativo na saúde e segurança humanas ou no ambiente, ou em resposta a catástrofes naturais;</w:t>
      </w:r>
    </w:p>
    <w:p w14:paraId="1E27CBB7" w14:textId="1CFD240B" w:rsidR="00DE0DC3" w:rsidRPr="002142FB" w:rsidRDefault="00164043" w:rsidP="00164043">
      <w:pPr>
        <w:pStyle w:val="Point1"/>
        <w:rPr>
          <w:noProof/>
        </w:rPr>
      </w:pPr>
      <w:r w:rsidRPr="00164043">
        <w:rPr>
          <w:noProof/>
        </w:rPr>
        <w:t>(b)</w:t>
      </w:r>
      <w:r w:rsidRPr="00164043">
        <w:rPr>
          <w:noProof/>
        </w:rPr>
        <w:tab/>
      </w:r>
      <w:r w:rsidR="0078057C">
        <w:rPr>
          <w:noProof/>
        </w:rPr>
        <w:t>Fins médicos ou farmacêuticos;</w:t>
      </w:r>
    </w:p>
    <w:p w14:paraId="1F427ED4" w14:textId="12CB515D" w:rsidR="00DE0DC3" w:rsidRPr="002142FB" w:rsidRDefault="00164043" w:rsidP="00164043">
      <w:pPr>
        <w:pStyle w:val="Point1"/>
        <w:rPr>
          <w:noProof/>
        </w:rPr>
      </w:pPr>
      <w:r w:rsidRPr="00164043">
        <w:rPr>
          <w:noProof/>
        </w:rPr>
        <w:t>(c)</w:t>
      </w:r>
      <w:r w:rsidRPr="00164043">
        <w:rPr>
          <w:noProof/>
        </w:rPr>
        <w:tab/>
      </w:r>
      <w:r w:rsidR="00DE0DC3" w:rsidRPr="002142FB">
        <w:rPr>
          <w:noProof/>
        </w:rPr>
        <w:t>Exportação temporária de artigos para utilização pelos meios de comunicação social;</w:t>
      </w:r>
    </w:p>
    <w:p w14:paraId="251FB016" w14:textId="6D773F7B" w:rsidR="00DE0DC3" w:rsidRPr="002142FB" w:rsidRDefault="00164043" w:rsidP="00164043">
      <w:pPr>
        <w:pStyle w:val="Point1"/>
        <w:rPr>
          <w:noProof/>
        </w:rPr>
      </w:pPr>
      <w:r w:rsidRPr="00164043">
        <w:rPr>
          <w:noProof/>
        </w:rPr>
        <w:t>(d)</w:t>
      </w:r>
      <w:r w:rsidRPr="00164043">
        <w:rPr>
          <w:noProof/>
        </w:rPr>
        <w:tab/>
      </w:r>
      <w:r w:rsidR="00DE0DC3" w:rsidRPr="002142FB">
        <w:rPr>
          <w:noProof/>
        </w:rPr>
        <w:t xml:space="preserve">Atualizações de </w:t>
      </w:r>
      <w:r w:rsidR="00DE0DC3" w:rsidRPr="002142FB">
        <w:rPr>
          <w:i/>
          <w:noProof/>
        </w:rPr>
        <w:t>software</w:t>
      </w:r>
      <w:r w:rsidR="0078057C">
        <w:rPr>
          <w:noProof/>
        </w:rPr>
        <w:t>;</w:t>
      </w:r>
    </w:p>
    <w:p w14:paraId="4C67C5E6" w14:textId="114DB722" w:rsidR="00DE0DC3" w:rsidRPr="002142FB" w:rsidRDefault="00164043" w:rsidP="00164043">
      <w:pPr>
        <w:pStyle w:val="Point1"/>
        <w:rPr>
          <w:noProof/>
        </w:rPr>
      </w:pPr>
      <w:r w:rsidRPr="00164043">
        <w:rPr>
          <w:noProof/>
        </w:rPr>
        <w:t>(e)</w:t>
      </w:r>
      <w:r w:rsidRPr="00164043">
        <w:rPr>
          <w:noProof/>
        </w:rPr>
        <w:tab/>
      </w:r>
      <w:r w:rsidR="00DE0DC3" w:rsidRPr="002142FB">
        <w:rPr>
          <w:noProof/>
        </w:rPr>
        <w:t>Utilização como dispositivos de comunicaçõe</w:t>
      </w:r>
      <w:r w:rsidR="0078057C">
        <w:rPr>
          <w:noProof/>
        </w:rPr>
        <w:t>s destinados ao grande público;</w:t>
      </w:r>
    </w:p>
    <w:p w14:paraId="6BD0506A" w14:textId="29F40417" w:rsidR="00DE0DC3" w:rsidRPr="002142FB" w:rsidRDefault="00164043" w:rsidP="00164043">
      <w:pPr>
        <w:pStyle w:val="Point1"/>
        <w:rPr>
          <w:noProof/>
        </w:rPr>
      </w:pPr>
      <w:r w:rsidRPr="00164043">
        <w:rPr>
          <w:noProof/>
        </w:rPr>
        <w:t>(f)</w:t>
      </w:r>
      <w:r w:rsidRPr="00164043">
        <w:rPr>
          <w:noProof/>
        </w:rPr>
        <w:tab/>
      </w:r>
      <w:r w:rsidR="00DE0DC3" w:rsidRPr="002142FB">
        <w:rPr>
          <w:noProof/>
        </w:rPr>
        <w:t>Garantir a cibersegurança e a segurança da informação das pessoas singulares e coletivas, entidades e organismos da Bielorrússia, com exceção do seu governo e das empresas direta ou indiretamente controladas</w:t>
      </w:r>
      <w:r w:rsidR="0078057C">
        <w:rPr>
          <w:noProof/>
        </w:rPr>
        <w:t xml:space="preserve"> por esse governo; ou</w:t>
      </w:r>
    </w:p>
    <w:p w14:paraId="4EA99FB3" w14:textId="0EFD640D" w:rsidR="00DE0DC3" w:rsidRPr="002142FB" w:rsidRDefault="00164043" w:rsidP="00164043">
      <w:pPr>
        <w:pStyle w:val="Point1"/>
        <w:rPr>
          <w:noProof/>
        </w:rPr>
      </w:pPr>
      <w:r w:rsidRPr="00164043">
        <w:rPr>
          <w:noProof/>
        </w:rPr>
        <w:t>(g)</w:t>
      </w:r>
      <w:r w:rsidRPr="00164043">
        <w:rPr>
          <w:noProof/>
        </w:rPr>
        <w:tab/>
      </w:r>
      <w:r w:rsidR="00DE0DC3" w:rsidRPr="002142FB">
        <w:rPr>
          <w:noProof/>
        </w:rPr>
        <w:t>Uso pessoal por parte das pessoas singulares que viajem para a Bielorrússia ou de membros da família imediata que com elas viajem, e limitado a objetos pessoais, artigos domésticos, veículos ou ferramentas comerciais pertencentes a essas pe</w:t>
      </w:r>
      <w:r w:rsidR="0078057C">
        <w:rPr>
          <w:noProof/>
        </w:rPr>
        <w:t>ssoas e não destinados a venda.</w:t>
      </w:r>
    </w:p>
    <w:p w14:paraId="1BB34FAC" w14:textId="1EB4D500" w:rsidR="00DE0DC3" w:rsidRPr="002142FB" w:rsidRDefault="00DE0DC3" w:rsidP="00166E78">
      <w:pPr>
        <w:pStyle w:val="ManualNumPar1"/>
        <w:ind w:firstLine="0"/>
        <w:rPr>
          <w:noProof/>
        </w:rPr>
      </w:pPr>
      <w:r w:rsidRPr="002142FB">
        <w:rPr>
          <w:noProof/>
        </w:rPr>
        <w:t>Com exceção das alíneas f) e g) do presente número, o exportador deve declarar na declaração aduaneira que os produtos são exportados ao abrigo da exceção pertinente estabelecida no presente número e deve notificar a autoridade competente do Estado-Membro em que reside ou está estabelecido sobre a primeira utilização da exceção em causa, no prazo de 30 dias a contar da data em que teve lugar a primeira exportação.</w:t>
      </w:r>
    </w:p>
    <w:p w14:paraId="5D66267E" w14:textId="0C48CE0B" w:rsidR="00D053DC" w:rsidRPr="002142FB" w:rsidRDefault="00057A49" w:rsidP="00166E78">
      <w:pPr>
        <w:pStyle w:val="ManualNumPar1"/>
        <w:rPr>
          <w:noProof/>
        </w:rPr>
      </w:pPr>
      <w:r w:rsidRPr="002142FB">
        <w:rPr>
          <w:noProof/>
        </w:rPr>
        <w:t xml:space="preserve">4. </w:t>
      </w:r>
      <w:r w:rsidRPr="002142FB">
        <w:rPr>
          <w:noProof/>
        </w:rPr>
        <w:tab/>
        <w:t>Em derrogação dos n.</w:t>
      </w:r>
      <w:r w:rsidRPr="002142FB">
        <w:rPr>
          <w:noProof/>
          <w:vertAlign w:val="superscript"/>
        </w:rPr>
        <w:t>os</w:t>
      </w:r>
      <w:r w:rsidRPr="002142FB">
        <w:rPr>
          <w:noProof/>
        </w:rPr>
        <w:t> 1 e 2 do presente artigo, e sem prejuízo dos requisitos de autorização previstos no Regulamento (UE) 2021/821, as autoridades competentes podem autorizar a venda, o fornecimento, a transferência ou a exportação de bens e tecnologias de dupla utilização ou a prestação de assistência técnica ou financeira conexa, para utilização não militar e para um utilizador final não militar, após terem determinado que esses bens ou tecnologias ou a assistência técnica ou fina</w:t>
      </w:r>
      <w:r w:rsidR="0078057C">
        <w:rPr>
          <w:noProof/>
        </w:rPr>
        <w:t>nceira conexa são destinados a:</w:t>
      </w:r>
    </w:p>
    <w:p w14:paraId="0DC9DD41" w14:textId="5E94D6B2" w:rsidR="00D053DC" w:rsidRPr="002142FB" w:rsidRDefault="00164043" w:rsidP="00164043">
      <w:pPr>
        <w:pStyle w:val="Point1"/>
        <w:rPr>
          <w:noProof/>
        </w:rPr>
      </w:pPr>
      <w:r w:rsidRPr="00164043">
        <w:rPr>
          <w:noProof/>
        </w:rPr>
        <w:t>(a)</w:t>
      </w:r>
      <w:r w:rsidRPr="00164043">
        <w:rPr>
          <w:noProof/>
        </w:rPr>
        <w:tab/>
      </w:r>
      <w:r w:rsidR="00057A49" w:rsidRPr="002142FB">
        <w:rPr>
          <w:noProof/>
        </w:rPr>
        <w:t>Cooperação entre a União, os governos dos Estados-Membros e o governo da Bielorrúss</w:t>
      </w:r>
      <w:r w:rsidR="00583E67" w:rsidRPr="002142FB">
        <w:rPr>
          <w:noProof/>
        </w:rPr>
        <w:t>ia em matérias puramente civis;</w:t>
      </w:r>
    </w:p>
    <w:p w14:paraId="0CEC2E98" w14:textId="10BDDB5A" w:rsidR="00D053DC" w:rsidRPr="002142FB" w:rsidRDefault="00164043" w:rsidP="00164043">
      <w:pPr>
        <w:pStyle w:val="Point1"/>
        <w:rPr>
          <w:noProof/>
        </w:rPr>
      </w:pPr>
      <w:r w:rsidRPr="00164043">
        <w:rPr>
          <w:noProof/>
        </w:rPr>
        <w:t>(b)</w:t>
      </w:r>
      <w:r w:rsidRPr="00164043">
        <w:rPr>
          <w:noProof/>
        </w:rPr>
        <w:tab/>
      </w:r>
      <w:r w:rsidR="00057A49" w:rsidRPr="002142FB">
        <w:rPr>
          <w:noProof/>
        </w:rPr>
        <w:t>Cooperação intergovern</w:t>
      </w:r>
      <w:r w:rsidR="0078057C">
        <w:rPr>
          <w:noProof/>
        </w:rPr>
        <w:t>amental em programas espaciais;</w:t>
      </w:r>
    </w:p>
    <w:p w14:paraId="569C8ACA" w14:textId="0442C64B" w:rsidR="00D053DC" w:rsidRPr="002142FB" w:rsidRDefault="00164043" w:rsidP="00164043">
      <w:pPr>
        <w:pStyle w:val="Point1"/>
        <w:rPr>
          <w:noProof/>
        </w:rPr>
      </w:pPr>
      <w:r w:rsidRPr="00164043">
        <w:rPr>
          <w:noProof/>
        </w:rPr>
        <w:t>(c)</w:t>
      </w:r>
      <w:r w:rsidRPr="00164043">
        <w:rPr>
          <w:noProof/>
        </w:rPr>
        <w:tab/>
      </w:r>
      <w:r w:rsidR="00057A49" w:rsidRPr="002142FB">
        <w:rPr>
          <w:noProof/>
        </w:rPr>
        <w:t xml:space="preserve">Exploração, manutenção, retratamento de combustível e segurança das capacidades nucleares civis, bem como à cooperação nuclear civil, em particular no domínio da </w:t>
      </w:r>
      <w:r w:rsidR="0078057C">
        <w:rPr>
          <w:noProof/>
        </w:rPr>
        <w:t>investigação e desenvolvimento;</w:t>
      </w:r>
    </w:p>
    <w:p w14:paraId="4484768B" w14:textId="2249CCCE" w:rsidR="00D053DC" w:rsidRPr="002142FB" w:rsidRDefault="00164043" w:rsidP="00164043">
      <w:pPr>
        <w:pStyle w:val="Point1"/>
        <w:rPr>
          <w:noProof/>
        </w:rPr>
      </w:pPr>
      <w:r w:rsidRPr="00164043">
        <w:rPr>
          <w:noProof/>
        </w:rPr>
        <w:t>(d)</w:t>
      </w:r>
      <w:r w:rsidRPr="00164043">
        <w:rPr>
          <w:noProof/>
        </w:rPr>
        <w:tab/>
      </w:r>
      <w:r w:rsidR="00583E67" w:rsidRPr="002142FB">
        <w:rPr>
          <w:noProof/>
        </w:rPr>
        <w:t>Segurança marítima;</w:t>
      </w:r>
    </w:p>
    <w:p w14:paraId="7FA70899" w14:textId="7E3DC209" w:rsidR="00D053DC" w:rsidRPr="002142FB" w:rsidRDefault="00164043" w:rsidP="00164043">
      <w:pPr>
        <w:pStyle w:val="Point1"/>
        <w:rPr>
          <w:noProof/>
        </w:rPr>
      </w:pPr>
      <w:r w:rsidRPr="00164043">
        <w:rPr>
          <w:noProof/>
        </w:rPr>
        <w:t>(e)</w:t>
      </w:r>
      <w:r w:rsidRPr="00164043">
        <w:rPr>
          <w:noProof/>
        </w:rPr>
        <w:tab/>
      </w:r>
      <w:r w:rsidR="00057A49" w:rsidRPr="002142FB">
        <w:rPr>
          <w:noProof/>
        </w:rPr>
        <w:t>Redes civis de telecomunicações, incluindo a pre</w:t>
      </w:r>
      <w:r w:rsidR="0078057C">
        <w:rPr>
          <w:noProof/>
        </w:rPr>
        <w:t>stação de serviços de Internet;</w:t>
      </w:r>
    </w:p>
    <w:p w14:paraId="1A5C1BBF" w14:textId="035C127C" w:rsidR="00057A49" w:rsidRPr="002142FB" w:rsidRDefault="00164043" w:rsidP="00164043">
      <w:pPr>
        <w:pStyle w:val="Point1"/>
        <w:rPr>
          <w:noProof/>
        </w:rPr>
      </w:pPr>
      <w:r w:rsidRPr="00164043">
        <w:rPr>
          <w:noProof/>
        </w:rPr>
        <w:t>(f)</w:t>
      </w:r>
      <w:r w:rsidRPr="00164043">
        <w:rPr>
          <w:noProof/>
        </w:rPr>
        <w:tab/>
      </w:r>
      <w:r w:rsidR="00057A49" w:rsidRPr="002142FB">
        <w:rPr>
          <w:noProof/>
        </w:rPr>
        <w:t>Utilização exclusiva das entidade</w:t>
      </w:r>
      <w:r w:rsidR="00583E67" w:rsidRPr="002142FB">
        <w:rPr>
          <w:noProof/>
        </w:rPr>
        <w:t>s</w:t>
      </w:r>
      <w:r w:rsidR="00057A49" w:rsidRPr="002142FB">
        <w:rPr>
          <w:noProof/>
        </w:rPr>
        <w:t xml:space="preserve"> detidas, ou controladas exclusiva ou conjuntamente por uma pessoa coletiva, entidade ou organismo incorporado ou constituído nos termos da legislação de um Estado-Membro ou de um país parceiro;</w:t>
      </w:r>
    </w:p>
    <w:p w14:paraId="7857B591" w14:textId="6CAB5155" w:rsidR="00D053DC" w:rsidRPr="002142FB" w:rsidRDefault="00164043" w:rsidP="00164043">
      <w:pPr>
        <w:pStyle w:val="Point1"/>
        <w:rPr>
          <w:noProof/>
        </w:rPr>
      </w:pPr>
      <w:r w:rsidRPr="00164043">
        <w:rPr>
          <w:noProof/>
        </w:rPr>
        <w:t>(g)</w:t>
      </w:r>
      <w:r w:rsidRPr="00164043">
        <w:rPr>
          <w:noProof/>
        </w:rPr>
        <w:tab/>
      </w:r>
      <w:r w:rsidR="00D053DC" w:rsidRPr="002142FB">
        <w:rPr>
          <w:noProof/>
        </w:rPr>
        <w:t>Representações diplomáticas da União, Estados-Membros e dos países parceiros, incluindo de</w:t>
      </w:r>
      <w:r w:rsidR="0078057C">
        <w:rPr>
          <w:noProof/>
        </w:rPr>
        <w:t>legações, embaixadas e missões.</w:t>
      </w:r>
    </w:p>
    <w:p w14:paraId="7487E44D" w14:textId="2C62C4C8" w:rsidR="00D053DC" w:rsidRPr="002142FB" w:rsidRDefault="00D053DC" w:rsidP="00166E78">
      <w:pPr>
        <w:pStyle w:val="ManualNumPar1"/>
        <w:rPr>
          <w:noProof/>
        </w:rPr>
      </w:pPr>
      <w:r w:rsidRPr="002142FB">
        <w:rPr>
          <w:noProof/>
        </w:rPr>
        <w:t xml:space="preserve">5. </w:t>
      </w:r>
      <w:r w:rsidRPr="002142FB">
        <w:rPr>
          <w:noProof/>
        </w:rPr>
        <w:tab/>
        <w:t>Em derrogação dos n.</w:t>
      </w:r>
      <w:r w:rsidRPr="002142FB">
        <w:rPr>
          <w:noProof/>
          <w:vertAlign w:val="superscript"/>
        </w:rPr>
        <w:t>os</w:t>
      </w:r>
      <w:r w:rsidRPr="002142FB">
        <w:rPr>
          <w:noProof/>
        </w:rPr>
        <w:t> 1 e 2 do presente artigo, e sem prejuízo dos requisitos de autorização previstos no Regulamento (UE) 2021/821, as autoridades competentes podem autorizar a venda, o fornecimento, a transferência ou a exportação de bens e tecnologias de dupla utilização ou a prestação de assistência técnica ou financeira conexa, para utilização não militar e para um utilizador final não militar, após terem determinado que esses bens ou tecnologias ou a assistência técnica ou financeira conexa são devidos por força de contratos celebrados antes de [SP: inserir a data de entrada em vigor], ou de contratos acessórios necessários à execução de tais contratos, desde que a autorização seja solicit</w:t>
      </w:r>
      <w:r w:rsidR="0078057C">
        <w:rPr>
          <w:noProof/>
        </w:rPr>
        <w:t>ada antes de 1 de maio de 2022.</w:t>
      </w:r>
    </w:p>
    <w:p w14:paraId="015D3953" w14:textId="000BCE41" w:rsidR="00D053DC" w:rsidRPr="002142FB" w:rsidRDefault="00D053DC" w:rsidP="00166E78">
      <w:pPr>
        <w:pStyle w:val="ManualNumPar1"/>
        <w:rPr>
          <w:noProof/>
        </w:rPr>
      </w:pPr>
      <w:r w:rsidRPr="002142FB">
        <w:rPr>
          <w:noProof/>
        </w:rPr>
        <w:t xml:space="preserve">6. </w:t>
      </w:r>
      <w:r w:rsidRPr="002142FB">
        <w:rPr>
          <w:noProof/>
        </w:rPr>
        <w:tab/>
        <w:t xml:space="preserve">Todas as autorizações exigidas nos termos do presente artigo são concedidas pelas autoridades competentes em conformidade com as regras e os procedimentos estabelecidos no Regulamento (UE) 2021/821, que se aplica </w:t>
      </w:r>
      <w:r w:rsidRPr="002142FB">
        <w:rPr>
          <w:i/>
          <w:noProof/>
        </w:rPr>
        <w:t>mutatis mutandis</w:t>
      </w:r>
      <w:r w:rsidRPr="002142FB">
        <w:rPr>
          <w:noProof/>
        </w:rPr>
        <w:t>. A autori</w:t>
      </w:r>
      <w:r w:rsidR="0078057C">
        <w:rPr>
          <w:noProof/>
        </w:rPr>
        <w:t>zação é válida em toda a União.</w:t>
      </w:r>
    </w:p>
    <w:p w14:paraId="1F38A779" w14:textId="27021BF1" w:rsidR="00D053DC" w:rsidRPr="002142FB" w:rsidRDefault="00D053DC" w:rsidP="00166E78">
      <w:pPr>
        <w:pStyle w:val="ManualNumPar1"/>
        <w:rPr>
          <w:noProof/>
        </w:rPr>
      </w:pPr>
      <w:r w:rsidRPr="002142FB">
        <w:rPr>
          <w:noProof/>
        </w:rPr>
        <w:t xml:space="preserve">7. </w:t>
      </w:r>
      <w:r w:rsidRPr="002142FB">
        <w:rPr>
          <w:noProof/>
        </w:rPr>
        <w:tab/>
        <w:t>Ao tomar uma decisão sobre os pedidos de autorização a que se referem os n.</w:t>
      </w:r>
      <w:r w:rsidRPr="002142FB">
        <w:rPr>
          <w:noProof/>
          <w:vertAlign w:val="superscript"/>
        </w:rPr>
        <w:t>os</w:t>
      </w:r>
      <w:r w:rsidRPr="002142FB">
        <w:rPr>
          <w:noProof/>
        </w:rPr>
        <w:t> 4 e 5, as autoridades competentes não podem conceder uma autorização se tiverem motivos razoáveis para crer:</w:t>
      </w:r>
    </w:p>
    <w:p w14:paraId="296DF84A" w14:textId="653F0756" w:rsidR="00166E78" w:rsidRPr="002142FB" w:rsidRDefault="00166E78" w:rsidP="00166E78">
      <w:pPr>
        <w:ind w:left="1428"/>
        <w:rPr>
          <w:noProof/>
        </w:rPr>
      </w:pPr>
      <w:r w:rsidRPr="002142FB">
        <w:rPr>
          <w:noProof/>
        </w:rPr>
        <w:t>i) que o utilizador final pode ser um utilizador final militar, uma pessoa singular ou coletiva, entidade ou organismo constantes do anexo V, ou que os bens podem ter uma utilização final militar, ou</w:t>
      </w:r>
    </w:p>
    <w:p w14:paraId="16F6B0D0" w14:textId="0538066A" w:rsidR="00166E78" w:rsidRPr="002142FB" w:rsidRDefault="00166E78" w:rsidP="00166E78">
      <w:pPr>
        <w:ind w:left="1428"/>
        <w:rPr>
          <w:noProof/>
        </w:rPr>
      </w:pPr>
      <w:r w:rsidRPr="002142FB">
        <w:rPr>
          <w:noProof/>
        </w:rPr>
        <w:t>ii) que a venda, o fornecimento, a transferência ou a exportação dos bens e tecnologias referidos no n.º 1 ou a prestação de assistência técnica ou financeira conexa se destinam à aviação ou à indústria espacial.</w:t>
      </w:r>
    </w:p>
    <w:p w14:paraId="0B507F9F" w14:textId="4342D934" w:rsidR="00D053DC" w:rsidRPr="002142FB" w:rsidRDefault="00D053DC" w:rsidP="00166E78">
      <w:pPr>
        <w:pStyle w:val="ManualNumPar1"/>
        <w:rPr>
          <w:noProof/>
        </w:rPr>
      </w:pPr>
      <w:r w:rsidRPr="002142FB">
        <w:rPr>
          <w:noProof/>
        </w:rPr>
        <w:t xml:space="preserve">8. </w:t>
      </w:r>
      <w:r w:rsidRPr="002142FB">
        <w:rPr>
          <w:noProof/>
        </w:rPr>
        <w:tab/>
        <w:t>As autoridades competentes podem anular, suspender, alterar ou revogar uma autorização que tenham concedido nos termos dos n.</w:t>
      </w:r>
      <w:r w:rsidRPr="002142FB">
        <w:rPr>
          <w:noProof/>
          <w:vertAlign w:val="superscript"/>
        </w:rPr>
        <w:t>os</w:t>
      </w:r>
      <w:r w:rsidRPr="002142FB">
        <w:rPr>
          <w:noProof/>
        </w:rPr>
        <w:t> 4 e 5 se considerarem que essa anulação, suspensão, alteração ou revogação é necessária para a aplicação eficaz do presente regulamento.</w:t>
      </w:r>
      <w:r w:rsidR="00583E67" w:rsidRPr="002142FB">
        <w:rPr>
          <w:noProof/>
        </w:rPr>
        <w:t>»;</w:t>
      </w:r>
    </w:p>
    <w:p w14:paraId="4A580352" w14:textId="51B01F3D" w:rsidR="000D36A4" w:rsidRPr="002142FB" w:rsidRDefault="00164043" w:rsidP="00164043">
      <w:pPr>
        <w:pStyle w:val="Point0"/>
        <w:rPr>
          <w:noProof/>
        </w:rPr>
      </w:pPr>
      <w:r w:rsidRPr="00164043">
        <w:rPr>
          <w:noProof/>
        </w:rPr>
        <w:t>(5)</w:t>
      </w:r>
      <w:r w:rsidRPr="00164043">
        <w:rPr>
          <w:noProof/>
        </w:rPr>
        <w:tab/>
      </w:r>
      <w:r w:rsidR="000D36A4" w:rsidRPr="002142FB">
        <w:rPr>
          <w:noProof/>
        </w:rPr>
        <w:t xml:space="preserve">O artigo 1.º-F </w:t>
      </w:r>
      <w:r w:rsidR="0078057C">
        <w:rPr>
          <w:noProof/>
        </w:rPr>
        <w:t>passa a ter a seguinte redação:</w:t>
      </w:r>
    </w:p>
    <w:p w14:paraId="5D5E9370" w14:textId="47F7A663" w:rsidR="000D36A4" w:rsidRPr="002142FB" w:rsidRDefault="000D36A4" w:rsidP="00617B2D">
      <w:pPr>
        <w:pStyle w:val="Titrearticle"/>
        <w:rPr>
          <w:noProof/>
        </w:rPr>
      </w:pPr>
      <w:r w:rsidRPr="002142FB">
        <w:rPr>
          <w:noProof/>
        </w:rPr>
        <w:t>«Artigo 1.º-F</w:t>
      </w:r>
    </w:p>
    <w:p w14:paraId="02B6F138" w14:textId="18712F61" w:rsidR="00DE7A7C" w:rsidRPr="002142FB" w:rsidRDefault="00DE7A7C" w:rsidP="00617B2D">
      <w:pPr>
        <w:pStyle w:val="ManualNumPar1"/>
        <w:rPr>
          <w:noProof/>
        </w:rPr>
      </w:pPr>
      <w:r w:rsidRPr="002142FB">
        <w:rPr>
          <w:noProof/>
        </w:rPr>
        <w:t xml:space="preserve">1. </w:t>
      </w:r>
      <w:r w:rsidRPr="002142FB">
        <w:rPr>
          <w:noProof/>
        </w:rPr>
        <w:tab/>
        <w:t xml:space="preserve">Sem prejuízo dos artigos 1.º-A, 1.º-C e 1.º-S, é proibido vender, fornecer, transferir ou exportar, direta ou indiretamente, </w:t>
      </w:r>
      <w:r w:rsidR="00221605" w:rsidRPr="002142FB">
        <w:rPr>
          <w:noProof/>
        </w:rPr>
        <w:t>ben</w:t>
      </w:r>
      <w:r w:rsidRPr="002142FB">
        <w:rPr>
          <w:noProof/>
        </w:rPr>
        <w:t>s e tecnologias suscetíveis de contribuir para o reforço militar e tecnológico da Bielorrússia ou para o desenvolvimento do setor da defesa e da segurança, enumerados no anexo V-A, originários ou não da União, para qualquer pessoa singular ou coletiva, entidade ou organismo da Bielorrússia ou para utilização na Bielorrússia.</w:t>
      </w:r>
    </w:p>
    <w:p w14:paraId="70532D63" w14:textId="3434BA9B" w:rsidR="00DE7A7C" w:rsidRPr="002142FB" w:rsidRDefault="0078057C" w:rsidP="00617B2D">
      <w:pPr>
        <w:pStyle w:val="ManualNumPar1"/>
        <w:rPr>
          <w:noProof/>
        </w:rPr>
      </w:pPr>
      <w:r>
        <w:rPr>
          <w:noProof/>
        </w:rPr>
        <w:t xml:space="preserve">2. </w:t>
      </w:r>
      <w:r>
        <w:rPr>
          <w:noProof/>
        </w:rPr>
        <w:tab/>
        <w:t>É proibido:</w:t>
      </w:r>
    </w:p>
    <w:p w14:paraId="7D57769B" w14:textId="386339E0" w:rsidR="00DE7A7C" w:rsidRPr="002142FB" w:rsidRDefault="00164043" w:rsidP="00164043">
      <w:pPr>
        <w:pStyle w:val="Point1"/>
        <w:rPr>
          <w:noProof/>
        </w:rPr>
      </w:pPr>
      <w:r w:rsidRPr="00164043">
        <w:rPr>
          <w:noProof/>
        </w:rPr>
        <w:t>(a)</w:t>
      </w:r>
      <w:r w:rsidRPr="00164043">
        <w:rPr>
          <w:noProof/>
        </w:rPr>
        <w:tab/>
      </w:r>
      <w:r w:rsidR="00DE7A7C" w:rsidRPr="002142FB">
        <w:rPr>
          <w:noProof/>
        </w:rPr>
        <w:t>Prestar assistência técnica, serviços de corretagem ou outros serviços relacionados com os bens e tecnologias referidos no n.º 1 e com o fornecimento, fabrico, manutenção e utilização destes bens e tecnologias, direta ou indiretamente, a qualquer pessoa singular ou coletiva, entidade ou organismo da Bielorrússia ou para u</w:t>
      </w:r>
      <w:r w:rsidR="0078057C">
        <w:rPr>
          <w:noProof/>
        </w:rPr>
        <w:t>tilização na Bielorrússia;</w:t>
      </w:r>
    </w:p>
    <w:p w14:paraId="302C8B97" w14:textId="2735073B" w:rsidR="00DE7A7C" w:rsidRPr="002142FB" w:rsidRDefault="00164043" w:rsidP="00164043">
      <w:pPr>
        <w:pStyle w:val="Point1"/>
        <w:rPr>
          <w:noProof/>
        </w:rPr>
      </w:pPr>
      <w:r w:rsidRPr="00164043">
        <w:rPr>
          <w:noProof/>
        </w:rPr>
        <w:t>(b)</w:t>
      </w:r>
      <w:r w:rsidRPr="00164043">
        <w:rPr>
          <w:noProof/>
        </w:rPr>
        <w:tab/>
      </w:r>
      <w:r w:rsidR="00DE7A7C" w:rsidRPr="002142FB">
        <w:rPr>
          <w:noProof/>
        </w:rPr>
        <w:t>Financiar ou prestar assistência financeira relacionada com os bens e tecnologias referidos no n.º1 para qualquer venda, fornecimento, transferência ou exportação desses bens e tecnologias, ou para a prestação da correspondente formação técnica, serviços de corretagem ou outros serviços, direta ou indiretamente, a qualquer pessoa singular ou coletiva, entidade ou organismo da Bielorrússia ou p</w:t>
      </w:r>
      <w:r w:rsidR="0078057C">
        <w:rPr>
          <w:noProof/>
        </w:rPr>
        <w:t>ara utilização na Bielorrússia.</w:t>
      </w:r>
    </w:p>
    <w:p w14:paraId="2E4FD3AB" w14:textId="61929617" w:rsidR="00DE7A7C" w:rsidRPr="002142FB" w:rsidRDefault="00DE7A7C" w:rsidP="00617B2D">
      <w:pPr>
        <w:pStyle w:val="ManualNumPar1"/>
        <w:rPr>
          <w:noProof/>
        </w:rPr>
      </w:pPr>
      <w:r w:rsidRPr="002142FB">
        <w:rPr>
          <w:noProof/>
        </w:rPr>
        <w:t xml:space="preserve">3. </w:t>
      </w:r>
      <w:r w:rsidRPr="002142FB">
        <w:rPr>
          <w:noProof/>
        </w:rPr>
        <w:tab/>
        <w:t>As proibições previstas nos n.</w:t>
      </w:r>
      <w:r w:rsidRPr="002142FB">
        <w:rPr>
          <w:noProof/>
          <w:vertAlign w:val="superscript"/>
        </w:rPr>
        <w:t>os</w:t>
      </w:r>
      <w:r w:rsidRPr="002142FB">
        <w:rPr>
          <w:noProof/>
        </w:rPr>
        <w:t> 1 e 2 do presente artigo não se podem aplicar à venda, ao fornecimento, à transferência ou à exportação dos bens e tecnologias referidos no n.º 1 ou à prestação conexa de assistência técnica e financeira, para utilização não militar e para um utilizador final não militar, d</w:t>
      </w:r>
      <w:r w:rsidR="0078057C">
        <w:rPr>
          <w:noProof/>
        </w:rPr>
        <w:t>estinados a:</w:t>
      </w:r>
    </w:p>
    <w:p w14:paraId="726500F1" w14:textId="6FD05AB7" w:rsidR="00DE7A7C" w:rsidRPr="002142FB" w:rsidRDefault="00164043" w:rsidP="00164043">
      <w:pPr>
        <w:pStyle w:val="Point1"/>
        <w:rPr>
          <w:noProof/>
        </w:rPr>
      </w:pPr>
      <w:r w:rsidRPr="00164043">
        <w:rPr>
          <w:noProof/>
        </w:rPr>
        <w:t>(a)</w:t>
      </w:r>
      <w:r w:rsidRPr="00164043">
        <w:rPr>
          <w:noProof/>
        </w:rPr>
        <w:tab/>
      </w:r>
      <w:r w:rsidR="00DE7A7C" w:rsidRPr="002142FB">
        <w:rPr>
          <w:noProof/>
        </w:rPr>
        <w:t>Fins humanitários, emergências sanitárias, prevenção ou atenuação urgentes de um acontecimento suscetível de ter um impacto grave e significativo na saúde e segurança humanas ou no ambiente, ou em r</w:t>
      </w:r>
      <w:r w:rsidR="0078057C">
        <w:rPr>
          <w:noProof/>
        </w:rPr>
        <w:t>esposta a catástrofes naturais;</w:t>
      </w:r>
    </w:p>
    <w:p w14:paraId="6F20B2F7" w14:textId="18B195E6" w:rsidR="00DE7A7C" w:rsidRPr="002142FB" w:rsidRDefault="00164043" w:rsidP="00164043">
      <w:pPr>
        <w:pStyle w:val="Point1"/>
        <w:rPr>
          <w:noProof/>
        </w:rPr>
      </w:pPr>
      <w:r w:rsidRPr="00164043">
        <w:rPr>
          <w:noProof/>
        </w:rPr>
        <w:t>(b)</w:t>
      </w:r>
      <w:r w:rsidRPr="00164043">
        <w:rPr>
          <w:noProof/>
        </w:rPr>
        <w:tab/>
      </w:r>
      <w:r w:rsidR="00DE7A7C" w:rsidRPr="002142FB">
        <w:rPr>
          <w:noProof/>
        </w:rPr>
        <w:t>Fins médicos ou farmacêuticos;</w:t>
      </w:r>
    </w:p>
    <w:p w14:paraId="37F6773A" w14:textId="2C461C1F" w:rsidR="00DE7A7C" w:rsidRPr="002142FB" w:rsidRDefault="00164043" w:rsidP="00164043">
      <w:pPr>
        <w:pStyle w:val="Point1"/>
        <w:rPr>
          <w:noProof/>
        </w:rPr>
      </w:pPr>
      <w:r w:rsidRPr="00164043">
        <w:rPr>
          <w:noProof/>
        </w:rPr>
        <w:t>(c)</w:t>
      </w:r>
      <w:r w:rsidRPr="00164043">
        <w:rPr>
          <w:noProof/>
        </w:rPr>
        <w:tab/>
      </w:r>
      <w:r w:rsidR="00DE7A7C" w:rsidRPr="002142FB">
        <w:rPr>
          <w:noProof/>
        </w:rPr>
        <w:t>Exportação temporária de artigos para utilização pel</w:t>
      </w:r>
      <w:r w:rsidR="0078057C">
        <w:rPr>
          <w:noProof/>
        </w:rPr>
        <w:t>os meios de comunicação social;</w:t>
      </w:r>
    </w:p>
    <w:p w14:paraId="7794572D" w14:textId="1CCAD47A" w:rsidR="00DE7A7C" w:rsidRPr="002142FB" w:rsidRDefault="00164043" w:rsidP="00164043">
      <w:pPr>
        <w:pStyle w:val="Point1"/>
        <w:rPr>
          <w:noProof/>
        </w:rPr>
      </w:pPr>
      <w:r w:rsidRPr="00164043">
        <w:rPr>
          <w:noProof/>
        </w:rPr>
        <w:t>(d)</w:t>
      </w:r>
      <w:r w:rsidRPr="00164043">
        <w:rPr>
          <w:noProof/>
        </w:rPr>
        <w:tab/>
      </w:r>
      <w:r w:rsidR="00DE7A7C" w:rsidRPr="002142FB">
        <w:rPr>
          <w:noProof/>
        </w:rPr>
        <w:t xml:space="preserve">Atualizações de </w:t>
      </w:r>
      <w:r w:rsidR="00DE7A7C" w:rsidRPr="002142FB">
        <w:rPr>
          <w:i/>
          <w:noProof/>
        </w:rPr>
        <w:t>software</w:t>
      </w:r>
      <w:r w:rsidR="0078057C">
        <w:rPr>
          <w:noProof/>
        </w:rPr>
        <w:t>;</w:t>
      </w:r>
    </w:p>
    <w:p w14:paraId="64D8A6BA" w14:textId="5F5A0DA8" w:rsidR="00DE7A7C" w:rsidRPr="002142FB" w:rsidRDefault="00164043" w:rsidP="00164043">
      <w:pPr>
        <w:pStyle w:val="Point1"/>
        <w:rPr>
          <w:noProof/>
        </w:rPr>
      </w:pPr>
      <w:r w:rsidRPr="00164043">
        <w:rPr>
          <w:noProof/>
        </w:rPr>
        <w:t>(e)</w:t>
      </w:r>
      <w:r w:rsidRPr="00164043">
        <w:rPr>
          <w:noProof/>
        </w:rPr>
        <w:tab/>
      </w:r>
      <w:r w:rsidR="00DE7A7C" w:rsidRPr="002142FB">
        <w:rPr>
          <w:noProof/>
        </w:rPr>
        <w:t>Utilização como dispositivos de comunicaçõe</w:t>
      </w:r>
      <w:r w:rsidR="0078057C">
        <w:rPr>
          <w:noProof/>
        </w:rPr>
        <w:t>s destinados ao grande público;</w:t>
      </w:r>
    </w:p>
    <w:p w14:paraId="4942F870" w14:textId="10386A7E" w:rsidR="00DE7A7C" w:rsidRPr="002142FB" w:rsidRDefault="00164043" w:rsidP="00164043">
      <w:pPr>
        <w:pStyle w:val="Point1"/>
        <w:rPr>
          <w:noProof/>
        </w:rPr>
      </w:pPr>
      <w:r w:rsidRPr="00164043">
        <w:rPr>
          <w:noProof/>
        </w:rPr>
        <w:t>(f)</w:t>
      </w:r>
      <w:r w:rsidRPr="00164043">
        <w:rPr>
          <w:noProof/>
        </w:rPr>
        <w:tab/>
      </w:r>
      <w:r w:rsidR="00DE7A7C" w:rsidRPr="002142FB">
        <w:rPr>
          <w:noProof/>
        </w:rPr>
        <w:t>Garantir a cibersegurança e a segurança da informação das pessoas singulares e coletivas, entidades e organismos da Bielorrússia, com exceção do seu governo e das empresas direta ou indiretamente c</w:t>
      </w:r>
      <w:r w:rsidR="0078057C">
        <w:rPr>
          <w:noProof/>
        </w:rPr>
        <w:t>ontroladas por esse governo; ou</w:t>
      </w:r>
    </w:p>
    <w:p w14:paraId="5811F9F8" w14:textId="1659DB22" w:rsidR="00DE7A7C" w:rsidRPr="002142FB" w:rsidRDefault="00164043" w:rsidP="00164043">
      <w:pPr>
        <w:pStyle w:val="Point1"/>
        <w:rPr>
          <w:noProof/>
        </w:rPr>
      </w:pPr>
      <w:r w:rsidRPr="00164043">
        <w:rPr>
          <w:noProof/>
        </w:rPr>
        <w:t>(g)</w:t>
      </w:r>
      <w:r w:rsidRPr="00164043">
        <w:rPr>
          <w:noProof/>
        </w:rPr>
        <w:tab/>
      </w:r>
      <w:r w:rsidR="00DE7A7C" w:rsidRPr="002142FB">
        <w:rPr>
          <w:noProof/>
        </w:rPr>
        <w:t>Uso pessoal por parte das pessoas singulares que viajem para a Bielorrússia ou de membros da família imediata que com elas viajem, e limitado a objetos pessoais, artigos domésticos, veículos ou ferramentas comerciais pertencentes a essas pessoas e não dest</w:t>
      </w:r>
      <w:r w:rsidR="0078057C">
        <w:rPr>
          <w:noProof/>
        </w:rPr>
        <w:t>inados a venda.</w:t>
      </w:r>
    </w:p>
    <w:p w14:paraId="46099440" w14:textId="43D9BD36" w:rsidR="00DE7A7C" w:rsidRPr="002142FB" w:rsidRDefault="00DE7A7C" w:rsidP="00617B2D">
      <w:pPr>
        <w:pStyle w:val="ManualNumPar1"/>
        <w:ind w:firstLine="0"/>
        <w:rPr>
          <w:noProof/>
        </w:rPr>
      </w:pPr>
      <w:r w:rsidRPr="002142FB">
        <w:rPr>
          <w:noProof/>
        </w:rPr>
        <w:t>Com exceção das alíneas f) e g) do presente número, o exportador deve declarar na declaração aduaneira que os produtos são exportados ao abrigo da exceção pertinente estabelecida no presente número e deve notificar a autoridade competente do Estado</w:t>
      </w:r>
      <w:r w:rsidR="00221605" w:rsidRPr="002142FB">
        <w:rPr>
          <w:noProof/>
        </w:rPr>
        <w:noBreakHyphen/>
      </w:r>
      <w:r w:rsidRPr="002142FB">
        <w:rPr>
          <w:noProof/>
        </w:rPr>
        <w:t>Membro em que reside ou está estabelecido sobre a primeira utilização da exceção em causa, no prazo de 30 dias a contar da data em que teve lugar a primeira exportação.</w:t>
      </w:r>
    </w:p>
    <w:p w14:paraId="24A84D8C" w14:textId="7666F88E" w:rsidR="00DE7A7C" w:rsidRPr="002142FB" w:rsidRDefault="00DE7A7C" w:rsidP="00617B2D">
      <w:pPr>
        <w:pStyle w:val="ManualNumPar1"/>
        <w:rPr>
          <w:noProof/>
        </w:rPr>
      </w:pPr>
      <w:r w:rsidRPr="002142FB">
        <w:rPr>
          <w:noProof/>
        </w:rPr>
        <w:t xml:space="preserve">4. </w:t>
      </w:r>
      <w:r w:rsidRPr="002142FB">
        <w:rPr>
          <w:noProof/>
        </w:rPr>
        <w:tab/>
        <w:t>Em derrogação dos n.</w:t>
      </w:r>
      <w:r w:rsidRPr="002142FB">
        <w:rPr>
          <w:noProof/>
          <w:vertAlign w:val="superscript"/>
        </w:rPr>
        <w:t>os</w:t>
      </w:r>
      <w:r w:rsidRPr="002142FB">
        <w:rPr>
          <w:noProof/>
        </w:rPr>
        <w:t> 1 e 2, as autoridades competentes podem autorizar a venda, o fornecimento, a transferência ou a exportação dos bens e tecnologias referidos no n.º 1 ou a prestação de assistência técnica ou financeira conexa, para utilização não militar e para um utilizador final não militar, após terem determinado que esses bens ou tecnologias ou a assistência técnica ou fina</w:t>
      </w:r>
      <w:r w:rsidR="0078057C">
        <w:rPr>
          <w:noProof/>
        </w:rPr>
        <w:t>nceira conexa são destinados a:</w:t>
      </w:r>
    </w:p>
    <w:p w14:paraId="5EDD9436" w14:textId="48F266AD" w:rsidR="00DE7A7C" w:rsidRPr="002142FB" w:rsidRDefault="00164043" w:rsidP="00164043">
      <w:pPr>
        <w:pStyle w:val="Point1"/>
        <w:rPr>
          <w:noProof/>
        </w:rPr>
      </w:pPr>
      <w:r w:rsidRPr="00164043">
        <w:rPr>
          <w:noProof/>
        </w:rPr>
        <w:t>(a)</w:t>
      </w:r>
      <w:r w:rsidRPr="00164043">
        <w:rPr>
          <w:noProof/>
        </w:rPr>
        <w:tab/>
      </w:r>
      <w:r w:rsidR="00DE7A7C" w:rsidRPr="002142FB">
        <w:rPr>
          <w:noProof/>
        </w:rPr>
        <w:t>Cooperação entre a União, os governos dos Estados-Membros e o governo da Bielorrúss</w:t>
      </w:r>
      <w:r w:rsidR="0078057C">
        <w:rPr>
          <w:noProof/>
        </w:rPr>
        <w:t>ia em matérias puramente civis;</w:t>
      </w:r>
    </w:p>
    <w:p w14:paraId="77996A3E" w14:textId="0A4D0CD8" w:rsidR="00DE7A7C" w:rsidRPr="002142FB" w:rsidRDefault="00164043" w:rsidP="00164043">
      <w:pPr>
        <w:pStyle w:val="Point1"/>
        <w:rPr>
          <w:noProof/>
        </w:rPr>
      </w:pPr>
      <w:r w:rsidRPr="00164043">
        <w:rPr>
          <w:noProof/>
        </w:rPr>
        <w:t>(b)</w:t>
      </w:r>
      <w:r w:rsidRPr="00164043">
        <w:rPr>
          <w:noProof/>
        </w:rPr>
        <w:tab/>
      </w:r>
      <w:r w:rsidR="00DE7A7C" w:rsidRPr="002142FB">
        <w:rPr>
          <w:noProof/>
        </w:rPr>
        <w:t>Cooperação intergovernamental em programas espaciai</w:t>
      </w:r>
      <w:r w:rsidR="0078057C">
        <w:rPr>
          <w:noProof/>
        </w:rPr>
        <w:t>s;</w:t>
      </w:r>
    </w:p>
    <w:p w14:paraId="631A2754" w14:textId="5D6F1A33" w:rsidR="00DE7A7C" w:rsidRPr="002142FB" w:rsidRDefault="00164043" w:rsidP="00164043">
      <w:pPr>
        <w:pStyle w:val="Point1"/>
        <w:rPr>
          <w:noProof/>
        </w:rPr>
      </w:pPr>
      <w:r w:rsidRPr="00164043">
        <w:rPr>
          <w:noProof/>
        </w:rPr>
        <w:t>(c)</w:t>
      </w:r>
      <w:r w:rsidRPr="00164043">
        <w:rPr>
          <w:noProof/>
        </w:rPr>
        <w:tab/>
      </w:r>
      <w:r w:rsidR="00DE7A7C" w:rsidRPr="002142FB">
        <w:rPr>
          <w:noProof/>
        </w:rPr>
        <w:t xml:space="preserve">Exploração, manutenção, retratamento de combustível e segurança das capacidades nucleares civis, bem como à cooperação nuclear civil, em particular no domínio da </w:t>
      </w:r>
      <w:r w:rsidR="0078057C">
        <w:rPr>
          <w:noProof/>
        </w:rPr>
        <w:t>investigação e desenvolvimento;</w:t>
      </w:r>
    </w:p>
    <w:p w14:paraId="4FA81BBF" w14:textId="69903C88" w:rsidR="00DE7A7C" w:rsidRPr="002142FB" w:rsidRDefault="00164043" w:rsidP="00164043">
      <w:pPr>
        <w:pStyle w:val="Point1"/>
        <w:rPr>
          <w:noProof/>
        </w:rPr>
      </w:pPr>
      <w:r w:rsidRPr="00164043">
        <w:rPr>
          <w:noProof/>
        </w:rPr>
        <w:t>(d)</w:t>
      </w:r>
      <w:r w:rsidRPr="00164043">
        <w:rPr>
          <w:noProof/>
        </w:rPr>
        <w:tab/>
      </w:r>
      <w:r w:rsidR="0078057C">
        <w:rPr>
          <w:noProof/>
        </w:rPr>
        <w:t>Segurança marítima;</w:t>
      </w:r>
    </w:p>
    <w:p w14:paraId="4E787D52" w14:textId="69CFF253" w:rsidR="00DE7A7C" w:rsidRPr="002142FB" w:rsidRDefault="00164043" w:rsidP="00164043">
      <w:pPr>
        <w:pStyle w:val="Point1"/>
        <w:rPr>
          <w:noProof/>
        </w:rPr>
      </w:pPr>
      <w:r w:rsidRPr="00164043">
        <w:rPr>
          <w:noProof/>
        </w:rPr>
        <w:t>(e)</w:t>
      </w:r>
      <w:r w:rsidRPr="00164043">
        <w:rPr>
          <w:noProof/>
        </w:rPr>
        <w:tab/>
      </w:r>
      <w:r w:rsidR="00DE7A7C" w:rsidRPr="002142FB">
        <w:rPr>
          <w:noProof/>
        </w:rPr>
        <w:t>Redes civis de telecomunicações, incluindo a pre</w:t>
      </w:r>
      <w:r w:rsidR="0078057C">
        <w:rPr>
          <w:noProof/>
        </w:rPr>
        <w:t>stação de serviços de Internet;</w:t>
      </w:r>
    </w:p>
    <w:p w14:paraId="36B53424" w14:textId="275E5AD9" w:rsidR="00DE7A7C" w:rsidRPr="002142FB" w:rsidRDefault="00164043" w:rsidP="00164043">
      <w:pPr>
        <w:pStyle w:val="Point1"/>
        <w:rPr>
          <w:noProof/>
        </w:rPr>
      </w:pPr>
      <w:r w:rsidRPr="00164043">
        <w:rPr>
          <w:noProof/>
        </w:rPr>
        <w:t>(f)</w:t>
      </w:r>
      <w:r w:rsidRPr="00164043">
        <w:rPr>
          <w:noProof/>
        </w:rPr>
        <w:tab/>
      </w:r>
      <w:r w:rsidR="00DE7A7C" w:rsidRPr="002142FB">
        <w:rPr>
          <w:noProof/>
        </w:rPr>
        <w:t>Utilização exclusiva das entidade</w:t>
      </w:r>
      <w:r w:rsidR="00221605" w:rsidRPr="002142FB">
        <w:rPr>
          <w:noProof/>
        </w:rPr>
        <w:t>s</w:t>
      </w:r>
      <w:r w:rsidR="00DE7A7C" w:rsidRPr="002142FB">
        <w:rPr>
          <w:noProof/>
        </w:rPr>
        <w:t xml:space="preserve"> detidas, ou controladas exclusiva ou conjuntamente por uma pessoa coletiva, entidade ou organismo incorporado ou constituído nos termos da legislação de um Estado-Membro ou de </w:t>
      </w:r>
      <w:r w:rsidR="0078057C">
        <w:rPr>
          <w:noProof/>
        </w:rPr>
        <w:t>um país parceiro; ou</w:t>
      </w:r>
    </w:p>
    <w:p w14:paraId="6BAF21CE" w14:textId="06A29C99" w:rsidR="00DE7A7C" w:rsidRPr="002142FB" w:rsidRDefault="00164043" w:rsidP="00164043">
      <w:pPr>
        <w:pStyle w:val="Point1"/>
        <w:rPr>
          <w:noProof/>
        </w:rPr>
      </w:pPr>
      <w:r w:rsidRPr="00164043">
        <w:rPr>
          <w:noProof/>
        </w:rPr>
        <w:t>(g)</w:t>
      </w:r>
      <w:r w:rsidRPr="00164043">
        <w:rPr>
          <w:noProof/>
        </w:rPr>
        <w:tab/>
      </w:r>
      <w:r w:rsidR="00DE7A7C" w:rsidRPr="002142FB">
        <w:rPr>
          <w:noProof/>
        </w:rPr>
        <w:t>Representações diplomáticas da União, Estados-Membros e dos países parceiros, incluindo delegações, embaixadas e missões.</w:t>
      </w:r>
    </w:p>
    <w:p w14:paraId="6150CD91" w14:textId="64FCA037" w:rsidR="00DE7A7C" w:rsidRPr="002142FB" w:rsidRDefault="00DE7A7C" w:rsidP="00617B2D">
      <w:pPr>
        <w:pStyle w:val="ManualNumPar1"/>
        <w:ind w:firstLine="0"/>
        <w:rPr>
          <w:noProof/>
        </w:rPr>
      </w:pPr>
      <w:r w:rsidRPr="002142FB">
        <w:rPr>
          <w:noProof/>
        </w:rPr>
        <w:t>Em derrogação dos n.</w:t>
      </w:r>
      <w:r w:rsidRPr="002142FB">
        <w:rPr>
          <w:noProof/>
          <w:vertAlign w:val="superscript"/>
        </w:rPr>
        <w:t>os</w:t>
      </w:r>
      <w:r w:rsidRPr="002142FB">
        <w:rPr>
          <w:noProof/>
        </w:rPr>
        <w:t> 1 e 2, as autoridades competentes podem autorizar a venda, o fornecimento, a transferência ou a exportação dos bens e tecnologias referidos no n.º 1 ou a prestação de assistência técnica ou financeira conexa, para utilização não militar e para um utilizador final não militar, após terem determinado que esses bens ou tecnologias ou a assistência técnica ou financeira conexa são devidos por força de contratos celebrados antes de [</w:t>
      </w:r>
      <w:r w:rsidRPr="002142FB">
        <w:rPr>
          <w:i/>
          <w:noProof/>
        </w:rPr>
        <w:t>SP: inserir a data de entrada em vigor</w:t>
      </w:r>
      <w:r w:rsidRPr="002142FB">
        <w:rPr>
          <w:noProof/>
        </w:rPr>
        <w:t xml:space="preserve">], ou de contratos acessórios necessários à execução de tais contratos, desde que a autorização seja solicitada antes de 1 de maio </w:t>
      </w:r>
      <w:r w:rsidR="0078057C">
        <w:rPr>
          <w:noProof/>
        </w:rPr>
        <w:t>de 2022.</w:t>
      </w:r>
    </w:p>
    <w:p w14:paraId="509DBE3A" w14:textId="4A27B908" w:rsidR="00DE7A7C" w:rsidRPr="002142FB" w:rsidRDefault="00DE7A7C" w:rsidP="00617B2D">
      <w:pPr>
        <w:pStyle w:val="ManualNumPar1"/>
        <w:rPr>
          <w:noProof/>
        </w:rPr>
      </w:pPr>
      <w:r w:rsidRPr="002142FB">
        <w:rPr>
          <w:noProof/>
        </w:rPr>
        <w:t xml:space="preserve">6. </w:t>
      </w:r>
      <w:r w:rsidRPr="002142FB">
        <w:rPr>
          <w:noProof/>
        </w:rPr>
        <w:tab/>
        <w:t xml:space="preserve">Todas as autorizações exigidas nos termos do presente artigo são concedidas pelas autoridades competentes em conformidade com as regras e os procedimentos estabelecidos no Regulamento (UE) 2021/821, que se aplica </w:t>
      </w:r>
      <w:r w:rsidRPr="002142FB">
        <w:rPr>
          <w:i/>
          <w:noProof/>
        </w:rPr>
        <w:t>mutatis mutandis</w:t>
      </w:r>
      <w:r w:rsidRPr="002142FB">
        <w:rPr>
          <w:noProof/>
        </w:rPr>
        <w:t>. A autorizaç</w:t>
      </w:r>
      <w:r w:rsidR="0078057C">
        <w:rPr>
          <w:noProof/>
        </w:rPr>
        <w:t>ão é válida em toda a União.</w:t>
      </w:r>
    </w:p>
    <w:p w14:paraId="397EA420" w14:textId="6EB2AB86" w:rsidR="00480BC5" w:rsidRPr="002142FB" w:rsidRDefault="00DE7A7C" w:rsidP="00617B2D">
      <w:pPr>
        <w:pStyle w:val="ManualNumPar1"/>
        <w:rPr>
          <w:noProof/>
        </w:rPr>
      </w:pPr>
      <w:r w:rsidRPr="002142FB">
        <w:rPr>
          <w:noProof/>
        </w:rPr>
        <w:t xml:space="preserve">7. </w:t>
      </w:r>
      <w:r w:rsidRPr="002142FB">
        <w:rPr>
          <w:noProof/>
        </w:rPr>
        <w:tab/>
        <w:t>Ao tomar uma decisão sobre os pedidos de autorização a que se referem os n.</w:t>
      </w:r>
      <w:r w:rsidRPr="002142FB">
        <w:rPr>
          <w:noProof/>
          <w:vertAlign w:val="superscript"/>
        </w:rPr>
        <w:t>os</w:t>
      </w:r>
      <w:r w:rsidRPr="002142FB">
        <w:rPr>
          <w:noProof/>
        </w:rPr>
        <w:t> 4 e 5, as autoridades competentes não podem conceder uma autorização se tiver</w:t>
      </w:r>
      <w:r w:rsidR="0078057C">
        <w:rPr>
          <w:noProof/>
        </w:rPr>
        <w:t>em motivos razoáveis para crer:</w:t>
      </w:r>
    </w:p>
    <w:p w14:paraId="1018DF49" w14:textId="6A297CA3" w:rsidR="00617B2D" w:rsidRPr="002142FB" w:rsidRDefault="00617B2D" w:rsidP="00617B2D">
      <w:pPr>
        <w:ind w:left="1428"/>
        <w:rPr>
          <w:noProof/>
        </w:rPr>
      </w:pPr>
      <w:r w:rsidRPr="002142FB">
        <w:rPr>
          <w:noProof/>
        </w:rPr>
        <w:t>i) que o utilizador final pode ser um utilizador final militar, uma pessoa singular ou coletiva, entidade ou organismo enumerados no anexo V, ou que os bens podem ter uma utilização final militar, ou</w:t>
      </w:r>
    </w:p>
    <w:p w14:paraId="7F754818" w14:textId="7A1E75D6" w:rsidR="00617B2D" w:rsidRPr="002142FB" w:rsidRDefault="00617B2D" w:rsidP="00617B2D">
      <w:pPr>
        <w:ind w:left="1428"/>
        <w:rPr>
          <w:noProof/>
        </w:rPr>
      </w:pPr>
      <w:r w:rsidRPr="002142FB">
        <w:rPr>
          <w:noProof/>
        </w:rPr>
        <w:t>ii) que a venda, o fornecimento, a transferência ou a exportação dos bens e tecnologias referidos no n.º 1 ou a prestação de assistência técnica ou financeira conexa se destinam à aviação ou à indústria espacial.</w:t>
      </w:r>
    </w:p>
    <w:p w14:paraId="14AF35D7" w14:textId="1497B755" w:rsidR="00DE7A7C" w:rsidRPr="002142FB" w:rsidRDefault="00DE7A7C" w:rsidP="00617B2D">
      <w:pPr>
        <w:pStyle w:val="ManualNumPar1"/>
        <w:rPr>
          <w:noProof/>
        </w:rPr>
      </w:pPr>
      <w:r w:rsidRPr="002142FB">
        <w:rPr>
          <w:noProof/>
        </w:rPr>
        <w:t xml:space="preserve">8. </w:t>
      </w:r>
      <w:r w:rsidRPr="002142FB">
        <w:rPr>
          <w:noProof/>
        </w:rPr>
        <w:tab/>
        <w:t>As autoridades competentes podem anular, suspender, alterar ou revogar uma autorização que tenham concedido nos termos dos n.</w:t>
      </w:r>
      <w:r w:rsidRPr="002142FB">
        <w:rPr>
          <w:noProof/>
          <w:vertAlign w:val="superscript"/>
        </w:rPr>
        <w:t>os</w:t>
      </w:r>
      <w:r w:rsidRPr="002142FB">
        <w:rPr>
          <w:noProof/>
        </w:rPr>
        <w:t> 4 e 5 se considerarem que essa anulação, suspensão, alteração ou revogação é necessária para a aplicação eficaz do presente regulamento.</w:t>
      </w:r>
      <w:r w:rsidR="00221605" w:rsidRPr="002142FB">
        <w:rPr>
          <w:noProof/>
        </w:rPr>
        <w:t>»;</w:t>
      </w:r>
    </w:p>
    <w:p w14:paraId="0D2BAE86" w14:textId="76C1DF5B" w:rsidR="009E547D" w:rsidRPr="002142FB" w:rsidRDefault="00164043" w:rsidP="00164043">
      <w:pPr>
        <w:pStyle w:val="Point0"/>
        <w:rPr>
          <w:noProof/>
        </w:rPr>
      </w:pPr>
      <w:r w:rsidRPr="00164043">
        <w:rPr>
          <w:noProof/>
        </w:rPr>
        <w:t>(6)</w:t>
      </w:r>
      <w:r w:rsidRPr="00164043">
        <w:rPr>
          <w:noProof/>
        </w:rPr>
        <w:tab/>
      </w:r>
      <w:r w:rsidR="00DC1162" w:rsidRPr="002142FB">
        <w:rPr>
          <w:noProof/>
        </w:rPr>
        <w:t xml:space="preserve">São </w:t>
      </w:r>
      <w:r w:rsidR="0078057C">
        <w:rPr>
          <w:noProof/>
        </w:rPr>
        <w:t>inseridos os seguintes artigos:</w:t>
      </w:r>
    </w:p>
    <w:p w14:paraId="4AB1EE75" w14:textId="12BB8471" w:rsidR="009E547D" w:rsidRPr="002142FB" w:rsidRDefault="009E547D" w:rsidP="00617B2D">
      <w:pPr>
        <w:pStyle w:val="Titrearticle"/>
        <w:rPr>
          <w:noProof/>
        </w:rPr>
      </w:pPr>
      <w:r w:rsidRPr="002142FB">
        <w:rPr>
          <w:noProof/>
        </w:rPr>
        <w:t>«Artigo 1.º-FA</w:t>
      </w:r>
    </w:p>
    <w:p w14:paraId="17370708" w14:textId="18BFB076" w:rsidR="00AA2DAC" w:rsidRPr="002142FB" w:rsidRDefault="00AA2DAC" w:rsidP="00617B2D">
      <w:pPr>
        <w:pStyle w:val="ManualNumPar1"/>
        <w:rPr>
          <w:noProof/>
        </w:rPr>
      </w:pPr>
      <w:r w:rsidRPr="002142FB">
        <w:rPr>
          <w:noProof/>
        </w:rPr>
        <w:t xml:space="preserve">1. </w:t>
      </w:r>
      <w:r w:rsidRPr="002142FB">
        <w:rPr>
          <w:noProof/>
        </w:rPr>
        <w:tab/>
        <w:t>No que diz respeito às entidades enumeradas no anexo V, em derrogação do artigo 1.º-E, n.</w:t>
      </w:r>
      <w:r w:rsidRPr="002142FB">
        <w:rPr>
          <w:noProof/>
          <w:vertAlign w:val="superscript"/>
        </w:rPr>
        <w:t>os</w:t>
      </w:r>
      <w:r w:rsidRPr="002142FB">
        <w:rPr>
          <w:noProof/>
        </w:rPr>
        <w:t> 1 e 2, e do artigo 1.º-F, n.</w:t>
      </w:r>
      <w:r w:rsidRPr="002142FB">
        <w:rPr>
          <w:noProof/>
          <w:vertAlign w:val="superscript"/>
        </w:rPr>
        <w:t>os</w:t>
      </w:r>
      <w:r w:rsidRPr="002142FB">
        <w:rPr>
          <w:noProof/>
        </w:rPr>
        <w:t> 1 e 2, e sem prejuízo dos requisitos de autorização previstos no Regulamento (UE) 2021/821, as autoridades competentes só podem autorizar a venda, o fornecimento, a transferência ou a exportação dos bens e tecnologias de dupla utilização e dos bens e tecnologias enumerados no anexo V-A, ou a prestação da assistência técnica ou financeira cone</w:t>
      </w:r>
      <w:r w:rsidR="0078057C">
        <w:rPr>
          <w:noProof/>
        </w:rPr>
        <w:t>xa, após terem determinado que:</w:t>
      </w:r>
    </w:p>
    <w:p w14:paraId="7C53538E" w14:textId="43A0469D" w:rsidR="00AA2DAC" w:rsidRPr="002142FB" w:rsidRDefault="00164043" w:rsidP="00164043">
      <w:pPr>
        <w:pStyle w:val="Point1"/>
        <w:rPr>
          <w:noProof/>
        </w:rPr>
      </w:pPr>
      <w:r w:rsidRPr="00164043">
        <w:rPr>
          <w:noProof/>
        </w:rPr>
        <w:t>(a)</w:t>
      </w:r>
      <w:r w:rsidRPr="00164043">
        <w:rPr>
          <w:noProof/>
        </w:rPr>
        <w:tab/>
      </w:r>
      <w:r w:rsidR="00AA2DAC" w:rsidRPr="002142FB">
        <w:rPr>
          <w:noProof/>
        </w:rPr>
        <w:t>Esses bens ou tecnologias ou a assistência técnica ou financeira conexa são necessários para a prevenção ou atenuação urgentes de um acontecimento suscetível de ter um impacto grave e significativo na saúde e segur</w:t>
      </w:r>
      <w:r w:rsidR="0078057C">
        <w:rPr>
          <w:noProof/>
        </w:rPr>
        <w:t>ança humanas ou no ambiente; ou</w:t>
      </w:r>
    </w:p>
    <w:p w14:paraId="706D1172" w14:textId="73C0B9AE" w:rsidR="00AA2DAC" w:rsidRPr="002142FB" w:rsidRDefault="00164043" w:rsidP="00164043">
      <w:pPr>
        <w:pStyle w:val="Point1"/>
        <w:rPr>
          <w:noProof/>
        </w:rPr>
      </w:pPr>
      <w:r w:rsidRPr="00164043">
        <w:rPr>
          <w:noProof/>
        </w:rPr>
        <w:t>(b)</w:t>
      </w:r>
      <w:r w:rsidRPr="00164043">
        <w:rPr>
          <w:noProof/>
        </w:rPr>
        <w:tab/>
      </w:r>
      <w:r w:rsidR="00AA2DAC" w:rsidRPr="002142FB">
        <w:rPr>
          <w:noProof/>
        </w:rPr>
        <w:t>Esses bens ou tecnologias ou a assistência técnica ou financeira conexa são devidos por força de contratos celebrados antes de [</w:t>
      </w:r>
      <w:r w:rsidR="00AA2DAC" w:rsidRPr="002142FB">
        <w:rPr>
          <w:i/>
          <w:noProof/>
        </w:rPr>
        <w:t>SP: inserir a data de entrada em vigor</w:t>
      </w:r>
      <w:r w:rsidR="00AA2DAC" w:rsidRPr="002142FB">
        <w:rPr>
          <w:noProof/>
        </w:rPr>
        <w:t>], ou de contratos acessórios necessários à execução de tais contratos, desde que a autorização seja solicit</w:t>
      </w:r>
      <w:r w:rsidR="0078057C">
        <w:rPr>
          <w:noProof/>
        </w:rPr>
        <w:t>ada antes de 1 de maio de 2022.</w:t>
      </w:r>
    </w:p>
    <w:p w14:paraId="2F28E29C" w14:textId="685E53A4" w:rsidR="005424D4" w:rsidRPr="002142FB" w:rsidRDefault="00AA2DAC" w:rsidP="00617B2D">
      <w:pPr>
        <w:pStyle w:val="ManualNumPar1"/>
        <w:rPr>
          <w:noProof/>
        </w:rPr>
      </w:pPr>
      <w:r w:rsidRPr="002142FB">
        <w:rPr>
          <w:noProof/>
        </w:rPr>
        <w:t xml:space="preserve">2. </w:t>
      </w:r>
      <w:r w:rsidRPr="002142FB">
        <w:rPr>
          <w:noProof/>
        </w:rPr>
        <w:tab/>
        <w:t xml:space="preserve">Todas as autorizações exigidas nos termos do presente artigo são concedidas pelas autoridades competentes do Estado-Membro em causa em conformidade com as regras e os procedimentos estabelecidos no Regulamento (UE) 2021/821, que se aplica </w:t>
      </w:r>
      <w:r w:rsidRPr="002142FB">
        <w:rPr>
          <w:i/>
          <w:noProof/>
        </w:rPr>
        <w:t>mutatis mutandis</w:t>
      </w:r>
      <w:r w:rsidRPr="002142FB">
        <w:rPr>
          <w:noProof/>
        </w:rPr>
        <w:t>. A autorização é válida em t</w:t>
      </w:r>
      <w:r w:rsidR="0078057C">
        <w:rPr>
          <w:noProof/>
        </w:rPr>
        <w:t>oda a União.</w:t>
      </w:r>
    </w:p>
    <w:p w14:paraId="425A8B9B" w14:textId="3A19A40D" w:rsidR="00AA2DAC" w:rsidRPr="002142FB" w:rsidRDefault="00AA2DAC" w:rsidP="00617B2D">
      <w:pPr>
        <w:pStyle w:val="ManualNumPar1"/>
        <w:rPr>
          <w:noProof/>
        </w:rPr>
      </w:pPr>
      <w:r w:rsidRPr="002142FB">
        <w:rPr>
          <w:noProof/>
        </w:rPr>
        <w:t xml:space="preserve">3. </w:t>
      </w:r>
      <w:r w:rsidRPr="002142FB">
        <w:rPr>
          <w:noProof/>
        </w:rPr>
        <w:tab/>
        <w:t>As autoridades competentes podem anular, suspender, alterar ou revogar uma autorização que tenham concedido nos termos do n.º</w:t>
      </w:r>
      <w:r w:rsidRPr="002142FB">
        <w:rPr>
          <w:noProof/>
          <w:vertAlign w:val="superscript"/>
        </w:rPr>
        <w:t> </w:t>
      </w:r>
      <w:r w:rsidRPr="002142FB">
        <w:rPr>
          <w:noProof/>
        </w:rPr>
        <w:t>1 se considerarem que essa anulação, suspensão, alteração ou revogação é necessária para a aplicação eficaz do presente regulamento.</w:t>
      </w:r>
    </w:p>
    <w:p w14:paraId="59D84424" w14:textId="4743C195" w:rsidR="00AA2DAC" w:rsidRPr="002142FB" w:rsidRDefault="00AA2DAC" w:rsidP="00617B2D">
      <w:pPr>
        <w:pStyle w:val="Titrearticle"/>
        <w:rPr>
          <w:noProof/>
        </w:rPr>
      </w:pPr>
      <w:r w:rsidRPr="002142FB">
        <w:rPr>
          <w:noProof/>
        </w:rPr>
        <w:t>Artigo 1.º-FB</w:t>
      </w:r>
    </w:p>
    <w:p w14:paraId="13BF47D0" w14:textId="1AE58057" w:rsidR="009E547D" w:rsidRPr="002142FB" w:rsidRDefault="009E547D" w:rsidP="00617B2D">
      <w:pPr>
        <w:pStyle w:val="ManualNumPar1"/>
        <w:rPr>
          <w:noProof/>
        </w:rPr>
      </w:pPr>
      <w:r w:rsidRPr="002142FB">
        <w:rPr>
          <w:noProof/>
        </w:rPr>
        <w:t xml:space="preserve">1. </w:t>
      </w:r>
      <w:r w:rsidRPr="002142FB">
        <w:rPr>
          <w:noProof/>
        </w:rPr>
        <w:tab/>
        <w:t>A notificação da autoridade competente referida nos artigos 1.º-E, n.º 3, e 2.º-F, n.º 3, deve ser apresentada por via eletrónica, sempre que possível, em formulários que contenham, pelo menos, todos os elementos dos modelos estabelecidos no anexo V</w:t>
      </w:r>
      <w:r w:rsidR="00221605" w:rsidRPr="002142FB">
        <w:rPr>
          <w:noProof/>
        </w:rPr>
        <w:noBreakHyphen/>
      </w:r>
      <w:r w:rsidR="0078057C">
        <w:rPr>
          <w:noProof/>
        </w:rPr>
        <w:t>C e pela ordem nele prevista.</w:t>
      </w:r>
    </w:p>
    <w:p w14:paraId="7435CE2F" w14:textId="0F50CCBE" w:rsidR="009E547D" w:rsidRPr="002142FB" w:rsidRDefault="009E547D" w:rsidP="00617B2D">
      <w:pPr>
        <w:pStyle w:val="ManualNumPar1"/>
        <w:rPr>
          <w:noProof/>
        </w:rPr>
      </w:pPr>
      <w:r w:rsidRPr="002142FB">
        <w:rPr>
          <w:noProof/>
        </w:rPr>
        <w:t xml:space="preserve">2. </w:t>
      </w:r>
      <w:r w:rsidRPr="002142FB">
        <w:rPr>
          <w:noProof/>
        </w:rPr>
        <w:tab/>
        <w:t>Todas as autorizações referidas nos artigos 1.º-E e 1.º-F devem ser apresentadas por via eletrónica, sempre que possível, em formulários que contenham, pelo menos, todos os elementos dos modelos estabelecidos no anexo V-C e pela ordem nele prevista.</w:t>
      </w:r>
    </w:p>
    <w:p w14:paraId="223D7096" w14:textId="2A9E0575" w:rsidR="009E547D" w:rsidRPr="002142FB" w:rsidRDefault="00AA2DAC" w:rsidP="00617B2D">
      <w:pPr>
        <w:pStyle w:val="Titrearticle"/>
        <w:rPr>
          <w:noProof/>
        </w:rPr>
      </w:pPr>
      <w:r w:rsidRPr="002142FB">
        <w:rPr>
          <w:noProof/>
        </w:rPr>
        <w:t>Artigo 1.º-FC</w:t>
      </w:r>
    </w:p>
    <w:p w14:paraId="65D8B43E" w14:textId="2B5653B9" w:rsidR="009E547D" w:rsidRPr="002142FB" w:rsidRDefault="009E547D" w:rsidP="00617B2D">
      <w:pPr>
        <w:pStyle w:val="ManualNumPar1"/>
        <w:rPr>
          <w:noProof/>
        </w:rPr>
      </w:pPr>
      <w:r w:rsidRPr="002142FB">
        <w:rPr>
          <w:noProof/>
        </w:rPr>
        <w:t xml:space="preserve">1. </w:t>
      </w:r>
      <w:r w:rsidRPr="002142FB">
        <w:rPr>
          <w:noProof/>
        </w:rPr>
        <w:tab/>
        <w:t>As autoridades competentes devem trocar informações sem demora com os outros Estados-Membros e a Comissão sobre as autorizações concedidas e as recusas emitidas nos termos dos artigos 1.º-E, 1.º-F e 1.º-FA. O intercâmbio de informações deve ser efetuado utilizando o sistema eletrónico previsto nos termos do artigo 23.º, n.º 6</w:t>
      </w:r>
      <w:r w:rsidR="0078057C">
        <w:rPr>
          <w:noProof/>
        </w:rPr>
        <w:t>, do Regulamento (UE) 2021/821.</w:t>
      </w:r>
    </w:p>
    <w:p w14:paraId="0CD6D1AE" w14:textId="4D606D23" w:rsidR="007674B8" w:rsidRPr="002142FB" w:rsidRDefault="009E547D" w:rsidP="00617B2D">
      <w:pPr>
        <w:pStyle w:val="ManualNumPar1"/>
        <w:rPr>
          <w:noProof/>
        </w:rPr>
      </w:pPr>
      <w:r w:rsidRPr="002142FB">
        <w:rPr>
          <w:noProof/>
        </w:rPr>
        <w:t xml:space="preserve">2. </w:t>
      </w:r>
      <w:r w:rsidRPr="002142FB">
        <w:rPr>
          <w:noProof/>
        </w:rPr>
        <w:tab/>
        <w:t>As informações recebidas em resultado da aplicação do presente artigo só devem ser utilizadas para o fim para o qual foram solicitadas, incluindo as trocas mencionadas no n.º 4. Os Estados-Membros e a Comissão devem assegurar a proteção das informações confidenciais obtidas em aplicação do presente artigo, em conformidade com o direito da União e o respetivo direito nacional. Os Estados-Membros e a Comissão devem assegurar que as informações confidenciais fornecidas ou trocadas no âmbito do presente artigo não perdem a confidencialidade ou o nível de confidencialidade sem o consentimento prévio escrito da entidade de origem das informações.</w:t>
      </w:r>
    </w:p>
    <w:p w14:paraId="010589C6" w14:textId="76E273F7" w:rsidR="00F27530" w:rsidRPr="002142FB" w:rsidRDefault="00F27530" w:rsidP="00617B2D">
      <w:pPr>
        <w:pStyle w:val="ManualNumPar1"/>
        <w:rPr>
          <w:noProof/>
        </w:rPr>
      </w:pPr>
      <w:r w:rsidRPr="002142FB">
        <w:rPr>
          <w:noProof/>
        </w:rPr>
        <w:t xml:space="preserve">3. </w:t>
      </w:r>
      <w:r w:rsidRPr="002142FB">
        <w:rPr>
          <w:noProof/>
        </w:rPr>
        <w:tab/>
        <w:t>Antes de conceder uma autorização nos termos dos artigos 1.º-E, 1º-F e 1.º-FA para uma transação que seja essencialmente idêntica a uma transação que tenha sido objeto de uma recusa ainda válida por parte de outro Estado-Membro ou de outros Estados-Membros, o Estado-Membro em causa deve consultar o Estado</w:t>
      </w:r>
      <w:r w:rsidR="0078057C">
        <w:rPr>
          <w:noProof/>
        </w:rPr>
        <w:noBreakHyphen/>
      </w:r>
      <w:r w:rsidRPr="002142FB">
        <w:rPr>
          <w:noProof/>
        </w:rPr>
        <w:t xml:space="preserve">Membro ou os Estados-Membros que recusaram a autorização. Se, na sequência de tais consultas, o Estado-Membro em causa decidir conceder a autorização, desse facto informa os outros Estados-Membros e a Comissão, comunicando todas as informações pertinentes que motivaram a sua decisão. </w:t>
      </w:r>
    </w:p>
    <w:p w14:paraId="15025EC0" w14:textId="4F93174D" w:rsidR="009E547D" w:rsidRPr="002142FB" w:rsidRDefault="00F27530" w:rsidP="00617B2D">
      <w:pPr>
        <w:pStyle w:val="ManualNumPar1"/>
        <w:rPr>
          <w:noProof/>
        </w:rPr>
      </w:pPr>
      <w:r w:rsidRPr="002142FB">
        <w:rPr>
          <w:noProof/>
        </w:rPr>
        <w:t xml:space="preserve">4. </w:t>
      </w:r>
      <w:r w:rsidRPr="002142FB">
        <w:rPr>
          <w:noProof/>
        </w:rPr>
        <w:tab/>
        <w:t>A Comissão, em consulta com os Estados-Membros, deve proceder, se for caso disso, ao intercâmbio de informações com os países parceiros, a fim de apoiar a eficácia das medidas de controlo das exportações ao abrigo do presente regulamento e a aplicação coerente das medidas de controlo das exportações aplicadas pelos países parceiros.»</w:t>
      </w:r>
      <w:r w:rsidR="00221605" w:rsidRPr="002142FB">
        <w:rPr>
          <w:noProof/>
        </w:rPr>
        <w:t>;</w:t>
      </w:r>
    </w:p>
    <w:p w14:paraId="65D3738A" w14:textId="1E27B112" w:rsidR="00064677" w:rsidRPr="002142FB" w:rsidRDefault="00164043" w:rsidP="00164043">
      <w:pPr>
        <w:pStyle w:val="Point0"/>
        <w:rPr>
          <w:noProof/>
        </w:rPr>
      </w:pPr>
      <w:r w:rsidRPr="00164043">
        <w:rPr>
          <w:noProof/>
        </w:rPr>
        <w:t>(7)</w:t>
      </w:r>
      <w:r w:rsidRPr="00164043">
        <w:rPr>
          <w:noProof/>
        </w:rPr>
        <w:tab/>
      </w:r>
      <w:r w:rsidR="00E97388" w:rsidRPr="002142FB">
        <w:rPr>
          <w:noProof/>
        </w:rPr>
        <w:t>No artigo 1.º-G, é suprimido o n.º 3 e é aditado o n.º 1-A:</w:t>
      </w:r>
    </w:p>
    <w:p w14:paraId="09607C19" w14:textId="51C3E869" w:rsidR="00C10EBD" w:rsidRPr="002142FB" w:rsidRDefault="00064677" w:rsidP="00617B2D">
      <w:pPr>
        <w:pStyle w:val="ManualNumPar1"/>
        <w:ind w:firstLine="0"/>
        <w:rPr>
          <w:noProof/>
        </w:rPr>
      </w:pPr>
      <w:r w:rsidRPr="002142FB">
        <w:rPr>
          <w:noProof/>
        </w:rPr>
        <w:t>«1-A É proibido prestar, direta ou indiretamente, assistência técnica, serviços de corretagem, financiamento ou assistência financeira, incluindo derivados financeiros, bem como seguros e resseguros, relacionados com as proibições previstas no n.º 1.»;</w:t>
      </w:r>
    </w:p>
    <w:p w14:paraId="3E1C560A" w14:textId="4EE76558" w:rsidR="00F77932" w:rsidRPr="002142FB" w:rsidRDefault="00164043" w:rsidP="00164043">
      <w:pPr>
        <w:pStyle w:val="Point0"/>
        <w:rPr>
          <w:noProof/>
        </w:rPr>
      </w:pPr>
      <w:r w:rsidRPr="00164043">
        <w:rPr>
          <w:noProof/>
        </w:rPr>
        <w:t>(8)</w:t>
      </w:r>
      <w:r w:rsidRPr="00164043">
        <w:rPr>
          <w:noProof/>
        </w:rPr>
        <w:tab/>
      </w:r>
      <w:r w:rsidR="00E97388" w:rsidRPr="002142FB">
        <w:rPr>
          <w:noProof/>
        </w:rPr>
        <w:t>No artigo 1.º-H, o termo «produtos petrolíferos e derivados de hidrocarbonetos gasosos» é substituído por «produtos minerais»;</w:t>
      </w:r>
    </w:p>
    <w:p w14:paraId="0AEA4AB9" w14:textId="57861BDA" w:rsidR="00C10EBD" w:rsidRPr="002142FB" w:rsidRDefault="00164043" w:rsidP="00164043">
      <w:pPr>
        <w:pStyle w:val="Point0"/>
        <w:rPr>
          <w:noProof/>
        </w:rPr>
      </w:pPr>
      <w:r w:rsidRPr="00164043">
        <w:rPr>
          <w:noProof/>
        </w:rPr>
        <w:t>(9)</w:t>
      </w:r>
      <w:r w:rsidRPr="00164043">
        <w:rPr>
          <w:noProof/>
        </w:rPr>
        <w:tab/>
      </w:r>
      <w:r w:rsidR="00E97388" w:rsidRPr="002142FB">
        <w:rPr>
          <w:noProof/>
        </w:rPr>
        <w:t>No artigo 1.º-H, é suprimido o n.º 3;</w:t>
      </w:r>
    </w:p>
    <w:p w14:paraId="054AB4EA" w14:textId="3F5FC144" w:rsidR="009E547D" w:rsidRPr="002142FB" w:rsidRDefault="00164043" w:rsidP="00164043">
      <w:pPr>
        <w:pStyle w:val="Point0"/>
        <w:rPr>
          <w:noProof/>
        </w:rPr>
      </w:pPr>
      <w:r w:rsidRPr="00164043">
        <w:rPr>
          <w:noProof/>
        </w:rPr>
        <w:t>(10)</w:t>
      </w:r>
      <w:r w:rsidRPr="00164043">
        <w:rPr>
          <w:noProof/>
        </w:rPr>
        <w:tab/>
      </w:r>
      <w:r w:rsidR="006A410D" w:rsidRPr="002142FB">
        <w:rPr>
          <w:noProof/>
        </w:rPr>
        <w:t>No artigo 1.º-I, é suprimido o n.º 2 e é inserido o n.º 1-A:</w:t>
      </w:r>
    </w:p>
    <w:p w14:paraId="75062644" w14:textId="0765C149" w:rsidR="00C10EBD" w:rsidRPr="002142FB" w:rsidRDefault="009E547D" w:rsidP="00617B2D">
      <w:pPr>
        <w:pStyle w:val="ManualNumPar1"/>
        <w:ind w:firstLine="0"/>
        <w:rPr>
          <w:noProof/>
        </w:rPr>
      </w:pPr>
      <w:r w:rsidRPr="002142FB">
        <w:rPr>
          <w:noProof/>
        </w:rPr>
        <w:t>«1.-A É proibido prestar, direta ou indiretamente, assistência técnica, serviços de corretagem, financiamento ou assistência financeira, incluindo derivados financeiros, bem como seguros e resseguros, relacionados com as proibições previstas no n.º 1.»;</w:t>
      </w:r>
    </w:p>
    <w:p w14:paraId="5E4F58EC" w14:textId="1E3A5872" w:rsidR="007E6A3A" w:rsidRPr="002142FB" w:rsidRDefault="00164043" w:rsidP="00164043">
      <w:pPr>
        <w:pStyle w:val="Point0"/>
        <w:rPr>
          <w:noProof/>
        </w:rPr>
      </w:pPr>
      <w:r w:rsidRPr="00164043">
        <w:rPr>
          <w:noProof/>
        </w:rPr>
        <w:t>(11)</w:t>
      </w:r>
      <w:r w:rsidRPr="00164043">
        <w:rPr>
          <w:noProof/>
        </w:rPr>
        <w:tab/>
      </w:r>
      <w:r w:rsidR="006A410D" w:rsidRPr="002142FB">
        <w:rPr>
          <w:noProof/>
        </w:rPr>
        <w:t>No artigo 1.º-K, é suprimido o n.º 4;</w:t>
      </w:r>
    </w:p>
    <w:p w14:paraId="34C261D5" w14:textId="2CDC65CE" w:rsidR="00C10EBD" w:rsidRPr="002142FB" w:rsidRDefault="00164043" w:rsidP="00164043">
      <w:pPr>
        <w:pStyle w:val="Point0"/>
        <w:rPr>
          <w:noProof/>
        </w:rPr>
      </w:pPr>
      <w:r w:rsidRPr="00164043">
        <w:rPr>
          <w:noProof/>
        </w:rPr>
        <w:t>(12)</w:t>
      </w:r>
      <w:r w:rsidRPr="00164043">
        <w:rPr>
          <w:noProof/>
        </w:rPr>
        <w:tab/>
      </w:r>
      <w:r w:rsidR="00A12E20" w:rsidRPr="002142FB">
        <w:rPr>
          <w:noProof/>
        </w:rPr>
        <w:t>No artigo 1.º-L, é suprimido o n.º 3;</w:t>
      </w:r>
    </w:p>
    <w:p w14:paraId="7150DF79" w14:textId="31B94D6F" w:rsidR="005A28E3" w:rsidRPr="002142FB" w:rsidRDefault="00164043" w:rsidP="00164043">
      <w:pPr>
        <w:pStyle w:val="Point0"/>
        <w:rPr>
          <w:noProof/>
        </w:rPr>
      </w:pPr>
      <w:r w:rsidRPr="00164043">
        <w:rPr>
          <w:noProof/>
        </w:rPr>
        <w:t>(13)</w:t>
      </w:r>
      <w:r w:rsidRPr="00164043">
        <w:rPr>
          <w:noProof/>
        </w:rPr>
        <w:tab/>
      </w:r>
      <w:r w:rsidR="00941191" w:rsidRPr="002142FB">
        <w:rPr>
          <w:noProof/>
        </w:rPr>
        <w:t>São inseridos os seguintes artigos:</w:t>
      </w:r>
    </w:p>
    <w:p w14:paraId="0B26EC0D" w14:textId="0284E883" w:rsidR="000E773C" w:rsidRPr="002142FB" w:rsidRDefault="00DB0C81" w:rsidP="00617B2D">
      <w:pPr>
        <w:pStyle w:val="Titrearticle"/>
        <w:rPr>
          <w:noProof/>
        </w:rPr>
      </w:pPr>
      <w:r w:rsidRPr="002142FB">
        <w:rPr>
          <w:noProof/>
        </w:rPr>
        <w:t>«Artigo 1.º-O</w:t>
      </w:r>
    </w:p>
    <w:p w14:paraId="6D25B6CD" w14:textId="4C4B2482" w:rsidR="000E1730" w:rsidRPr="002142FB" w:rsidRDefault="007E6490" w:rsidP="00617B2D">
      <w:pPr>
        <w:pStyle w:val="ManualNumPar1"/>
        <w:rPr>
          <w:noProof/>
        </w:rPr>
      </w:pPr>
      <w:r w:rsidRPr="002142FB">
        <w:rPr>
          <w:noProof/>
        </w:rPr>
        <w:t xml:space="preserve">1. </w:t>
      </w:r>
      <w:r w:rsidRPr="002142FB">
        <w:rPr>
          <w:noProof/>
        </w:rPr>
        <w:tab/>
        <w:t>É proibido:</w:t>
      </w:r>
    </w:p>
    <w:p w14:paraId="7E1530EC" w14:textId="43B27EDA" w:rsidR="000E1730" w:rsidRPr="002142FB" w:rsidRDefault="00164043" w:rsidP="00164043">
      <w:pPr>
        <w:pStyle w:val="Point1"/>
        <w:rPr>
          <w:noProof/>
        </w:rPr>
      </w:pPr>
      <w:r w:rsidRPr="00164043">
        <w:rPr>
          <w:noProof/>
        </w:rPr>
        <w:t>(a)</w:t>
      </w:r>
      <w:r w:rsidRPr="00164043">
        <w:rPr>
          <w:noProof/>
        </w:rPr>
        <w:tab/>
      </w:r>
      <w:r w:rsidR="000E1730" w:rsidRPr="002142FB">
        <w:rPr>
          <w:noProof/>
        </w:rPr>
        <w:t>Importar, direta ou indiretamente, para a União, os produtos de madeira enumerados no anexo X, se:</w:t>
      </w:r>
    </w:p>
    <w:p w14:paraId="097BA922" w14:textId="15B6CD55" w:rsidR="00617B2D" w:rsidRPr="002142FB" w:rsidRDefault="00617B2D" w:rsidP="00617B2D">
      <w:pPr>
        <w:ind w:left="1428"/>
        <w:rPr>
          <w:noProof/>
        </w:rPr>
      </w:pPr>
      <w:r w:rsidRPr="002142FB">
        <w:rPr>
          <w:noProof/>
        </w:rPr>
        <w:t>i) forem originários da Bielorrússia, ou</w:t>
      </w:r>
    </w:p>
    <w:p w14:paraId="6F837BD4" w14:textId="1F2A828E" w:rsidR="00617B2D" w:rsidRPr="002142FB" w:rsidRDefault="00FC2A59" w:rsidP="00617B2D">
      <w:pPr>
        <w:ind w:left="1428"/>
        <w:rPr>
          <w:noProof/>
        </w:rPr>
      </w:pPr>
      <w:r w:rsidRPr="002142FB">
        <w:rPr>
          <w:noProof/>
        </w:rPr>
        <w:t>ii) tiverem sido exportados da Bielorrússia;</w:t>
      </w:r>
    </w:p>
    <w:p w14:paraId="6F18C509" w14:textId="7E6354A0" w:rsidR="000E1730" w:rsidRPr="002142FB" w:rsidRDefault="00164043" w:rsidP="00164043">
      <w:pPr>
        <w:pStyle w:val="Point1"/>
        <w:rPr>
          <w:noProof/>
        </w:rPr>
      </w:pPr>
      <w:r w:rsidRPr="00164043">
        <w:rPr>
          <w:noProof/>
        </w:rPr>
        <w:t>(b)</w:t>
      </w:r>
      <w:r w:rsidRPr="00164043">
        <w:rPr>
          <w:noProof/>
        </w:rPr>
        <w:tab/>
      </w:r>
      <w:r w:rsidR="000E1730" w:rsidRPr="002142FB">
        <w:rPr>
          <w:noProof/>
        </w:rPr>
        <w:t>Adquirir, direta ou indiretamente, os produtos de madeira enumerados no anexo X localizados ou originários da Bielorrússia;</w:t>
      </w:r>
    </w:p>
    <w:p w14:paraId="10BF5BC0" w14:textId="124F119C" w:rsidR="000E1730" w:rsidRPr="002142FB" w:rsidRDefault="00164043" w:rsidP="00164043">
      <w:pPr>
        <w:pStyle w:val="Point1"/>
        <w:rPr>
          <w:noProof/>
        </w:rPr>
      </w:pPr>
      <w:r w:rsidRPr="00164043">
        <w:rPr>
          <w:noProof/>
        </w:rPr>
        <w:t>(c)</w:t>
      </w:r>
      <w:r w:rsidRPr="00164043">
        <w:rPr>
          <w:noProof/>
        </w:rPr>
        <w:tab/>
      </w:r>
      <w:r w:rsidR="000E1730" w:rsidRPr="002142FB">
        <w:rPr>
          <w:noProof/>
        </w:rPr>
        <w:t>Transportar os produtos de madeira enumerados no anexo X, se forem originários da Bielorrússia ou estiverem a ser exportados da Bielorrússia para qualquer outro país;</w:t>
      </w:r>
    </w:p>
    <w:p w14:paraId="2CAF35F1" w14:textId="0B3BDB0C" w:rsidR="000E1730" w:rsidRPr="002142FB" w:rsidRDefault="00164043" w:rsidP="00164043">
      <w:pPr>
        <w:pStyle w:val="Point1"/>
        <w:rPr>
          <w:noProof/>
        </w:rPr>
      </w:pPr>
      <w:r w:rsidRPr="00164043">
        <w:rPr>
          <w:noProof/>
        </w:rPr>
        <w:t>(d)</w:t>
      </w:r>
      <w:r w:rsidRPr="00164043">
        <w:rPr>
          <w:noProof/>
        </w:rPr>
        <w:tab/>
      </w:r>
      <w:r w:rsidR="000E1730" w:rsidRPr="002142FB">
        <w:rPr>
          <w:noProof/>
        </w:rPr>
        <w:t>Prestar, direta ou indiretamente, assistência técnica, serviços de corretagem, financiar ou prestar assistência financeira, nomeadamente através de derivados financeiros, bem como seguros e resseguros, relacionados com as proibições previstas nas alíneas a), b) e c).</w:t>
      </w:r>
    </w:p>
    <w:p w14:paraId="0FDBB732" w14:textId="0CAB5046" w:rsidR="00B50E55" w:rsidRPr="002142FB" w:rsidRDefault="000327D2" w:rsidP="00617B2D">
      <w:pPr>
        <w:pStyle w:val="ManualNumPar1"/>
        <w:rPr>
          <w:noProof/>
          <w:highlight w:val="yellow"/>
        </w:rPr>
      </w:pPr>
      <w:r w:rsidRPr="002142FB">
        <w:rPr>
          <w:noProof/>
        </w:rPr>
        <w:t xml:space="preserve">2. </w:t>
      </w:r>
      <w:r w:rsidRPr="002142FB">
        <w:rPr>
          <w:noProof/>
        </w:rPr>
        <w:tab/>
        <w:t>As proibições previstas no n.º 1 não prejudicam a execução até [</w:t>
      </w:r>
      <w:r w:rsidRPr="002142FB">
        <w:rPr>
          <w:i/>
          <w:noProof/>
        </w:rPr>
        <w:t>SP: inserir data correspondente a três meses após a data de entrada em vigor</w:t>
      </w:r>
      <w:r w:rsidRPr="002142FB">
        <w:rPr>
          <w:noProof/>
        </w:rPr>
        <w:t>] dos contratos celebrados antes de [</w:t>
      </w:r>
      <w:r w:rsidRPr="002142FB">
        <w:rPr>
          <w:i/>
          <w:noProof/>
        </w:rPr>
        <w:t>JO: inserir a data de adoção do regulamento</w:t>
      </w:r>
      <w:r w:rsidRPr="002142FB">
        <w:rPr>
          <w:noProof/>
        </w:rPr>
        <w:t>], ou dos contratos acessórios necessários à execução desses contratos.</w:t>
      </w:r>
    </w:p>
    <w:p w14:paraId="4D54AFB9" w14:textId="67890D9A" w:rsidR="009C425A" w:rsidRPr="002142FB" w:rsidRDefault="009C425A" w:rsidP="00617B2D">
      <w:pPr>
        <w:pStyle w:val="Titrearticle"/>
        <w:rPr>
          <w:noProof/>
        </w:rPr>
      </w:pPr>
      <w:r w:rsidRPr="002142FB">
        <w:rPr>
          <w:noProof/>
        </w:rPr>
        <w:t>Artigo 1.º-P</w:t>
      </w:r>
    </w:p>
    <w:p w14:paraId="44E62C31" w14:textId="35F55E99" w:rsidR="009C425A" w:rsidRPr="002142FB" w:rsidRDefault="007E6490" w:rsidP="00617B2D">
      <w:pPr>
        <w:pStyle w:val="ManualNumPar1"/>
        <w:rPr>
          <w:noProof/>
        </w:rPr>
      </w:pPr>
      <w:r w:rsidRPr="002142FB">
        <w:rPr>
          <w:noProof/>
        </w:rPr>
        <w:t xml:space="preserve">1. </w:t>
      </w:r>
      <w:r w:rsidRPr="002142FB">
        <w:rPr>
          <w:noProof/>
        </w:rPr>
        <w:tab/>
        <w:t>É proibido:</w:t>
      </w:r>
    </w:p>
    <w:p w14:paraId="4D3A216D" w14:textId="69A5730E" w:rsidR="009C425A" w:rsidRPr="002142FB" w:rsidRDefault="00164043" w:rsidP="00164043">
      <w:pPr>
        <w:pStyle w:val="Point1"/>
        <w:rPr>
          <w:noProof/>
        </w:rPr>
      </w:pPr>
      <w:r w:rsidRPr="00164043">
        <w:rPr>
          <w:noProof/>
        </w:rPr>
        <w:t>(a)</w:t>
      </w:r>
      <w:r w:rsidRPr="00164043">
        <w:rPr>
          <w:noProof/>
        </w:rPr>
        <w:tab/>
      </w:r>
      <w:r w:rsidR="009C425A" w:rsidRPr="002142FB">
        <w:rPr>
          <w:noProof/>
        </w:rPr>
        <w:t>Importar, direta ou indiretamente, para a União, os produtos de cimento enumerados no anexo XI, se:</w:t>
      </w:r>
    </w:p>
    <w:p w14:paraId="56ACBCF7" w14:textId="20EFF499" w:rsidR="00617B2D" w:rsidRPr="002142FB" w:rsidRDefault="00617B2D" w:rsidP="00617B2D">
      <w:pPr>
        <w:ind w:left="1428"/>
        <w:rPr>
          <w:noProof/>
        </w:rPr>
      </w:pPr>
      <w:r w:rsidRPr="002142FB">
        <w:rPr>
          <w:noProof/>
        </w:rPr>
        <w:t>i) forem originários da Bielorrússia, ou</w:t>
      </w:r>
    </w:p>
    <w:p w14:paraId="1B39F8BA" w14:textId="0197211B" w:rsidR="00617B2D" w:rsidRPr="002142FB" w:rsidRDefault="00FC2A59" w:rsidP="00B23B91">
      <w:pPr>
        <w:ind w:left="1428"/>
        <w:rPr>
          <w:noProof/>
        </w:rPr>
      </w:pPr>
      <w:r w:rsidRPr="002142FB">
        <w:rPr>
          <w:noProof/>
        </w:rPr>
        <w:t>ii) tiverem sido exportados da Bielorrússia;</w:t>
      </w:r>
    </w:p>
    <w:p w14:paraId="008D2EC2" w14:textId="7EC1BE10" w:rsidR="009C425A" w:rsidRPr="002142FB" w:rsidRDefault="00164043" w:rsidP="00164043">
      <w:pPr>
        <w:pStyle w:val="Point1"/>
        <w:rPr>
          <w:noProof/>
        </w:rPr>
      </w:pPr>
      <w:r w:rsidRPr="00164043">
        <w:rPr>
          <w:noProof/>
        </w:rPr>
        <w:t>(b)</w:t>
      </w:r>
      <w:r w:rsidRPr="00164043">
        <w:rPr>
          <w:noProof/>
        </w:rPr>
        <w:tab/>
      </w:r>
      <w:r w:rsidR="009C425A" w:rsidRPr="002142FB">
        <w:rPr>
          <w:noProof/>
        </w:rPr>
        <w:t>Adquirir, direta ou indiretamente, os produtos de cimento enumerados no anexo XI localizados ou originários da Bielorrússia;</w:t>
      </w:r>
    </w:p>
    <w:p w14:paraId="43476C84" w14:textId="5C608B02" w:rsidR="009C425A" w:rsidRPr="002142FB" w:rsidRDefault="00164043" w:rsidP="00164043">
      <w:pPr>
        <w:pStyle w:val="Point1"/>
        <w:rPr>
          <w:noProof/>
        </w:rPr>
      </w:pPr>
      <w:r w:rsidRPr="00164043">
        <w:rPr>
          <w:noProof/>
        </w:rPr>
        <w:t>(c)</w:t>
      </w:r>
      <w:r w:rsidRPr="00164043">
        <w:rPr>
          <w:noProof/>
        </w:rPr>
        <w:tab/>
      </w:r>
      <w:r w:rsidR="009C425A" w:rsidRPr="002142FB">
        <w:rPr>
          <w:noProof/>
        </w:rPr>
        <w:t>Transportar os produtos de cimento enumerados no anexo XI, se forem originários da Bielorrússia ou estiverem a ser exportados da Bielorrússia para qualquer outro país;</w:t>
      </w:r>
    </w:p>
    <w:p w14:paraId="261AEBF5" w14:textId="50440429" w:rsidR="009C425A" w:rsidRPr="002142FB" w:rsidRDefault="00164043" w:rsidP="00164043">
      <w:pPr>
        <w:pStyle w:val="Point1"/>
        <w:rPr>
          <w:noProof/>
        </w:rPr>
      </w:pPr>
      <w:r w:rsidRPr="00164043">
        <w:rPr>
          <w:noProof/>
        </w:rPr>
        <w:t>(d)</w:t>
      </w:r>
      <w:r w:rsidRPr="00164043">
        <w:rPr>
          <w:noProof/>
        </w:rPr>
        <w:tab/>
      </w:r>
      <w:r w:rsidR="009C425A" w:rsidRPr="002142FB">
        <w:rPr>
          <w:noProof/>
        </w:rPr>
        <w:t>Prestar, direta ou indiretamente, assistência técnica, serviços de corretagem, financiar ou prestar assistência financeira, nomeadamente através de derivados financeiros, bem como seguros e resseguros, relacionados com as proibições previstas nas alíneas a), b) e c).</w:t>
      </w:r>
    </w:p>
    <w:p w14:paraId="7BE2DBFD" w14:textId="104C6568" w:rsidR="00B50E55" w:rsidRPr="002142FB" w:rsidRDefault="000327D2" w:rsidP="009A3072">
      <w:pPr>
        <w:pStyle w:val="ManualNumPar1"/>
        <w:rPr>
          <w:noProof/>
          <w:highlight w:val="yellow"/>
        </w:rPr>
      </w:pPr>
      <w:r w:rsidRPr="002142FB">
        <w:rPr>
          <w:noProof/>
        </w:rPr>
        <w:t xml:space="preserve">2. </w:t>
      </w:r>
      <w:r w:rsidRPr="002142FB">
        <w:rPr>
          <w:noProof/>
        </w:rPr>
        <w:tab/>
        <w:t>As proibições previstas no n.º 1 não prejudicam a execução até [</w:t>
      </w:r>
      <w:r w:rsidRPr="002142FB">
        <w:rPr>
          <w:i/>
          <w:noProof/>
        </w:rPr>
        <w:t>SP: inserir data correspondente a três meses após a data de entrada em vigor</w:t>
      </w:r>
      <w:r w:rsidRPr="002142FB">
        <w:rPr>
          <w:noProof/>
        </w:rPr>
        <w:t>] dos contratos celebrados antes de [</w:t>
      </w:r>
      <w:r w:rsidRPr="002142FB">
        <w:rPr>
          <w:i/>
          <w:noProof/>
        </w:rPr>
        <w:t>JO: inserir a data de adoção do regulamento</w:t>
      </w:r>
      <w:r w:rsidRPr="002142FB">
        <w:rPr>
          <w:noProof/>
        </w:rPr>
        <w:t>], ou dos contratos acessórios necessários à execução desses contratos.</w:t>
      </w:r>
    </w:p>
    <w:p w14:paraId="34842F6E" w14:textId="543B240D" w:rsidR="009C425A" w:rsidRPr="002142FB" w:rsidRDefault="009C425A" w:rsidP="009A3072">
      <w:pPr>
        <w:pStyle w:val="Titrearticle"/>
        <w:rPr>
          <w:noProof/>
        </w:rPr>
      </w:pPr>
      <w:r w:rsidRPr="002142FB">
        <w:rPr>
          <w:noProof/>
        </w:rPr>
        <w:t>Artigo 1.º-Q</w:t>
      </w:r>
    </w:p>
    <w:p w14:paraId="4E1C4E5A" w14:textId="2C3A50A2" w:rsidR="009C425A" w:rsidRPr="002142FB" w:rsidRDefault="007E6490" w:rsidP="009A3072">
      <w:pPr>
        <w:pStyle w:val="ManualNumPar1"/>
        <w:rPr>
          <w:noProof/>
        </w:rPr>
      </w:pPr>
      <w:r w:rsidRPr="002142FB">
        <w:rPr>
          <w:noProof/>
        </w:rPr>
        <w:t xml:space="preserve">1. </w:t>
      </w:r>
      <w:r w:rsidRPr="002142FB">
        <w:rPr>
          <w:noProof/>
        </w:rPr>
        <w:tab/>
        <w:t>É proibido:</w:t>
      </w:r>
    </w:p>
    <w:p w14:paraId="2EF69FCC" w14:textId="4F56CEB0" w:rsidR="009C425A" w:rsidRPr="002142FB" w:rsidRDefault="00164043" w:rsidP="00164043">
      <w:pPr>
        <w:pStyle w:val="Point1"/>
        <w:rPr>
          <w:noProof/>
        </w:rPr>
      </w:pPr>
      <w:r w:rsidRPr="00164043">
        <w:rPr>
          <w:noProof/>
        </w:rPr>
        <w:t>(a)</w:t>
      </w:r>
      <w:r w:rsidRPr="00164043">
        <w:rPr>
          <w:noProof/>
        </w:rPr>
        <w:tab/>
      </w:r>
      <w:r w:rsidR="009C425A" w:rsidRPr="002142FB">
        <w:rPr>
          <w:noProof/>
        </w:rPr>
        <w:t>Importar, direta ou indiretamente, para a União, os produtos siderúrgicos enumerados no anexo XII, se:</w:t>
      </w:r>
    </w:p>
    <w:p w14:paraId="0AB7BB76" w14:textId="30874655" w:rsidR="009A3072" w:rsidRPr="002142FB" w:rsidRDefault="009A3072" w:rsidP="009A3072">
      <w:pPr>
        <w:ind w:left="1428"/>
        <w:rPr>
          <w:noProof/>
        </w:rPr>
      </w:pPr>
      <w:r w:rsidRPr="002142FB">
        <w:rPr>
          <w:noProof/>
        </w:rPr>
        <w:t>i) forem originários da Bielorrússia, ou</w:t>
      </w:r>
    </w:p>
    <w:p w14:paraId="459F52D7" w14:textId="1818EAF3" w:rsidR="009A3072" w:rsidRPr="002142FB" w:rsidRDefault="00FC2A59" w:rsidP="009A3072">
      <w:pPr>
        <w:ind w:left="1428"/>
        <w:rPr>
          <w:noProof/>
        </w:rPr>
      </w:pPr>
      <w:r w:rsidRPr="002142FB">
        <w:rPr>
          <w:noProof/>
        </w:rPr>
        <w:t>ii) tiverem sido exportados da Bielorrússia;</w:t>
      </w:r>
    </w:p>
    <w:p w14:paraId="68075FCE" w14:textId="1F565DBD" w:rsidR="009C425A" w:rsidRPr="002142FB" w:rsidRDefault="00164043" w:rsidP="00164043">
      <w:pPr>
        <w:pStyle w:val="Point1"/>
        <w:rPr>
          <w:noProof/>
        </w:rPr>
      </w:pPr>
      <w:r w:rsidRPr="00164043">
        <w:rPr>
          <w:noProof/>
        </w:rPr>
        <w:t>(b)</w:t>
      </w:r>
      <w:r w:rsidRPr="00164043">
        <w:rPr>
          <w:noProof/>
        </w:rPr>
        <w:tab/>
      </w:r>
      <w:r w:rsidR="009C425A" w:rsidRPr="002142FB">
        <w:rPr>
          <w:noProof/>
        </w:rPr>
        <w:t>Adquirir, direta ou indiretamente, os produtos siderúrgicos enumerados no anexo XII localizados ou originários da Bielorrússia;</w:t>
      </w:r>
    </w:p>
    <w:p w14:paraId="7DF344F6" w14:textId="625CDB4F" w:rsidR="009C425A" w:rsidRPr="002142FB" w:rsidRDefault="00164043" w:rsidP="00164043">
      <w:pPr>
        <w:pStyle w:val="Point1"/>
        <w:rPr>
          <w:noProof/>
        </w:rPr>
      </w:pPr>
      <w:r w:rsidRPr="00164043">
        <w:rPr>
          <w:noProof/>
        </w:rPr>
        <w:t>(c)</w:t>
      </w:r>
      <w:r w:rsidRPr="00164043">
        <w:rPr>
          <w:noProof/>
        </w:rPr>
        <w:tab/>
      </w:r>
      <w:r w:rsidR="009C425A" w:rsidRPr="002142FB">
        <w:rPr>
          <w:noProof/>
        </w:rPr>
        <w:t>Transportar os produtos siderúrgicos enumerados no anexo XII, se forem originários da Bielorrússia ou estiverem a ser exportados da Bielorrússia para qualquer outro país;</w:t>
      </w:r>
    </w:p>
    <w:p w14:paraId="78A99D7B" w14:textId="572FDDCD" w:rsidR="009C425A" w:rsidRPr="002142FB" w:rsidRDefault="00164043" w:rsidP="00164043">
      <w:pPr>
        <w:pStyle w:val="Point1"/>
        <w:rPr>
          <w:noProof/>
        </w:rPr>
      </w:pPr>
      <w:r w:rsidRPr="00164043">
        <w:rPr>
          <w:noProof/>
        </w:rPr>
        <w:t>(d)</w:t>
      </w:r>
      <w:r w:rsidRPr="00164043">
        <w:rPr>
          <w:noProof/>
        </w:rPr>
        <w:tab/>
      </w:r>
      <w:r w:rsidR="009C425A" w:rsidRPr="002142FB">
        <w:rPr>
          <w:noProof/>
        </w:rPr>
        <w:t>Prestar, direta ou indiretamente, assistência técnica, serviços de corretagem, financiar ou prestar assistência financeira, nomeadamente através de derivados financeiros, bem como seguros e resseguros, relacionados com as proibições previstas nas alíneas a), b) e c).</w:t>
      </w:r>
    </w:p>
    <w:p w14:paraId="76C634AF" w14:textId="784973F1" w:rsidR="000327D2" w:rsidRPr="002142FB" w:rsidRDefault="000327D2" w:rsidP="009A3072">
      <w:pPr>
        <w:pStyle w:val="ManualNumPar1"/>
        <w:rPr>
          <w:noProof/>
          <w:highlight w:val="yellow"/>
        </w:rPr>
      </w:pPr>
      <w:r w:rsidRPr="002142FB">
        <w:rPr>
          <w:noProof/>
        </w:rPr>
        <w:t xml:space="preserve">2. </w:t>
      </w:r>
      <w:r w:rsidRPr="002142FB">
        <w:rPr>
          <w:noProof/>
        </w:rPr>
        <w:tab/>
        <w:t>As proibições previstas no n.º 1 não prejudicam a execução até [</w:t>
      </w:r>
      <w:r w:rsidRPr="002142FB">
        <w:rPr>
          <w:i/>
          <w:noProof/>
        </w:rPr>
        <w:t>SP: inserir data correspondente a três meses após a data de entrada em vigor</w:t>
      </w:r>
      <w:r w:rsidRPr="002142FB">
        <w:rPr>
          <w:noProof/>
        </w:rPr>
        <w:t>] dos contratos celebrados antes de [</w:t>
      </w:r>
      <w:r w:rsidRPr="002142FB">
        <w:rPr>
          <w:i/>
          <w:noProof/>
        </w:rPr>
        <w:t>JO: inserir a data de adoção do regulamento</w:t>
      </w:r>
      <w:r w:rsidRPr="002142FB">
        <w:rPr>
          <w:noProof/>
        </w:rPr>
        <w:t>], ou dos contratos acessórios necessários à execução desses contratos.</w:t>
      </w:r>
    </w:p>
    <w:p w14:paraId="5CDAEF2B" w14:textId="415B599B" w:rsidR="006C745D" w:rsidRPr="002142FB" w:rsidRDefault="006C745D" w:rsidP="009A3072">
      <w:pPr>
        <w:pStyle w:val="Titrearticle"/>
        <w:rPr>
          <w:noProof/>
        </w:rPr>
      </w:pPr>
      <w:r w:rsidRPr="002142FB">
        <w:rPr>
          <w:noProof/>
        </w:rPr>
        <w:t>Artigo 1.º-R</w:t>
      </w:r>
    </w:p>
    <w:p w14:paraId="56163457" w14:textId="336B2331" w:rsidR="006C745D" w:rsidRPr="002142FB" w:rsidRDefault="007E6490" w:rsidP="009A3072">
      <w:pPr>
        <w:pStyle w:val="ManualNumPar1"/>
        <w:rPr>
          <w:noProof/>
        </w:rPr>
      </w:pPr>
      <w:r w:rsidRPr="002142FB">
        <w:rPr>
          <w:noProof/>
        </w:rPr>
        <w:t xml:space="preserve">1. </w:t>
      </w:r>
      <w:r w:rsidRPr="002142FB">
        <w:rPr>
          <w:noProof/>
        </w:rPr>
        <w:tab/>
        <w:t>É proibido:</w:t>
      </w:r>
    </w:p>
    <w:p w14:paraId="2CE2C0C7" w14:textId="7DFFBE2E" w:rsidR="006C745D" w:rsidRPr="002142FB" w:rsidRDefault="00164043" w:rsidP="00164043">
      <w:pPr>
        <w:pStyle w:val="Point1"/>
        <w:rPr>
          <w:noProof/>
        </w:rPr>
      </w:pPr>
      <w:r w:rsidRPr="00164043">
        <w:rPr>
          <w:noProof/>
        </w:rPr>
        <w:t>(a)</w:t>
      </w:r>
      <w:r w:rsidRPr="00164043">
        <w:rPr>
          <w:noProof/>
        </w:rPr>
        <w:tab/>
      </w:r>
      <w:r w:rsidR="006C745D" w:rsidRPr="002142FB">
        <w:rPr>
          <w:noProof/>
        </w:rPr>
        <w:t>Importar, direta ou indiretamente, para a União, os produtos de borracha enumerados no anexo XIII, se:</w:t>
      </w:r>
    </w:p>
    <w:p w14:paraId="1C5828BC" w14:textId="50A1FFEC" w:rsidR="009A3072" w:rsidRPr="002142FB" w:rsidRDefault="009A3072" w:rsidP="009A3072">
      <w:pPr>
        <w:ind w:left="1428"/>
        <w:rPr>
          <w:noProof/>
        </w:rPr>
      </w:pPr>
      <w:r w:rsidRPr="002142FB">
        <w:rPr>
          <w:noProof/>
        </w:rPr>
        <w:t>i) forem originários da Bielorrússia, ou</w:t>
      </w:r>
    </w:p>
    <w:p w14:paraId="228830E1" w14:textId="20D61538" w:rsidR="009A3072" w:rsidRPr="002142FB" w:rsidRDefault="00FC2A59" w:rsidP="00FC2A59">
      <w:pPr>
        <w:ind w:left="1428"/>
        <w:rPr>
          <w:noProof/>
        </w:rPr>
      </w:pPr>
      <w:r w:rsidRPr="002142FB">
        <w:rPr>
          <w:noProof/>
        </w:rPr>
        <w:t>ii) tiverem sido exportados da Bielorrússia;</w:t>
      </w:r>
    </w:p>
    <w:p w14:paraId="77DA4EC7" w14:textId="0A1C629C" w:rsidR="006C745D" w:rsidRPr="002142FB" w:rsidRDefault="00164043" w:rsidP="00164043">
      <w:pPr>
        <w:pStyle w:val="Point1"/>
        <w:rPr>
          <w:noProof/>
        </w:rPr>
      </w:pPr>
      <w:r w:rsidRPr="00164043">
        <w:rPr>
          <w:noProof/>
        </w:rPr>
        <w:t>(b)</w:t>
      </w:r>
      <w:r w:rsidRPr="00164043">
        <w:rPr>
          <w:noProof/>
        </w:rPr>
        <w:tab/>
      </w:r>
      <w:r w:rsidR="006C745D" w:rsidRPr="002142FB">
        <w:rPr>
          <w:noProof/>
        </w:rPr>
        <w:t>Adquirir, direta ou indiretamente, os produtos de borracha enumerados no anexo XIII localizados ou originários da Bielorrússia;</w:t>
      </w:r>
    </w:p>
    <w:p w14:paraId="0D0D20EE" w14:textId="511E151A" w:rsidR="006C745D" w:rsidRPr="002142FB" w:rsidRDefault="00164043" w:rsidP="00164043">
      <w:pPr>
        <w:pStyle w:val="Point1"/>
        <w:rPr>
          <w:noProof/>
        </w:rPr>
      </w:pPr>
      <w:r w:rsidRPr="00164043">
        <w:rPr>
          <w:noProof/>
        </w:rPr>
        <w:t>(c)</w:t>
      </w:r>
      <w:r w:rsidRPr="00164043">
        <w:rPr>
          <w:noProof/>
        </w:rPr>
        <w:tab/>
      </w:r>
      <w:r w:rsidR="006C745D" w:rsidRPr="002142FB">
        <w:rPr>
          <w:noProof/>
        </w:rPr>
        <w:t>Transportar os produtos de borracha enumerados no anexo XIII, se forem originários da Bielorrússia ou estiverem a ser exportados da Bielorrússia para qualquer outro país;</w:t>
      </w:r>
    </w:p>
    <w:p w14:paraId="43C71732" w14:textId="287950D0" w:rsidR="006C745D" w:rsidRPr="002142FB" w:rsidRDefault="00164043" w:rsidP="00164043">
      <w:pPr>
        <w:pStyle w:val="Point1"/>
        <w:rPr>
          <w:noProof/>
        </w:rPr>
      </w:pPr>
      <w:r w:rsidRPr="00164043">
        <w:rPr>
          <w:noProof/>
        </w:rPr>
        <w:t>(d)</w:t>
      </w:r>
      <w:r w:rsidRPr="00164043">
        <w:rPr>
          <w:noProof/>
        </w:rPr>
        <w:tab/>
      </w:r>
      <w:r w:rsidR="006C745D" w:rsidRPr="002142FB">
        <w:rPr>
          <w:noProof/>
        </w:rPr>
        <w:t>Prestar, direta ou indiretamente, assistência técnica, serviços de corretagem, financiar ou prestar assistência financeira, nomeadamente através de derivados financeiros, bem como seguros e resseguros, relacionados com as proibições previstas nas alíneas a), b) e c).</w:t>
      </w:r>
    </w:p>
    <w:p w14:paraId="7877BDD4" w14:textId="6508B564" w:rsidR="00B50E55" w:rsidRPr="002142FB" w:rsidRDefault="000327D2" w:rsidP="00FC2A59">
      <w:pPr>
        <w:pStyle w:val="ManualNumPar1"/>
        <w:rPr>
          <w:noProof/>
          <w:highlight w:val="yellow"/>
        </w:rPr>
      </w:pPr>
      <w:r w:rsidRPr="002142FB">
        <w:rPr>
          <w:noProof/>
        </w:rPr>
        <w:t xml:space="preserve">2. </w:t>
      </w:r>
      <w:r w:rsidRPr="002142FB">
        <w:rPr>
          <w:noProof/>
        </w:rPr>
        <w:tab/>
        <w:t>As proibições previstas no n.º 1 não prejudicam a execução até [</w:t>
      </w:r>
      <w:r w:rsidRPr="002142FB">
        <w:rPr>
          <w:i/>
          <w:noProof/>
        </w:rPr>
        <w:t>SP: inserir data correspondente a três meses após a data de entrada em vigor</w:t>
      </w:r>
      <w:r w:rsidRPr="002142FB">
        <w:rPr>
          <w:noProof/>
        </w:rPr>
        <w:t>] dos contratos celebrados antes de [</w:t>
      </w:r>
      <w:r w:rsidRPr="002142FB">
        <w:rPr>
          <w:i/>
          <w:noProof/>
        </w:rPr>
        <w:t>JO: inserir a data de adoção do regulamento</w:t>
      </w:r>
      <w:r w:rsidRPr="002142FB">
        <w:rPr>
          <w:noProof/>
        </w:rPr>
        <w:t>], ou dos contratos acessórios necessários à execução desses contratos.</w:t>
      </w:r>
    </w:p>
    <w:p w14:paraId="4C81AF8E" w14:textId="0B8AB6CD" w:rsidR="002620D1" w:rsidRPr="002142FB" w:rsidRDefault="002620D1" w:rsidP="00FC2A59">
      <w:pPr>
        <w:pStyle w:val="Titrearticle"/>
        <w:rPr>
          <w:noProof/>
        </w:rPr>
      </w:pPr>
      <w:r w:rsidRPr="002142FB">
        <w:rPr>
          <w:noProof/>
        </w:rPr>
        <w:t>Artigo 1.º-S</w:t>
      </w:r>
    </w:p>
    <w:p w14:paraId="1E51AEE7" w14:textId="03CC12A3" w:rsidR="00B734D6" w:rsidRPr="002142FB" w:rsidRDefault="00221605" w:rsidP="00FC2A59">
      <w:pPr>
        <w:pStyle w:val="ManualNumPar1"/>
        <w:rPr>
          <w:noProof/>
        </w:rPr>
      </w:pPr>
      <w:r w:rsidRPr="002142FB">
        <w:rPr>
          <w:noProof/>
        </w:rPr>
        <w:t xml:space="preserve">1. </w:t>
      </w:r>
      <w:r w:rsidRPr="002142FB">
        <w:rPr>
          <w:noProof/>
        </w:rPr>
        <w:tab/>
        <w:t xml:space="preserve">É proibido: </w:t>
      </w:r>
    </w:p>
    <w:p w14:paraId="52FC13E6" w14:textId="6D3BC173" w:rsidR="00743658" w:rsidRPr="002142FB" w:rsidRDefault="00164043" w:rsidP="00164043">
      <w:pPr>
        <w:pStyle w:val="Point1"/>
        <w:rPr>
          <w:noProof/>
        </w:rPr>
      </w:pPr>
      <w:r w:rsidRPr="00164043">
        <w:rPr>
          <w:noProof/>
        </w:rPr>
        <w:t>(a)</w:t>
      </w:r>
      <w:r w:rsidRPr="00164043">
        <w:rPr>
          <w:noProof/>
        </w:rPr>
        <w:tab/>
      </w:r>
      <w:r w:rsidR="00B734D6" w:rsidRPr="002142FB">
        <w:rPr>
          <w:noProof/>
        </w:rPr>
        <w:t>Vender, fornecer, transferir ou exportar, de forma direta ou indireta, as máquinas enumeradas no anexo XIV, originárias ou não da União, a qualquer pessoa, entidade ou organismo da Bielorrússia ou para utilização na Bielorrússia;</w:t>
      </w:r>
    </w:p>
    <w:p w14:paraId="3961BBD3" w14:textId="1CD33242" w:rsidR="00B734D6" w:rsidRPr="002142FB" w:rsidRDefault="00164043" w:rsidP="00164043">
      <w:pPr>
        <w:pStyle w:val="Point1"/>
        <w:rPr>
          <w:noProof/>
        </w:rPr>
      </w:pPr>
      <w:r w:rsidRPr="00164043">
        <w:rPr>
          <w:noProof/>
        </w:rPr>
        <w:t>(b)</w:t>
      </w:r>
      <w:r w:rsidRPr="00164043">
        <w:rPr>
          <w:noProof/>
        </w:rPr>
        <w:tab/>
      </w:r>
      <w:r w:rsidR="00B734D6" w:rsidRPr="002142FB">
        <w:rPr>
          <w:noProof/>
        </w:rPr>
        <w:t>Prestar, direta ou indiretamente, assistência técnica, serviços de corretagem, financiar ou prestar assistência financeira, nomeadamente por meio de derivados financeiros, bem como seguros e resseguros, relacionados com as proibições previstas na alínea a).</w:t>
      </w:r>
    </w:p>
    <w:p w14:paraId="7E5FA36D" w14:textId="45A16080" w:rsidR="002620D1" w:rsidRPr="002142FB" w:rsidRDefault="000327D2" w:rsidP="00FC2A59">
      <w:pPr>
        <w:pStyle w:val="ManualNumPar1"/>
        <w:rPr>
          <w:noProof/>
          <w:highlight w:val="yellow"/>
        </w:rPr>
      </w:pPr>
      <w:r w:rsidRPr="002142FB">
        <w:rPr>
          <w:noProof/>
        </w:rPr>
        <w:t xml:space="preserve">2. </w:t>
      </w:r>
      <w:r w:rsidRPr="002142FB">
        <w:rPr>
          <w:noProof/>
        </w:rPr>
        <w:tab/>
        <w:t>As proibições previstas no n.º 1 não prejudicam a execução até [</w:t>
      </w:r>
      <w:r w:rsidRPr="002142FB">
        <w:rPr>
          <w:i/>
          <w:noProof/>
        </w:rPr>
        <w:t>SP: inserir data correspondente a três meses após a data de entrada em vigor</w:t>
      </w:r>
      <w:r w:rsidRPr="002142FB">
        <w:rPr>
          <w:noProof/>
        </w:rPr>
        <w:t>] dos contratos celebrados antes de [</w:t>
      </w:r>
      <w:r w:rsidRPr="002142FB">
        <w:rPr>
          <w:i/>
          <w:noProof/>
        </w:rPr>
        <w:t>JO: inserir a data de adoção do regulamento</w:t>
      </w:r>
      <w:r w:rsidRPr="002142FB">
        <w:rPr>
          <w:noProof/>
        </w:rPr>
        <w:t>], ou dos contratos acessórios necessários à execução desses contratos.»;</w:t>
      </w:r>
    </w:p>
    <w:p w14:paraId="280B10A6" w14:textId="792BB532" w:rsidR="00E92EC9" w:rsidRPr="002142FB" w:rsidRDefault="00164043" w:rsidP="00164043">
      <w:pPr>
        <w:pStyle w:val="Point0"/>
        <w:rPr>
          <w:noProof/>
        </w:rPr>
      </w:pPr>
      <w:r w:rsidRPr="00164043">
        <w:rPr>
          <w:noProof/>
        </w:rPr>
        <w:t>(14)</w:t>
      </w:r>
      <w:r w:rsidRPr="00164043">
        <w:rPr>
          <w:noProof/>
        </w:rPr>
        <w:tab/>
      </w:r>
      <w:r w:rsidR="00E92EC9" w:rsidRPr="002142FB">
        <w:rPr>
          <w:noProof/>
        </w:rPr>
        <w:t>O artigo 8.º passa a ter a seguinte redação:</w:t>
      </w:r>
    </w:p>
    <w:p w14:paraId="218FD7FA" w14:textId="71C26F23" w:rsidR="00E92EC9" w:rsidRPr="002142FB" w:rsidRDefault="00E92EC9" w:rsidP="00FC2A59">
      <w:pPr>
        <w:pStyle w:val="Titrearticle"/>
        <w:rPr>
          <w:noProof/>
        </w:rPr>
      </w:pPr>
      <w:r w:rsidRPr="002142FB">
        <w:rPr>
          <w:noProof/>
        </w:rPr>
        <w:t>«Artigo 8.º</w:t>
      </w:r>
    </w:p>
    <w:p w14:paraId="7642FC3A" w14:textId="560B27C3" w:rsidR="00E92EC9" w:rsidRPr="002142FB" w:rsidRDefault="00E92EC9" w:rsidP="00FC2A59">
      <w:pPr>
        <w:pStyle w:val="ManualNumPar1"/>
        <w:ind w:firstLine="0"/>
        <w:rPr>
          <w:noProof/>
        </w:rPr>
      </w:pPr>
      <w:r w:rsidRPr="002142FB">
        <w:rPr>
          <w:noProof/>
        </w:rPr>
        <w:t>A Comissão fica habilitada a alterar o anexo II e o anexo V-C com base nas informações transmitidas pelos Estados-Membros.»;</w:t>
      </w:r>
    </w:p>
    <w:p w14:paraId="1A924202" w14:textId="45F23D6F" w:rsidR="009E547D" w:rsidRPr="002142FB" w:rsidRDefault="00164043" w:rsidP="00164043">
      <w:pPr>
        <w:pStyle w:val="Point0"/>
        <w:rPr>
          <w:noProof/>
        </w:rPr>
      </w:pPr>
      <w:r w:rsidRPr="00164043">
        <w:rPr>
          <w:noProof/>
        </w:rPr>
        <w:t>(15)</w:t>
      </w:r>
      <w:r w:rsidRPr="00164043">
        <w:rPr>
          <w:noProof/>
        </w:rPr>
        <w:tab/>
      </w:r>
      <w:r w:rsidR="00103999" w:rsidRPr="002142FB">
        <w:rPr>
          <w:noProof/>
        </w:rPr>
        <w:t>O anexo V do Regulamento (CE) n.º 765/2006 é substituído pelo anexo I do presente regulamento;</w:t>
      </w:r>
    </w:p>
    <w:p w14:paraId="1A8144F4" w14:textId="430585FE" w:rsidR="007C3353" w:rsidRPr="002142FB" w:rsidRDefault="00164043" w:rsidP="00164043">
      <w:pPr>
        <w:pStyle w:val="Point0"/>
        <w:rPr>
          <w:noProof/>
        </w:rPr>
      </w:pPr>
      <w:r w:rsidRPr="00164043">
        <w:rPr>
          <w:noProof/>
        </w:rPr>
        <w:t>(16)</w:t>
      </w:r>
      <w:r w:rsidRPr="00164043">
        <w:rPr>
          <w:noProof/>
        </w:rPr>
        <w:tab/>
      </w:r>
      <w:r w:rsidR="007C3353" w:rsidRPr="002142FB">
        <w:rPr>
          <w:noProof/>
        </w:rPr>
        <w:t xml:space="preserve">O anexo II do presente regulamento é aditado, como anexo V-A, ao Regulamento (CE) n.º 765/2006; </w:t>
      </w:r>
    </w:p>
    <w:p w14:paraId="590A09BB" w14:textId="1BD12F05" w:rsidR="009657E7" w:rsidRPr="002142FB" w:rsidRDefault="00164043" w:rsidP="00164043">
      <w:pPr>
        <w:pStyle w:val="Point0"/>
        <w:rPr>
          <w:noProof/>
        </w:rPr>
      </w:pPr>
      <w:r w:rsidRPr="00164043">
        <w:rPr>
          <w:noProof/>
        </w:rPr>
        <w:t>(17)</w:t>
      </w:r>
      <w:r w:rsidRPr="00164043">
        <w:rPr>
          <w:noProof/>
        </w:rPr>
        <w:tab/>
      </w:r>
      <w:r w:rsidR="009657E7" w:rsidRPr="002142FB">
        <w:rPr>
          <w:noProof/>
        </w:rPr>
        <w:t xml:space="preserve">O anexo III do presente regulamento é aditado, como anexo V-B, ao Regulamento (CE) n.º 765/2006; </w:t>
      </w:r>
    </w:p>
    <w:p w14:paraId="0FCB7C16" w14:textId="192E2F16" w:rsidR="009657E7" w:rsidRPr="002142FB" w:rsidRDefault="00164043" w:rsidP="00164043">
      <w:pPr>
        <w:pStyle w:val="Point0"/>
        <w:rPr>
          <w:noProof/>
        </w:rPr>
      </w:pPr>
      <w:r w:rsidRPr="00164043">
        <w:rPr>
          <w:noProof/>
        </w:rPr>
        <w:t>(18)</w:t>
      </w:r>
      <w:r w:rsidRPr="00164043">
        <w:rPr>
          <w:noProof/>
        </w:rPr>
        <w:tab/>
      </w:r>
      <w:r w:rsidR="009657E7" w:rsidRPr="002142FB">
        <w:rPr>
          <w:noProof/>
        </w:rPr>
        <w:t xml:space="preserve">O anexo IV do presente regulamento é aditado, como anexo V-C, ao Regulamento (CE) n.º 765/2006; </w:t>
      </w:r>
    </w:p>
    <w:p w14:paraId="311B62D3" w14:textId="504243C1" w:rsidR="00F7102D" w:rsidRPr="002142FB" w:rsidRDefault="00164043" w:rsidP="00164043">
      <w:pPr>
        <w:pStyle w:val="Point0"/>
        <w:rPr>
          <w:noProof/>
        </w:rPr>
      </w:pPr>
      <w:r w:rsidRPr="00164043">
        <w:rPr>
          <w:noProof/>
        </w:rPr>
        <w:t>(19)</w:t>
      </w:r>
      <w:r w:rsidRPr="00164043">
        <w:rPr>
          <w:noProof/>
        </w:rPr>
        <w:tab/>
      </w:r>
      <w:r w:rsidR="00F7102D" w:rsidRPr="002142FB">
        <w:rPr>
          <w:noProof/>
        </w:rPr>
        <w:t>O anexo VI do Regulamento (CE) n.º 765/2006 é alterado em conformidade com o anexo V do presente regulamento;</w:t>
      </w:r>
    </w:p>
    <w:p w14:paraId="6AEDB2C1" w14:textId="33B8B69C" w:rsidR="00834F2A" w:rsidRPr="002142FB" w:rsidRDefault="00164043" w:rsidP="00164043">
      <w:pPr>
        <w:pStyle w:val="Point0"/>
        <w:rPr>
          <w:noProof/>
        </w:rPr>
      </w:pPr>
      <w:r w:rsidRPr="00164043">
        <w:rPr>
          <w:noProof/>
        </w:rPr>
        <w:t>(20)</w:t>
      </w:r>
      <w:r w:rsidRPr="00164043">
        <w:rPr>
          <w:noProof/>
        </w:rPr>
        <w:tab/>
      </w:r>
      <w:r w:rsidR="00F7102D" w:rsidRPr="002142FB">
        <w:rPr>
          <w:noProof/>
        </w:rPr>
        <w:t>O anexo VII do Regulamento (CE) n.º 765/2006 é alterado em conformidade com o anexo VI do presente regulamento;</w:t>
      </w:r>
    </w:p>
    <w:p w14:paraId="78A66F67" w14:textId="4EAF3CB4" w:rsidR="00A53608" w:rsidRPr="002142FB" w:rsidRDefault="00164043" w:rsidP="00164043">
      <w:pPr>
        <w:pStyle w:val="Point0"/>
        <w:rPr>
          <w:noProof/>
        </w:rPr>
      </w:pPr>
      <w:r w:rsidRPr="00164043">
        <w:rPr>
          <w:noProof/>
        </w:rPr>
        <w:t>(21)</w:t>
      </w:r>
      <w:r w:rsidRPr="00164043">
        <w:rPr>
          <w:noProof/>
        </w:rPr>
        <w:tab/>
      </w:r>
      <w:r w:rsidR="00A6144C" w:rsidRPr="002142FB">
        <w:rPr>
          <w:noProof/>
        </w:rPr>
        <w:t>O anexo VIII do Regulamento (CE) n.º 765/2006 é alterado em conformidade com o anexo VII do presente regulamento;</w:t>
      </w:r>
    </w:p>
    <w:p w14:paraId="0877BD39" w14:textId="78F79F82" w:rsidR="000E1730" w:rsidRPr="002142FB" w:rsidRDefault="00164043" w:rsidP="00164043">
      <w:pPr>
        <w:pStyle w:val="Point0"/>
        <w:rPr>
          <w:noProof/>
        </w:rPr>
      </w:pPr>
      <w:r w:rsidRPr="00164043">
        <w:rPr>
          <w:noProof/>
        </w:rPr>
        <w:t>(22)</w:t>
      </w:r>
      <w:r w:rsidRPr="00164043">
        <w:rPr>
          <w:noProof/>
        </w:rPr>
        <w:tab/>
      </w:r>
      <w:r w:rsidR="007F0B11" w:rsidRPr="002142FB">
        <w:rPr>
          <w:noProof/>
        </w:rPr>
        <w:t>O anexo VIII do presente regulamento é aditado, como anexo X, ao Regulamento (CE) n.º 765/2006;</w:t>
      </w:r>
    </w:p>
    <w:p w14:paraId="3A25DB3F" w14:textId="5E9799E4" w:rsidR="00D0121C" w:rsidRPr="002142FB" w:rsidRDefault="00164043" w:rsidP="00164043">
      <w:pPr>
        <w:pStyle w:val="Point0"/>
        <w:rPr>
          <w:noProof/>
        </w:rPr>
      </w:pPr>
      <w:r w:rsidRPr="00164043">
        <w:rPr>
          <w:noProof/>
        </w:rPr>
        <w:t>(23)</w:t>
      </w:r>
      <w:r w:rsidRPr="00164043">
        <w:rPr>
          <w:noProof/>
        </w:rPr>
        <w:tab/>
      </w:r>
      <w:r w:rsidR="007F0B11" w:rsidRPr="002142FB">
        <w:rPr>
          <w:noProof/>
        </w:rPr>
        <w:t>O anexo IX do presente regulamento é aditado, como anexo XI, ao Regulamento (CE) n.º 765/2006;</w:t>
      </w:r>
    </w:p>
    <w:p w14:paraId="59ECF295" w14:textId="1DA50403" w:rsidR="00D0121C" w:rsidRPr="002142FB" w:rsidRDefault="00164043" w:rsidP="00164043">
      <w:pPr>
        <w:pStyle w:val="Point0"/>
        <w:rPr>
          <w:noProof/>
        </w:rPr>
      </w:pPr>
      <w:r w:rsidRPr="00164043">
        <w:rPr>
          <w:noProof/>
        </w:rPr>
        <w:t>(24)</w:t>
      </w:r>
      <w:r w:rsidRPr="00164043">
        <w:rPr>
          <w:noProof/>
        </w:rPr>
        <w:tab/>
      </w:r>
      <w:r w:rsidR="007F0B11" w:rsidRPr="002142FB">
        <w:rPr>
          <w:noProof/>
        </w:rPr>
        <w:t>O anexo X do presente regulamento é aditado, como anexo XII, ao Regulamento (CE) n.º 765/2006;</w:t>
      </w:r>
    </w:p>
    <w:p w14:paraId="0102448D" w14:textId="15349782" w:rsidR="00D0121C" w:rsidRPr="002142FB" w:rsidRDefault="00164043" w:rsidP="00164043">
      <w:pPr>
        <w:pStyle w:val="Point0"/>
        <w:rPr>
          <w:noProof/>
        </w:rPr>
      </w:pPr>
      <w:r w:rsidRPr="00164043">
        <w:rPr>
          <w:noProof/>
        </w:rPr>
        <w:t>(25)</w:t>
      </w:r>
      <w:r w:rsidRPr="00164043">
        <w:rPr>
          <w:noProof/>
        </w:rPr>
        <w:tab/>
      </w:r>
      <w:r w:rsidR="007F0B11" w:rsidRPr="002142FB">
        <w:rPr>
          <w:noProof/>
        </w:rPr>
        <w:t>O anexo XI do presente regulamento é aditado, como anexo XIII, ao Regulamento (CE) n.º 765/2006;</w:t>
      </w:r>
    </w:p>
    <w:p w14:paraId="38A2BC49" w14:textId="0F965481" w:rsidR="00D0121C" w:rsidRPr="002142FB" w:rsidRDefault="00164043" w:rsidP="00164043">
      <w:pPr>
        <w:pStyle w:val="Point0"/>
        <w:rPr>
          <w:noProof/>
        </w:rPr>
      </w:pPr>
      <w:r w:rsidRPr="00164043">
        <w:rPr>
          <w:noProof/>
        </w:rPr>
        <w:t>(26)</w:t>
      </w:r>
      <w:r w:rsidRPr="00164043">
        <w:rPr>
          <w:noProof/>
        </w:rPr>
        <w:tab/>
      </w:r>
      <w:r w:rsidR="007F0B11" w:rsidRPr="002142FB">
        <w:rPr>
          <w:noProof/>
        </w:rPr>
        <w:t>O anexo XII do presente regulamento é aditado, como anexo XIV, ao Regulamento (CE) n.º 765/2006.</w:t>
      </w:r>
    </w:p>
    <w:p w14:paraId="0BA57FCB" w14:textId="752FBCA4" w:rsidR="00324334" w:rsidRPr="002142FB" w:rsidRDefault="00324334" w:rsidP="00324334">
      <w:pPr>
        <w:pStyle w:val="Titrearticle"/>
        <w:rPr>
          <w:noProof/>
        </w:rPr>
      </w:pPr>
      <w:r w:rsidRPr="002142FB">
        <w:rPr>
          <w:noProof/>
        </w:rPr>
        <w:t>Artigo 2.º</w:t>
      </w:r>
    </w:p>
    <w:p w14:paraId="63279BFF" w14:textId="2C8D714E" w:rsidR="00324334" w:rsidRPr="002142FB" w:rsidRDefault="00324334" w:rsidP="00324334">
      <w:pPr>
        <w:rPr>
          <w:noProof/>
        </w:rPr>
      </w:pPr>
      <w:r w:rsidRPr="002142FB">
        <w:rPr>
          <w:noProof/>
        </w:rPr>
        <w:t>O presente regulamento entra em vigor no dia seguinte ao da sua publicação no</w:t>
      </w:r>
      <w:r w:rsidRPr="002142FB">
        <w:rPr>
          <w:i/>
          <w:noProof/>
        </w:rPr>
        <w:t xml:space="preserve"> Jornal Oficial da União Europeia.</w:t>
      </w:r>
    </w:p>
    <w:p w14:paraId="01988133" w14:textId="77777777" w:rsidR="00324334" w:rsidRPr="002142FB" w:rsidRDefault="00324334" w:rsidP="0045324C">
      <w:pPr>
        <w:pStyle w:val="Applicationdirecte"/>
        <w:keepNext/>
        <w:keepLines/>
        <w:rPr>
          <w:noProof/>
        </w:rPr>
      </w:pPr>
      <w:r w:rsidRPr="002142FB">
        <w:rPr>
          <w:noProof/>
        </w:rPr>
        <w:t>O presente regulamento é obrigatório em todos os seus elementos e diretamente aplicável em todos os Estados-Membros.</w:t>
      </w:r>
    </w:p>
    <w:p w14:paraId="1E295901" w14:textId="45123E97" w:rsidR="005763DB" w:rsidRPr="002142FB" w:rsidRDefault="003E2CFE" w:rsidP="003E2CFE">
      <w:pPr>
        <w:pStyle w:val="Fait"/>
        <w:rPr>
          <w:noProof/>
        </w:rPr>
      </w:pPr>
      <w:r w:rsidRPr="003E2CFE">
        <w:t>Feito em Bruxelas, em</w:t>
      </w:r>
    </w:p>
    <w:p w14:paraId="33484F6F" w14:textId="77777777" w:rsidR="005763DB" w:rsidRPr="002142FB" w:rsidRDefault="005763DB" w:rsidP="00D33394">
      <w:pPr>
        <w:pStyle w:val="Institutionquisigne"/>
        <w:rPr>
          <w:noProof/>
        </w:rPr>
      </w:pPr>
      <w:r w:rsidRPr="002142FB">
        <w:rPr>
          <w:noProof/>
        </w:rPr>
        <w:tab/>
        <w:t>Pelo Conselho</w:t>
      </w:r>
    </w:p>
    <w:p w14:paraId="157A4F2A" w14:textId="1BD9BE6B" w:rsidR="00A53608" w:rsidRPr="002142FB" w:rsidRDefault="005763DB" w:rsidP="00481370">
      <w:pPr>
        <w:pStyle w:val="Personnequisigne"/>
        <w:rPr>
          <w:noProof/>
        </w:rPr>
      </w:pPr>
      <w:r w:rsidRPr="002142FB">
        <w:rPr>
          <w:noProof/>
        </w:rPr>
        <w:tab/>
        <w:t>O Presidente</w:t>
      </w:r>
    </w:p>
    <w:sectPr w:rsidR="00A53608" w:rsidRPr="002142FB" w:rsidSect="003E2CF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FF06" w14:textId="77777777" w:rsidR="009C185D" w:rsidRDefault="009C185D" w:rsidP="00324334">
      <w:pPr>
        <w:spacing w:before="0" w:after="0"/>
      </w:pPr>
      <w:r>
        <w:separator/>
      </w:r>
    </w:p>
  </w:endnote>
  <w:endnote w:type="continuationSeparator" w:id="0">
    <w:p w14:paraId="7DFE8B88" w14:textId="77777777" w:rsidR="009C185D" w:rsidRDefault="009C185D" w:rsidP="00324334">
      <w:pPr>
        <w:spacing w:before="0" w:after="0"/>
      </w:pPr>
      <w:r>
        <w:continuationSeparator/>
      </w:r>
    </w:p>
  </w:endnote>
  <w:endnote w:type="continuationNotice" w:id="1">
    <w:p w14:paraId="79B72BE5" w14:textId="77777777" w:rsidR="009C185D" w:rsidRDefault="009C18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5728" w14:textId="77777777" w:rsidR="003E2CFE" w:rsidRPr="003E2CFE" w:rsidRDefault="003E2CFE" w:rsidP="003E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7561" w14:textId="6D03BA98" w:rsidR="002142FB" w:rsidRPr="003E2CFE" w:rsidRDefault="003E2CFE" w:rsidP="003E2CFE">
    <w:pPr>
      <w:pStyle w:val="Footer"/>
      <w:rPr>
        <w:rFonts w:ascii="Arial" w:hAnsi="Arial" w:cs="Arial"/>
        <w:b/>
        <w:sz w:val="48"/>
      </w:rPr>
    </w:pPr>
    <w:r w:rsidRPr="003E2CFE">
      <w:rPr>
        <w:rFonts w:ascii="Arial" w:hAnsi="Arial" w:cs="Arial"/>
        <w:b/>
        <w:sz w:val="48"/>
      </w:rPr>
      <w:t>PT</w:t>
    </w:r>
    <w:r w:rsidRPr="003E2CFE">
      <w:rPr>
        <w:rFonts w:ascii="Arial" w:hAnsi="Arial" w:cs="Arial"/>
        <w:b/>
        <w:sz w:val="48"/>
      </w:rPr>
      <w:tab/>
    </w:r>
    <w:r w:rsidRPr="003E2CFE">
      <w:rPr>
        <w:rFonts w:ascii="Arial" w:hAnsi="Arial" w:cs="Arial"/>
        <w:b/>
        <w:sz w:val="48"/>
      </w:rPr>
      <w:tab/>
    </w:r>
    <w:r w:rsidRPr="003E2CFE">
      <w:tab/>
    </w:r>
    <w:r w:rsidRPr="003E2CFE">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4F47" w14:textId="77777777" w:rsidR="003E2CFE" w:rsidRPr="003E2CFE" w:rsidRDefault="003E2CFE" w:rsidP="003E2C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D7FE" w14:textId="17CF5333" w:rsidR="003E2CFE" w:rsidRPr="003E2CFE" w:rsidRDefault="003E2CFE" w:rsidP="003E2CFE">
    <w:pPr>
      <w:pStyle w:val="Footer"/>
      <w:rPr>
        <w:rFonts w:ascii="Arial" w:hAnsi="Arial" w:cs="Arial"/>
        <w:b/>
        <w:sz w:val="48"/>
      </w:rPr>
    </w:pPr>
    <w:r w:rsidRPr="003E2CFE">
      <w:rPr>
        <w:rFonts w:ascii="Arial" w:hAnsi="Arial" w:cs="Arial"/>
        <w:b/>
        <w:sz w:val="48"/>
      </w:rPr>
      <w:t>PT</w:t>
    </w:r>
    <w:r w:rsidRPr="003E2CF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E2CFE">
      <w:tab/>
    </w:r>
    <w:r w:rsidRPr="003E2CFE">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1122" w14:textId="77777777" w:rsidR="003E2CFE" w:rsidRPr="003E2CFE" w:rsidRDefault="003E2CFE" w:rsidP="003E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131F" w14:textId="77777777" w:rsidR="009C185D" w:rsidRDefault="009C185D" w:rsidP="00324334">
      <w:pPr>
        <w:spacing w:before="0" w:after="0"/>
      </w:pPr>
      <w:r>
        <w:separator/>
      </w:r>
    </w:p>
  </w:footnote>
  <w:footnote w:type="continuationSeparator" w:id="0">
    <w:p w14:paraId="3FE77440" w14:textId="77777777" w:rsidR="009C185D" w:rsidRDefault="009C185D" w:rsidP="00324334">
      <w:pPr>
        <w:spacing w:before="0" w:after="0"/>
      </w:pPr>
      <w:r>
        <w:continuationSeparator/>
      </w:r>
    </w:p>
  </w:footnote>
  <w:footnote w:type="continuationNotice" w:id="1">
    <w:p w14:paraId="5DCEE262" w14:textId="77777777" w:rsidR="009C185D" w:rsidRDefault="009C185D">
      <w:pPr>
        <w:spacing w:before="0" w:after="0"/>
      </w:pPr>
    </w:p>
  </w:footnote>
  <w:footnote w:id="2">
    <w:p w14:paraId="64A189FE" w14:textId="77777777" w:rsidR="00246F02" w:rsidRPr="00583E67" w:rsidRDefault="00246F02" w:rsidP="0054503D">
      <w:pPr>
        <w:pStyle w:val="FootnoteText"/>
      </w:pPr>
      <w:r>
        <w:rPr>
          <w:rStyle w:val="FootnoteReference"/>
        </w:rPr>
        <w:footnoteRef/>
      </w:r>
      <w:r w:rsidRPr="00583E67">
        <w:tab/>
        <w:t>[</w:t>
      </w:r>
      <w:r w:rsidRPr="00583E67">
        <w:rPr>
          <w:i/>
        </w:rPr>
        <w:t>Inserir referência completa.</w:t>
      </w:r>
      <w:r w:rsidRPr="00583E67">
        <w:t>]</w:t>
      </w:r>
    </w:p>
  </w:footnote>
  <w:footnote w:id="3">
    <w:p w14:paraId="24846251" w14:textId="75E7AE42" w:rsidR="00246F02" w:rsidRPr="00583E67" w:rsidRDefault="00246F02" w:rsidP="00324334">
      <w:pPr>
        <w:pStyle w:val="FootnoteText"/>
      </w:pPr>
      <w:r w:rsidRPr="00B34DB3">
        <w:rPr>
          <w:rStyle w:val="FootnoteReference"/>
        </w:rPr>
        <w:footnoteRef/>
      </w:r>
      <w:r w:rsidR="00B34DB3">
        <w:tab/>
      </w:r>
      <w:r w:rsidRPr="00583E67">
        <w:t>JO L 285 de 17.10.2012, p. 1.</w:t>
      </w:r>
    </w:p>
  </w:footnote>
  <w:footnote w:id="4">
    <w:p w14:paraId="2A00D9DD" w14:textId="77777777" w:rsidR="00246F02" w:rsidRPr="00583E67" w:rsidRDefault="00246F02" w:rsidP="00E2010A">
      <w:pPr>
        <w:pStyle w:val="FootnoteText"/>
      </w:pPr>
      <w:r>
        <w:rPr>
          <w:rStyle w:val="FootnoteReference"/>
        </w:rPr>
        <w:footnoteRef/>
      </w:r>
      <w:r w:rsidRPr="00583E67">
        <w:tab/>
        <w:t>Regulamento (CE) n.º 765/2006 do Conselho, de 18 de maio de 2006, que impõe medidas restritivas contra a Bielorrússia (JO L 134 de 20.5.2006, p. 1).</w:t>
      </w:r>
    </w:p>
  </w:footnote>
  <w:footnote w:id="5">
    <w:p w14:paraId="7909EA1E" w14:textId="2C6142A4" w:rsidR="00246F02" w:rsidRPr="00583E67" w:rsidRDefault="00246F02">
      <w:pPr>
        <w:pStyle w:val="FootnoteText"/>
      </w:pPr>
      <w:r>
        <w:rPr>
          <w:rStyle w:val="FootnoteReference"/>
        </w:rPr>
        <w:footnoteRef/>
      </w:r>
      <w:r w:rsidRPr="00583E67">
        <w:tab/>
        <w:t>[</w:t>
      </w:r>
      <w:r w:rsidRPr="00583E67">
        <w:rPr>
          <w:i/>
        </w:rPr>
        <w:t>Inserir referência completa.</w:t>
      </w:r>
      <w:r w:rsidRPr="00583E67">
        <w:t>]</w:t>
      </w:r>
    </w:p>
  </w:footnote>
  <w:footnote w:id="6">
    <w:p w14:paraId="23824865" w14:textId="58C4E090" w:rsidR="00E90EBC" w:rsidRPr="00583E67" w:rsidRDefault="00E90EBC">
      <w:pPr>
        <w:pStyle w:val="FootnoteText"/>
      </w:pPr>
      <w:r>
        <w:rPr>
          <w:rStyle w:val="FootnoteReference"/>
        </w:rPr>
        <w:footnoteRef/>
      </w:r>
      <w:r w:rsidRPr="00583E67">
        <w:tab/>
        <w:t xml:space="preserve">Regulamento (UE) 2021/821 do Parlamento Europeu e do Conselho, de 20 de maio de 2021, que cria um regime da União de controlo das exportações, corretagem, assistência técnica, trânsito e transferências de produtos de </w:t>
      </w:r>
      <w:r w:rsidR="00583E67">
        <w:t>dupla utilização (reformulação).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2207" w14:textId="77777777" w:rsidR="003E2CFE" w:rsidRPr="003E2CFE" w:rsidRDefault="003E2CFE" w:rsidP="003E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4E26" w14:textId="77777777" w:rsidR="003E2CFE" w:rsidRPr="003E2CFE" w:rsidRDefault="003E2CFE" w:rsidP="003E2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D732" w14:textId="77777777" w:rsidR="003E2CFE" w:rsidRPr="003E2CFE" w:rsidRDefault="003E2CFE" w:rsidP="003E2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C4AD9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28FCC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A7A766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9FACB1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7879A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93A268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5CC12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1F800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149107">
    <w:abstractNumId w:val="22"/>
    <w:lvlOverride w:ilvl="0">
      <w:startOverride w:val="1"/>
    </w:lvlOverride>
  </w:num>
  <w:num w:numId="2" w16cid:durableId="1210340779">
    <w:abstractNumId w:val="2"/>
  </w:num>
  <w:num w:numId="3" w16cid:durableId="437484284">
    <w:abstractNumId w:val="6"/>
  </w:num>
  <w:num w:numId="4" w16cid:durableId="418717003">
    <w:abstractNumId w:val="7"/>
  </w:num>
  <w:num w:numId="5" w16cid:durableId="1210992976">
    <w:abstractNumId w:val="5"/>
  </w:num>
  <w:num w:numId="6" w16cid:durableId="1680112332">
    <w:abstractNumId w:val="4"/>
  </w:num>
  <w:num w:numId="7" w16cid:durableId="826481836">
    <w:abstractNumId w:val="3"/>
  </w:num>
  <w:num w:numId="8" w16cid:durableId="1869565518">
    <w:abstractNumId w:val="1"/>
  </w:num>
  <w:num w:numId="9" w16cid:durableId="962273012">
    <w:abstractNumId w:val="0"/>
  </w:num>
  <w:num w:numId="10" w16cid:durableId="36391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745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780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6269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2499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663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3903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8555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9230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5684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3534567">
    <w:abstractNumId w:val="19"/>
  </w:num>
  <w:num w:numId="21" w16cid:durableId="206990736">
    <w:abstractNumId w:val="12"/>
  </w:num>
  <w:num w:numId="22" w16cid:durableId="1281108289">
    <w:abstractNumId w:val="21"/>
  </w:num>
  <w:num w:numId="23" w16cid:durableId="1594122535">
    <w:abstractNumId w:val="11"/>
  </w:num>
  <w:num w:numId="24" w16cid:durableId="229271033">
    <w:abstractNumId w:val="13"/>
  </w:num>
  <w:num w:numId="25" w16cid:durableId="439958944">
    <w:abstractNumId w:val="9"/>
  </w:num>
  <w:num w:numId="26" w16cid:durableId="1859660390">
    <w:abstractNumId w:val="20"/>
  </w:num>
  <w:num w:numId="27" w16cid:durableId="1552811250">
    <w:abstractNumId w:val="8"/>
  </w:num>
  <w:num w:numId="28" w16cid:durableId="413822609">
    <w:abstractNumId w:val="15"/>
  </w:num>
  <w:num w:numId="29" w16cid:durableId="1521509072">
    <w:abstractNumId w:val="17"/>
  </w:num>
  <w:num w:numId="30" w16cid:durableId="1580672479">
    <w:abstractNumId w:val="18"/>
  </w:num>
  <w:num w:numId="31" w16cid:durableId="483937764">
    <w:abstractNumId w:val="10"/>
  </w:num>
  <w:num w:numId="32" w16cid:durableId="2038197774">
    <w:abstractNumId w:val="16"/>
  </w:num>
  <w:num w:numId="33" w16cid:durableId="411588547">
    <w:abstractNumId w:val="22"/>
  </w:num>
  <w:num w:numId="34" w16cid:durableId="1330015920">
    <w:abstractNumId w:val="20"/>
  </w:num>
  <w:num w:numId="35" w16cid:durableId="1180702323">
    <w:abstractNumId w:val="20"/>
  </w:num>
  <w:num w:numId="36" w16cid:durableId="332532355">
    <w:abstractNumId w:val="20"/>
  </w:num>
  <w:num w:numId="37" w16cid:durableId="1971745530">
    <w:abstractNumId w:val="14"/>
  </w:num>
  <w:num w:numId="38" w16cid:durableId="1463420485">
    <w:abstractNumId w:val="9"/>
  </w:num>
  <w:num w:numId="39" w16cid:durableId="1648165700">
    <w:abstractNumId w:val="9"/>
  </w:num>
  <w:num w:numId="40" w16cid:durableId="1451389500">
    <w:abstractNumId w:val="9"/>
  </w:num>
  <w:num w:numId="41" w16cid:durableId="1444962103">
    <w:abstractNumId w:val="20"/>
  </w:num>
  <w:num w:numId="42" w16cid:durableId="1880968955">
    <w:abstractNumId w:val="20"/>
  </w:num>
  <w:num w:numId="43" w16cid:durableId="1399786828">
    <w:abstractNumId w:val="20"/>
  </w:num>
  <w:num w:numId="44" w16cid:durableId="398870318">
    <w:abstractNumId w:val="14"/>
  </w:num>
  <w:num w:numId="45" w16cid:durableId="322204477">
    <w:abstractNumId w:val="9"/>
  </w:num>
  <w:num w:numId="46" w16cid:durableId="1832478775">
    <w:abstractNumId w:val="9"/>
  </w:num>
  <w:num w:numId="47" w16cid:durableId="1575161650">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hideSpellingErrors/>
  <w:hideGrammaticalErrors/>
  <w:attachedTemplate r:id="rId1"/>
  <w:defaultTabStop w:val="720"/>
  <w:hyphenationZone w:val="425"/>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2-08 10:10:4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F30F47F4-D38E-4964-A7FD-0F8E0039F430"/>
    <w:docVar w:name="LW_COVERPAGE_TYPE" w:val="1"/>
    <w:docVar w:name="LW_CROSSREFERENCE" w:val="&lt;UNUSED&gt;"/>
    <w:docVar w:name="LW_DocType" w:val="COM"/>
    <w:docVar w:name="LW_EMISSION" w:val="28.2.2022"/>
    <w:docVar w:name="LW_EMISSION_ISODATE" w:val="2022-02-28"/>
    <w:docVar w:name="LW_EMISSION_LOCATION" w:val="BRX"/>
    <w:docVar w:name="LW_EMISSION_PREFIX" w:val="Bruxelas,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PT"/>
    <w:docVar w:name="LW_LEVEL_OF_SENSITIVITY" w:val="Standard treatment"/>
    <w:docVar w:name="LW_NOM.INST" w:val="COMISSÃO EUROPEIA"/>
    <w:docVar w:name="LW_NOM.INST_JOINTDOC" w:val="ALTO REPRESENTANTE _x000b_DA UNIÃO PARA OS_x000b_NEGÓCIOS ESTRANGEIROS E A_x000b_POLÍTICA DE SEGURANÇA"/>
    <w:docVar w:name="LW_PART_NBR" w:val="1"/>
    <w:docVar w:name="LW_PART_NBR_TOTAL" w:val="1"/>
    <w:docVar w:name="LW_REF.II.NEW.CP" w:val="NLE"/>
    <w:docVar w:name="LW_REF.II.NEW.CP_NUMBER" w:val="0065"/>
    <w:docVar w:name="LW_REF.II.NEW.CP_YEAR" w:val="2022"/>
    <w:docVar w:name="LW_REF.INST.NEW" w:val="JOIN"/>
    <w:docVar w:name="LW_REF.INST.NEW_ADOPTED" w:val="final/2           DOWNGRADED on 9.2.2023"/>
    <w:docVar w:name="LW_REF.INST.NEW_TEXT" w:val="(2022) 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conjunta de"/>
    <w:docVar w:name="LW_SUPERTITRE" w:val="&lt;UNUSED&gt;"/>
    <w:docVar w:name="LW_TITRE.OBJ.CP" w:val="que altera o Regulamento (CE) n.º 765/2006 do Conselho, de 18 de maio de 2006, que impõe medidas restritivas tendo em conta a situação na Bielorrússia"/>
    <w:docVar w:name="LW_TYPE.DOC.CP" w:val="REGULAMENTO DO CONSELHO"/>
    <w:docVar w:name="LwApiVersions" w:val="LW4CoDe 1.23.2.0; LW 8.0, Build 20211117"/>
  </w:docVars>
  <w:rsids>
    <w:rsidRoot w:val="00324334"/>
    <w:rsid w:val="000004B0"/>
    <w:rsid w:val="00001C96"/>
    <w:rsid w:val="0000572F"/>
    <w:rsid w:val="00010D72"/>
    <w:rsid w:val="00012430"/>
    <w:rsid w:val="00015C66"/>
    <w:rsid w:val="0001766E"/>
    <w:rsid w:val="00017937"/>
    <w:rsid w:val="000228C8"/>
    <w:rsid w:val="0002656C"/>
    <w:rsid w:val="00027101"/>
    <w:rsid w:val="00027121"/>
    <w:rsid w:val="00027CBC"/>
    <w:rsid w:val="00031268"/>
    <w:rsid w:val="000327D2"/>
    <w:rsid w:val="00033DAF"/>
    <w:rsid w:val="000346A1"/>
    <w:rsid w:val="000369E4"/>
    <w:rsid w:val="000454A2"/>
    <w:rsid w:val="00052E52"/>
    <w:rsid w:val="00055D45"/>
    <w:rsid w:val="00057A49"/>
    <w:rsid w:val="00064677"/>
    <w:rsid w:val="00065716"/>
    <w:rsid w:val="00065AB7"/>
    <w:rsid w:val="00066C72"/>
    <w:rsid w:val="000721A7"/>
    <w:rsid w:val="00072C0F"/>
    <w:rsid w:val="00074E97"/>
    <w:rsid w:val="00077A93"/>
    <w:rsid w:val="00077D4B"/>
    <w:rsid w:val="000806C0"/>
    <w:rsid w:val="0008379B"/>
    <w:rsid w:val="0008455B"/>
    <w:rsid w:val="000859ED"/>
    <w:rsid w:val="0009018F"/>
    <w:rsid w:val="0009124B"/>
    <w:rsid w:val="000912EA"/>
    <w:rsid w:val="00091837"/>
    <w:rsid w:val="00093B66"/>
    <w:rsid w:val="0009440C"/>
    <w:rsid w:val="000963BA"/>
    <w:rsid w:val="000A0EA5"/>
    <w:rsid w:val="000A2308"/>
    <w:rsid w:val="000A47DE"/>
    <w:rsid w:val="000A4D58"/>
    <w:rsid w:val="000A6447"/>
    <w:rsid w:val="000A682A"/>
    <w:rsid w:val="000B4EE5"/>
    <w:rsid w:val="000C28E0"/>
    <w:rsid w:val="000C74C5"/>
    <w:rsid w:val="000D2483"/>
    <w:rsid w:val="000D2C54"/>
    <w:rsid w:val="000D36A4"/>
    <w:rsid w:val="000D582D"/>
    <w:rsid w:val="000D62E9"/>
    <w:rsid w:val="000E1730"/>
    <w:rsid w:val="000E2755"/>
    <w:rsid w:val="000E773C"/>
    <w:rsid w:val="000F00AC"/>
    <w:rsid w:val="000F140F"/>
    <w:rsid w:val="000F1D8B"/>
    <w:rsid w:val="000F43C3"/>
    <w:rsid w:val="000F7EC7"/>
    <w:rsid w:val="0010061E"/>
    <w:rsid w:val="00100A0F"/>
    <w:rsid w:val="00100A6C"/>
    <w:rsid w:val="001017F5"/>
    <w:rsid w:val="00103999"/>
    <w:rsid w:val="0010722C"/>
    <w:rsid w:val="0011135A"/>
    <w:rsid w:val="001162B1"/>
    <w:rsid w:val="00117FD5"/>
    <w:rsid w:val="00120CFF"/>
    <w:rsid w:val="001238D3"/>
    <w:rsid w:val="0012402B"/>
    <w:rsid w:val="00130425"/>
    <w:rsid w:val="001320FE"/>
    <w:rsid w:val="00132C28"/>
    <w:rsid w:val="00132F37"/>
    <w:rsid w:val="00135719"/>
    <w:rsid w:val="0013585A"/>
    <w:rsid w:val="001375E4"/>
    <w:rsid w:val="0014274F"/>
    <w:rsid w:val="00143292"/>
    <w:rsid w:val="001434E2"/>
    <w:rsid w:val="00143A8C"/>
    <w:rsid w:val="00143BF6"/>
    <w:rsid w:val="0015417C"/>
    <w:rsid w:val="001544B8"/>
    <w:rsid w:val="0015603D"/>
    <w:rsid w:val="001624E4"/>
    <w:rsid w:val="00162652"/>
    <w:rsid w:val="00162B43"/>
    <w:rsid w:val="00163CA6"/>
    <w:rsid w:val="00164043"/>
    <w:rsid w:val="00166857"/>
    <w:rsid w:val="00166E78"/>
    <w:rsid w:val="00171D96"/>
    <w:rsid w:val="0017565B"/>
    <w:rsid w:val="00180D7F"/>
    <w:rsid w:val="001814BB"/>
    <w:rsid w:val="00184730"/>
    <w:rsid w:val="00185C43"/>
    <w:rsid w:val="00192A51"/>
    <w:rsid w:val="001950CE"/>
    <w:rsid w:val="001951F7"/>
    <w:rsid w:val="00196595"/>
    <w:rsid w:val="001B0238"/>
    <w:rsid w:val="001B1184"/>
    <w:rsid w:val="001B1300"/>
    <w:rsid w:val="001B3190"/>
    <w:rsid w:val="001B524A"/>
    <w:rsid w:val="001C2233"/>
    <w:rsid w:val="001C27D9"/>
    <w:rsid w:val="001C3703"/>
    <w:rsid w:val="001D393D"/>
    <w:rsid w:val="001D4D4A"/>
    <w:rsid w:val="001D5C31"/>
    <w:rsid w:val="001D70AC"/>
    <w:rsid w:val="001E111E"/>
    <w:rsid w:val="001E1F72"/>
    <w:rsid w:val="001E2CCD"/>
    <w:rsid w:val="001F01AC"/>
    <w:rsid w:val="001F07B5"/>
    <w:rsid w:val="001F3AB7"/>
    <w:rsid w:val="001F59AF"/>
    <w:rsid w:val="001F6E3D"/>
    <w:rsid w:val="0020057D"/>
    <w:rsid w:val="00202874"/>
    <w:rsid w:val="00205183"/>
    <w:rsid w:val="002051CE"/>
    <w:rsid w:val="00211CC7"/>
    <w:rsid w:val="00211CE2"/>
    <w:rsid w:val="00212E85"/>
    <w:rsid w:val="002142FB"/>
    <w:rsid w:val="00221605"/>
    <w:rsid w:val="0022309B"/>
    <w:rsid w:val="0022697D"/>
    <w:rsid w:val="00227D72"/>
    <w:rsid w:val="00230700"/>
    <w:rsid w:val="00230903"/>
    <w:rsid w:val="00233E56"/>
    <w:rsid w:val="00235420"/>
    <w:rsid w:val="002421AF"/>
    <w:rsid w:val="0024267C"/>
    <w:rsid w:val="002436DA"/>
    <w:rsid w:val="00246CA3"/>
    <w:rsid w:val="00246F02"/>
    <w:rsid w:val="002514CE"/>
    <w:rsid w:val="002604A0"/>
    <w:rsid w:val="00260B13"/>
    <w:rsid w:val="00261762"/>
    <w:rsid w:val="00261F47"/>
    <w:rsid w:val="002620D1"/>
    <w:rsid w:val="0026678D"/>
    <w:rsid w:val="002710AD"/>
    <w:rsid w:val="00271F2A"/>
    <w:rsid w:val="00275933"/>
    <w:rsid w:val="0027697F"/>
    <w:rsid w:val="00277246"/>
    <w:rsid w:val="00283C65"/>
    <w:rsid w:val="00285207"/>
    <w:rsid w:val="002B1938"/>
    <w:rsid w:val="002B1AA2"/>
    <w:rsid w:val="002B3B4C"/>
    <w:rsid w:val="002B70D2"/>
    <w:rsid w:val="002C035A"/>
    <w:rsid w:val="002C0C3E"/>
    <w:rsid w:val="002C3B4C"/>
    <w:rsid w:val="002C3D89"/>
    <w:rsid w:val="002C52E0"/>
    <w:rsid w:val="002C7BCA"/>
    <w:rsid w:val="002D2D01"/>
    <w:rsid w:val="002D4336"/>
    <w:rsid w:val="002D6621"/>
    <w:rsid w:val="002D7A57"/>
    <w:rsid w:val="002E0137"/>
    <w:rsid w:val="002E25DD"/>
    <w:rsid w:val="002E2636"/>
    <w:rsid w:val="002E2F57"/>
    <w:rsid w:val="002E34F4"/>
    <w:rsid w:val="002E476B"/>
    <w:rsid w:val="002F02D4"/>
    <w:rsid w:val="002F1E0F"/>
    <w:rsid w:val="002F403B"/>
    <w:rsid w:val="002F514E"/>
    <w:rsid w:val="00301060"/>
    <w:rsid w:val="00304625"/>
    <w:rsid w:val="00304C0D"/>
    <w:rsid w:val="00306C1A"/>
    <w:rsid w:val="0030794B"/>
    <w:rsid w:val="003107F7"/>
    <w:rsid w:val="00310AFD"/>
    <w:rsid w:val="00313C9F"/>
    <w:rsid w:val="00313FD0"/>
    <w:rsid w:val="00314EBC"/>
    <w:rsid w:val="003212A5"/>
    <w:rsid w:val="00324334"/>
    <w:rsid w:val="003357B8"/>
    <w:rsid w:val="00336BC0"/>
    <w:rsid w:val="0033720C"/>
    <w:rsid w:val="00342E2F"/>
    <w:rsid w:val="0034387B"/>
    <w:rsid w:val="00352527"/>
    <w:rsid w:val="00357EAD"/>
    <w:rsid w:val="003644F9"/>
    <w:rsid w:val="00365213"/>
    <w:rsid w:val="00370EBB"/>
    <w:rsid w:val="003727FF"/>
    <w:rsid w:val="0037360F"/>
    <w:rsid w:val="00374FFD"/>
    <w:rsid w:val="00376AE5"/>
    <w:rsid w:val="003777A0"/>
    <w:rsid w:val="00381B43"/>
    <w:rsid w:val="00383D78"/>
    <w:rsid w:val="00384DBE"/>
    <w:rsid w:val="00385322"/>
    <w:rsid w:val="00385AC5"/>
    <w:rsid w:val="00386830"/>
    <w:rsid w:val="0039050A"/>
    <w:rsid w:val="0039324E"/>
    <w:rsid w:val="00393A82"/>
    <w:rsid w:val="00394952"/>
    <w:rsid w:val="003A1439"/>
    <w:rsid w:val="003A1BA9"/>
    <w:rsid w:val="003A34DF"/>
    <w:rsid w:val="003A4B21"/>
    <w:rsid w:val="003A6AD3"/>
    <w:rsid w:val="003B0F7D"/>
    <w:rsid w:val="003B2D52"/>
    <w:rsid w:val="003B6457"/>
    <w:rsid w:val="003C56E2"/>
    <w:rsid w:val="003D03E2"/>
    <w:rsid w:val="003D1FBC"/>
    <w:rsid w:val="003D4061"/>
    <w:rsid w:val="003D41BD"/>
    <w:rsid w:val="003D7797"/>
    <w:rsid w:val="003E1752"/>
    <w:rsid w:val="003E2CFE"/>
    <w:rsid w:val="003E5A5C"/>
    <w:rsid w:val="003F2679"/>
    <w:rsid w:val="003F292C"/>
    <w:rsid w:val="003F4A5C"/>
    <w:rsid w:val="003F4DB5"/>
    <w:rsid w:val="004019F1"/>
    <w:rsid w:val="00403F3E"/>
    <w:rsid w:val="00405029"/>
    <w:rsid w:val="004157C3"/>
    <w:rsid w:val="0041628E"/>
    <w:rsid w:val="00422B6F"/>
    <w:rsid w:val="00423051"/>
    <w:rsid w:val="004230E3"/>
    <w:rsid w:val="0042341E"/>
    <w:rsid w:val="004244E6"/>
    <w:rsid w:val="00427F93"/>
    <w:rsid w:val="004334D5"/>
    <w:rsid w:val="00436031"/>
    <w:rsid w:val="0043698E"/>
    <w:rsid w:val="00442F8E"/>
    <w:rsid w:val="0044585D"/>
    <w:rsid w:val="0044775E"/>
    <w:rsid w:val="0045258B"/>
    <w:rsid w:val="0045324C"/>
    <w:rsid w:val="00455A22"/>
    <w:rsid w:val="00457D4B"/>
    <w:rsid w:val="00457D55"/>
    <w:rsid w:val="00461974"/>
    <w:rsid w:val="004654C2"/>
    <w:rsid w:val="0047558F"/>
    <w:rsid w:val="00480BC5"/>
    <w:rsid w:val="00481370"/>
    <w:rsid w:val="004820A7"/>
    <w:rsid w:val="00483385"/>
    <w:rsid w:val="004842D7"/>
    <w:rsid w:val="00485C2A"/>
    <w:rsid w:val="0049240D"/>
    <w:rsid w:val="00492723"/>
    <w:rsid w:val="004955F7"/>
    <w:rsid w:val="00497E2C"/>
    <w:rsid w:val="004A3495"/>
    <w:rsid w:val="004A4EB1"/>
    <w:rsid w:val="004A7E88"/>
    <w:rsid w:val="004B310F"/>
    <w:rsid w:val="004B35D0"/>
    <w:rsid w:val="004B3E5C"/>
    <w:rsid w:val="004B3F21"/>
    <w:rsid w:val="004B483A"/>
    <w:rsid w:val="004B4886"/>
    <w:rsid w:val="004B63EA"/>
    <w:rsid w:val="004B68F3"/>
    <w:rsid w:val="004C1740"/>
    <w:rsid w:val="004C2692"/>
    <w:rsid w:val="004C31C0"/>
    <w:rsid w:val="004C322F"/>
    <w:rsid w:val="004D082F"/>
    <w:rsid w:val="004D45AD"/>
    <w:rsid w:val="004D7AA0"/>
    <w:rsid w:val="004E102B"/>
    <w:rsid w:val="004E49BE"/>
    <w:rsid w:val="004E4B45"/>
    <w:rsid w:val="004E7EDB"/>
    <w:rsid w:val="004F63E1"/>
    <w:rsid w:val="00505F8F"/>
    <w:rsid w:val="00507E78"/>
    <w:rsid w:val="00510D76"/>
    <w:rsid w:val="005114DC"/>
    <w:rsid w:val="00511AC4"/>
    <w:rsid w:val="00512F7A"/>
    <w:rsid w:val="00513A6B"/>
    <w:rsid w:val="005203DD"/>
    <w:rsid w:val="00535418"/>
    <w:rsid w:val="0054020D"/>
    <w:rsid w:val="005424D4"/>
    <w:rsid w:val="0054434C"/>
    <w:rsid w:val="0054503D"/>
    <w:rsid w:val="00545F63"/>
    <w:rsid w:val="00557103"/>
    <w:rsid w:val="005629E8"/>
    <w:rsid w:val="0056465F"/>
    <w:rsid w:val="00572491"/>
    <w:rsid w:val="00574AAE"/>
    <w:rsid w:val="005763DB"/>
    <w:rsid w:val="00576B90"/>
    <w:rsid w:val="00577045"/>
    <w:rsid w:val="005774C4"/>
    <w:rsid w:val="00582282"/>
    <w:rsid w:val="00583B2C"/>
    <w:rsid w:val="00583E67"/>
    <w:rsid w:val="005939D9"/>
    <w:rsid w:val="00593DAB"/>
    <w:rsid w:val="00595D7A"/>
    <w:rsid w:val="00596483"/>
    <w:rsid w:val="00596728"/>
    <w:rsid w:val="005A0291"/>
    <w:rsid w:val="005A28E3"/>
    <w:rsid w:val="005A418B"/>
    <w:rsid w:val="005B4635"/>
    <w:rsid w:val="005C48F4"/>
    <w:rsid w:val="005C5074"/>
    <w:rsid w:val="005C51E2"/>
    <w:rsid w:val="005C7E5A"/>
    <w:rsid w:val="005D1B20"/>
    <w:rsid w:val="005D3C23"/>
    <w:rsid w:val="005D6396"/>
    <w:rsid w:val="005D684B"/>
    <w:rsid w:val="005E1A6D"/>
    <w:rsid w:val="005E4874"/>
    <w:rsid w:val="005E490B"/>
    <w:rsid w:val="005E4967"/>
    <w:rsid w:val="005E749E"/>
    <w:rsid w:val="005F118D"/>
    <w:rsid w:val="005F22F0"/>
    <w:rsid w:val="005F59C9"/>
    <w:rsid w:val="005F606A"/>
    <w:rsid w:val="00602D91"/>
    <w:rsid w:val="00603829"/>
    <w:rsid w:val="00604616"/>
    <w:rsid w:val="00610A1E"/>
    <w:rsid w:val="006118E2"/>
    <w:rsid w:val="00611964"/>
    <w:rsid w:val="00612C89"/>
    <w:rsid w:val="00615119"/>
    <w:rsid w:val="00617209"/>
    <w:rsid w:val="00617B2D"/>
    <w:rsid w:val="006247BA"/>
    <w:rsid w:val="0062481D"/>
    <w:rsid w:val="006320D6"/>
    <w:rsid w:val="00635536"/>
    <w:rsid w:val="00636CAF"/>
    <w:rsid w:val="00656971"/>
    <w:rsid w:val="0066374D"/>
    <w:rsid w:val="00664539"/>
    <w:rsid w:val="00665E17"/>
    <w:rsid w:val="00665EE0"/>
    <w:rsid w:val="00670471"/>
    <w:rsid w:val="00672FB7"/>
    <w:rsid w:val="0067591C"/>
    <w:rsid w:val="00686B98"/>
    <w:rsid w:val="00686C42"/>
    <w:rsid w:val="00693920"/>
    <w:rsid w:val="00693DB8"/>
    <w:rsid w:val="0069665C"/>
    <w:rsid w:val="0069762D"/>
    <w:rsid w:val="006A410D"/>
    <w:rsid w:val="006A6EC2"/>
    <w:rsid w:val="006B1C94"/>
    <w:rsid w:val="006B29BB"/>
    <w:rsid w:val="006B4BF7"/>
    <w:rsid w:val="006B4FBF"/>
    <w:rsid w:val="006B503E"/>
    <w:rsid w:val="006C0D07"/>
    <w:rsid w:val="006C0E3A"/>
    <w:rsid w:val="006C4FE9"/>
    <w:rsid w:val="006C5EE5"/>
    <w:rsid w:val="006C745D"/>
    <w:rsid w:val="006E01B9"/>
    <w:rsid w:val="006E19B1"/>
    <w:rsid w:val="006E463F"/>
    <w:rsid w:val="006E49DA"/>
    <w:rsid w:val="006E509D"/>
    <w:rsid w:val="006E538E"/>
    <w:rsid w:val="006F0ADD"/>
    <w:rsid w:val="006F0E81"/>
    <w:rsid w:val="006F73E9"/>
    <w:rsid w:val="00703446"/>
    <w:rsid w:val="00705655"/>
    <w:rsid w:val="00707E56"/>
    <w:rsid w:val="00714D50"/>
    <w:rsid w:val="0071631F"/>
    <w:rsid w:val="0071738F"/>
    <w:rsid w:val="00721DF6"/>
    <w:rsid w:val="007233A1"/>
    <w:rsid w:val="00725244"/>
    <w:rsid w:val="00727821"/>
    <w:rsid w:val="00730886"/>
    <w:rsid w:val="0073478C"/>
    <w:rsid w:val="007420B1"/>
    <w:rsid w:val="007422A4"/>
    <w:rsid w:val="0074267C"/>
    <w:rsid w:val="007434AD"/>
    <w:rsid w:val="00743658"/>
    <w:rsid w:val="007446F3"/>
    <w:rsid w:val="0075210D"/>
    <w:rsid w:val="007539AA"/>
    <w:rsid w:val="00757F7A"/>
    <w:rsid w:val="00762BAB"/>
    <w:rsid w:val="00763891"/>
    <w:rsid w:val="00767386"/>
    <w:rsid w:val="007674B8"/>
    <w:rsid w:val="007704BB"/>
    <w:rsid w:val="00771DDC"/>
    <w:rsid w:val="007724BC"/>
    <w:rsid w:val="0078057C"/>
    <w:rsid w:val="00781829"/>
    <w:rsid w:val="00784AB4"/>
    <w:rsid w:val="0078545B"/>
    <w:rsid w:val="007937A1"/>
    <w:rsid w:val="00796CC7"/>
    <w:rsid w:val="00797676"/>
    <w:rsid w:val="007A596F"/>
    <w:rsid w:val="007A5BEB"/>
    <w:rsid w:val="007B2429"/>
    <w:rsid w:val="007B4266"/>
    <w:rsid w:val="007B5D89"/>
    <w:rsid w:val="007B690C"/>
    <w:rsid w:val="007C3353"/>
    <w:rsid w:val="007C7DA7"/>
    <w:rsid w:val="007D0447"/>
    <w:rsid w:val="007D0ABD"/>
    <w:rsid w:val="007D178B"/>
    <w:rsid w:val="007D26E5"/>
    <w:rsid w:val="007D46BB"/>
    <w:rsid w:val="007E6212"/>
    <w:rsid w:val="007E6490"/>
    <w:rsid w:val="007E6A3A"/>
    <w:rsid w:val="007F0B11"/>
    <w:rsid w:val="007F1B8E"/>
    <w:rsid w:val="007F517E"/>
    <w:rsid w:val="00801345"/>
    <w:rsid w:val="00802C31"/>
    <w:rsid w:val="008037E8"/>
    <w:rsid w:val="008049F8"/>
    <w:rsid w:val="00813612"/>
    <w:rsid w:val="0081400F"/>
    <w:rsid w:val="008160F5"/>
    <w:rsid w:val="008171FD"/>
    <w:rsid w:val="00817BF5"/>
    <w:rsid w:val="008204F8"/>
    <w:rsid w:val="00823D3D"/>
    <w:rsid w:val="00824498"/>
    <w:rsid w:val="008306C0"/>
    <w:rsid w:val="00831330"/>
    <w:rsid w:val="00834F2A"/>
    <w:rsid w:val="00844448"/>
    <w:rsid w:val="00851728"/>
    <w:rsid w:val="00852B2D"/>
    <w:rsid w:val="00853D38"/>
    <w:rsid w:val="00856A5A"/>
    <w:rsid w:val="0086348F"/>
    <w:rsid w:val="00863F12"/>
    <w:rsid w:val="008714CF"/>
    <w:rsid w:val="00871577"/>
    <w:rsid w:val="00871ED9"/>
    <w:rsid w:val="00873640"/>
    <w:rsid w:val="0087761C"/>
    <w:rsid w:val="00877878"/>
    <w:rsid w:val="00877B52"/>
    <w:rsid w:val="00886F23"/>
    <w:rsid w:val="00893CE1"/>
    <w:rsid w:val="008B1F8D"/>
    <w:rsid w:val="008C038D"/>
    <w:rsid w:val="008C5995"/>
    <w:rsid w:val="008C693B"/>
    <w:rsid w:val="008D2C1D"/>
    <w:rsid w:val="008D34FC"/>
    <w:rsid w:val="008D441C"/>
    <w:rsid w:val="008D623A"/>
    <w:rsid w:val="008E0E67"/>
    <w:rsid w:val="008E1305"/>
    <w:rsid w:val="008E21B0"/>
    <w:rsid w:val="008E2BE1"/>
    <w:rsid w:val="008E4E28"/>
    <w:rsid w:val="008E5C87"/>
    <w:rsid w:val="008F03F6"/>
    <w:rsid w:val="008F0EDC"/>
    <w:rsid w:val="008F32D1"/>
    <w:rsid w:val="008F3D6F"/>
    <w:rsid w:val="009005D2"/>
    <w:rsid w:val="0090265A"/>
    <w:rsid w:val="00902F22"/>
    <w:rsid w:val="0090365C"/>
    <w:rsid w:val="00904A6F"/>
    <w:rsid w:val="00906E70"/>
    <w:rsid w:val="009076BC"/>
    <w:rsid w:val="00911336"/>
    <w:rsid w:val="009126DA"/>
    <w:rsid w:val="00917CB5"/>
    <w:rsid w:val="00920746"/>
    <w:rsid w:val="009224E3"/>
    <w:rsid w:val="00922DF9"/>
    <w:rsid w:val="00926117"/>
    <w:rsid w:val="009329CD"/>
    <w:rsid w:val="00933754"/>
    <w:rsid w:val="00935509"/>
    <w:rsid w:val="00936AF8"/>
    <w:rsid w:val="00936DB9"/>
    <w:rsid w:val="00941191"/>
    <w:rsid w:val="00943AFA"/>
    <w:rsid w:val="00944F01"/>
    <w:rsid w:val="0094536F"/>
    <w:rsid w:val="00946598"/>
    <w:rsid w:val="009478E3"/>
    <w:rsid w:val="009501D8"/>
    <w:rsid w:val="0095377F"/>
    <w:rsid w:val="00957C35"/>
    <w:rsid w:val="009627C6"/>
    <w:rsid w:val="009657E7"/>
    <w:rsid w:val="00966438"/>
    <w:rsid w:val="00966D41"/>
    <w:rsid w:val="00970A4D"/>
    <w:rsid w:val="00970ACE"/>
    <w:rsid w:val="00986A18"/>
    <w:rsid w:val="0099428B"/>
    <w:rsid w:val="009A046D"/>
    <w:rsid w:val="009A13BB"/>
    <w:rsid w:val="009A3072"/>
    <w:rsid w:val="009A5A49"/>
    <w:rsid w:val="009C185D"/>
    <w:rsid w:val="009C2DDA"/>
    <w:rsid w:val="009C425A"/>
    <w:rsid w:val="009C50F6"/>
    <w:rsid w:val="009C5791"/>
    <w:rsid w:val="009D73B1"/>
    <w:rsid w:val="009D79BE"/>
    <w:rsid w:val="009E0C35"/>
    <w:rsid w:val="009E339B"/>
    <w:rsid w:val="009E547D"/>
    <w:rsid w:val="009E5785"/>
    <w:rsid w:val="009F0637"/>
    <w:rsid w:val="009F1655"/>
    <w:rsid w:val="009F2E78"/>
    <w:rsid w:val="009F50AB"/>
    <w:rsid w:val="009F7BBF"/>
    <w:rsid w:val="00A00730"/>
    <w:rsid w:val="00A06451"/>
    <w:rsid w:val="00A07CD6"/>
    <w:rsid w:val="00A07DF8"/>
    <w:rsid w:val="00A12E20"/>
    <w:rsid w:val="00A16868"/>
    <w:rsid w:val="00A177AC"/>
    <w:rsid w:val="00A274B5"/>
    <w:rsid w:val="00A27CE5"/>
    <w:rsid w:val="00A305C9"/>
    <w:rsid w:val="00A3208B"/>
    <w:rsid w:val="00A474CD"/>
    <w:rsid w:val="00A50561"/>
    <w:rsid w:val="00A50D63"/>
    <w:rsid w:val="00A514EC"/>
    <w:rsid w:val="00A5303B"/>
    <w:rsid w:val="00A53608"/>
    <w:rsid w:val="00A552E1"/>
    <w:rsid w:val="00A6144C"/>
    <w:rsid w:val="00A61555"/>
    <w:rsid w:val="00A65561"/>
    <w:rsid w:val="00A65A02"/>
    <w:rsid w:val="00A65F7B"/>
    <w:rsid w:val="00A66B9D"/>
    <w:rsid w:val="00A711E9"/>
    <w:rsid w:val="00A71CCD"/>
    <w:rsid w:val="00A731EB"/>
    <w:rsid w:val="00A73CAE"/>
    <w:rsid w:val="00A81A1A"/>
    <w:rsid w:val="00A830F5"/>
    <w:rsid w:val="00A850F0"/>
    <w:rsid w:val="00A858B4"/>
    <w:rsid w:val="00A86E1B"/>
    <w:rsid w:val="00A93AA1"/>
    <w:rsid w:val="00AA2DAC"/>
    <w:rsid w:val="00AA6D9F"/>
    <w:rsid w:val="00AB01B3"/>
    <w:rsid w:val="00AB3A6F"/>
    <w:rsid w:val="00AB4293"/>
    <w:rsid w:val="00AB76DF"/>
    <w:rsid w:val="00AC47C3"/>
    <w:rsid w:val="00AC5A85"/>
    <w:rsid w:val="00AC64FF"/>
    <w:rsid w:val="00AD0E20"/>
    <w:rsid w:val="00AD1534"/>
    <w:rsid w:val="00AD3F56"/>
    <w:rsid w:val="00AD5C68"/>
    <w:rsid w:val="00AD5DBA"/>
    <w:rsid w:val="00AE2BDF"/>
    <w:rsid w:val="00AE4064"/>
    <w:rsid w:val="00AE4DB1"/>
    <w:rsid w:val="00AE5870"/>
    <w:rsid w:val="00AF13A4"/>
    <w:rsid w:val="00AF19ED"/>
    <w:rsid w:val="00AF39EF"/>
    <w:rsid w:val="00AF48D7"/>
    <w:rsid w:val="00AF537A"/>
    <w:rsid w:val="00AF6B09"/>
    <w:rsid w:val="00B0028F"/>
    <w:rsid w:val="00B11A09"/>
    <w:rsid w:val="00B11CB0"/>
    <w:rsid w:val="00B12F15"/>
    <w:rsid w:val="00B147EB"/>
    <w:rsid w:val="00B23B91"/>
    <w:rsid w:val="00B30D9E"/>
    <w:rsid w:val="00B33EE0"/>
    <w:rsid w:val="00B34DB3"/>
    <w:rsid w:val="00B37405"/>
    <w:rsid w:val="00B410B3"/>
    <w:rsid w:val="00B41665"/>
    <w:rsid w:val="00B476DE"/>
    <w:rsid w:val="00B50E55"/>
    <w:rsid w:val="00B53975"/>
    <w:rsid w:val="00B559DE"/>
    <w:rsid w:val="00B56321"/>
    <w:rsid w:val="00B63338"/>
    <w:rsid w:val="00B63F48"/>
    <w:rsid w:val="00B6423E"/>
    <w:rsid w:val="00B6705D"/>
    <w:rsid w:val="00B70E48"/>
    <w:rsid w:val="00B734D6"/>
    <w:rsid w:val="00B8076B"/>
    <w:rsid w:val="00B869A4"/>
    <w:rsid w:val="00B87871"/>
    <w:rsid w:val="00B87A9C"/>
    <w:rsid w:val="00B92056"/>
    <w:rsid w:val="00BA03AA"/>
    <w:rsid w:val="00BA107B"/>
    <w:rsid w:val="00BA10F8"/>
    <w:rsid w:val="00BA12F1"/>
    <w:rsid w:val="00BA3551"/>
    <w:rsid w:val="00BA699B"/>
    <w:rsid w:val="00BB2CCE"/>
    <w:rsid w:val="00BB44C2"/>
    <w:rsid w:val="00BB474F"/>
    <w:rsid w:val="00BC6B63"/>
    <w:rsid w:val="00BD0E33"/>
    <w:rsid w:val="00BD38AE"/>
    <w:rsid w:val="00BE06A8"/>
    <w:rsid w:val="00BE6623"/>
    <w:rsid w:val="00BE6D5D"/>
    <w:rsid w:val="00BF2012"/>
    <w:rsid w:val="00BF223A"/>
    <w:rsid w:val="00BF67E1"/>
    <w:rsid w:val="00BF6F98"/>
    <w:rsid w:val="00C01BFA"/>
    <w:rsid w:val="00C02169"/>
    <w:rsid w:val="00C02CF7"/>
    <w:rsid w:val="00C05C3C"/>
    <w:rsid w:val="00C06995"/>
    <w:rsid w:val="00C10EBD"/>
    <w:rsid w:val="00C1586A"/>
    <w:rsid w:val="00C163F7"/>
    <w:rsid w:val="00C2534B"/>
    <w:rsid w:val="00C26131"/>
    <w:rsid w:val="00C26290"/>
    <w:rsid w:val="00C320D4"/>
    <w:rsid w:val="00C36E0D"/>
    <w:rsid w:val="00C40836"/>
    <w:rsid w:val="00C42DA9"/>
    <w:rsid w:val="00C435F6"/>
    <w:rsid w:val="00C45819"/>
    <w:rsid w:val="00C45CAC"/>
    <w:rsid w:val="00C501E4"/>
    <w:rsid w:val="00C52E02"/>
    <w:rsid w:val="00C60C54"/>
    <w:rsid w:val="00C616EB"/>
    <w:rsid w:val="00C62AFF"/>
    <w:rsid w:val="00C639C6"/>
    <w:rsid w:val="00C70691"/>
    <w:rsid w:val="00C71841"/>
    <w:rsid w:val="00C732D8"/>
    <w:rsid w:val="00C74587"/>
    <w:rsid w:val="00C77A3E"/>
    <w:rsid w:val="00C80BF1"/>
    <w:rsid w:val="00C81EDA"/>
    <w:rsid w:val="00C860E5"/>
    <w:rsid w:val="00C87525"/>
    <w:rsid w:val="00C90493"/>
    <w:rsid w:val="00C913A0"/>
    <w:rsid w:val="00C91E67"/>
    <w:rsid w:val="00C929D1"/>
    <w:rsid w:val="00C97173"/>
    <w:rsid w:val="00C971E7"/>
    <w:rsid w:val="00CA4308"/>
    <w:rsid w:val="00CA6BCD"/>
    <w:rsid w:val="00CB1263"/>
    <w:rsid w:val="00CB2322"/>
    <w:rsid w:val="00CB29F4"/>
    <w:rsid w:val="00CC02FC"/>
    <w:rsid w:val="00CC1987"/>
    <w:rsid w:val="00CC2E4E"/>
    <w:rsid w:val="00CC347E"/>
    <w:rsid w:val="00CC49DB"/>
    <w:rsid w:val="00CD2EC2"/>
    <w:rsid w:val="00CD6024"/>
    <w:rsid w:val="00CD6316"/>
    <w:rsid w:val="00CD6E12"/>
    <w:rsid w:val="00CE3FDD"/>
    <w:rsid w:val="00CE4102"/>
    <w:rsid w:val="00CF1794"/>
    <w:rsid w:val="00CF5E95"/>
    <w:rsid w:val="00D0121C"/>
    <w:rsid w:val="00D01B04"/>
    <w:rsid w:val="00D0418D"/>
    <w:rsid w:val="00D053DC"/>
    <w:rsid w:val="00D05D55"/>
    <w:rsid w:val="00D05FD2"/>
    <w:rsid w:val="00D069E0"/>
    <w:rsid w:val="00D12D37"/>
    <w:rsid w:val="00D22E01"/>
    <w:rsid w:val="00D22EAC"/>
    <w:rsid w:val="00D23C83"/>
    <w:rsid w:val="00D27807"/>
    <w:rsid w:val="00D27BDB"/>
    <w:rsid w:val="00D33394"/>
    <w:rsid w:val="00D35B59"/>
    <w:rsid w:val="00D362DE"/>
    <w:rsid w:val="00D45D03"/>
    <w:rsid w:val="00D52A32"/>
    <w:rsid w:val="00D52EBE"/>
    <w:rsid w:val="00D5600C"/>
    <w:rsid w:val="00D56A35"/>
    <w:rsid w:val="00D60AD3"/>
    <w:rsid w:val="00D61343"/>
    <w:rsid w:val="00D64286"/>
    <w:rsid w:val="00D6680A"/>
    <w:rsid w:val="00D67232"/>
    <w:rsid w:val="00D67FA1"/>
    <w:rsid w:val="00D70C34"/>
    <w:rsid w:val="00D74A00"/>
    <w:rsid w:val="00D75113"/>
    <w:rsid w:val="00D7667A"/>
    <w:rsid w:val="00D8159C"/>
    <w:rsid w:val="00D8777F"/>
    <w:rsid w:val="00D92AE2"/>
    <w:rsid w:val="00DA0E3F"/>
    <w:rsid w:val="00DA37BC"/>
    <w:rsid w:val="00DB004B"/>
    <w:rsid w:val="00DB0C81"/>
    <w:rsid w:val="00DB29CD"/>
    <w:rsid w:val="00DB65BD"/>
    <w:rsid w:val="00DC1162"/>
    <w:rsid w:val="00DC5169"/>
    <w:rsid w:val="00DC7ECC"/>
    <w:rsid w:val="00DD05A6"/>
    <w:rsid w:val="00DD44F6"/>
    <w:rsid w:val="00DD67AE"/>
    <w:rsid w:val="00DE0BCD"/>
    <w:rsid w:val="00DE0DC3"/>
    <w:rsid w:val="00DE28F3"/>
    <w:rsid w:val="00DE4F1B"/>
    <w:rsid w:val="00DE570A"/>
    <w:rsid w:val="00DE7A7C"/>
    <w:rsid w:val="00DF103E"/>
    <w:rsid w:val="00E018B1"/>
    <w:rsid w:val="00E022B1"/>
    <w:rsid w:val="00E04026"/>
    <w:rsid w:val="00E12804"/>
    <w:rsid w:val="00E131D1"/>
    <w:rsid w:val="00E2010A"/>
    <w:rsid w:val="00E218D3"/>
    <w:rsid w:val="00E23399"/>
    <w:rsid w:val="00E25938"/>
    <w:rsid w:val="00E26357"/>
    <w:rsid w:val="00E26F0B"/>
    <w:rsid w:val="00E30833"/>
    <w:rsid w:val="00E3142E"/>
    <w:rsid w:val="00E3225B"/>
    <w:rsid w:val="00E372FB"/>
    <w:rsid w:val="00E376E9"/>
    <w:rsid w:val="00E37FA4"/>
    <w:rsid w:val="00E45B18"/>
    <w:rsid w:val="00E45C11"/>
    <w:rsid w:val="00E52E9C"/>
    <w:rsid w:val="00E556DC"/>
    <w:rsid w:val="00E62439"/>
    <w:rsid w:val="00E62C2A"/>
    <w:rsid w:val="00E64259"/>
    <w:rsid w:val="00E663AC"/>
    <w:rsid w:val="00E664C1"/>
    <w:rsid w:val="00E66A2D"/>
    <w:rsid w:val="00E66B65"/>
    <w:rsid w:val="00E66BC7"/>
    <w:rsid w:val="00E67D92"/>
    <w:rsid w:val="00E72574"/>
    <w:rsid w:val="00E7477A"/>
    <w:rsid w:val="00E74DF9"/>
    <w:rsid w:val="00E80E6D"/>
    <w:rsid w:val="00E8283B"/>
    <w:rsid w:val="00E856A3"/>
    <w:rsid w:val="00E90EBC"/>
    <w:rsid w:val="00E92EC9"/>
    <w:rsid w:val="00E966BD"/>
    <w:rsid w:val="00E97388"/>
    <w:rsid w:val="00E97F0E"/>
    <w:rsid w:val="00EA2F80"/>
    <w:rsid w:val="00EB5262"/>
    <w:rsid w:val="00EB6D8E"/>
    <w:rsid w:val="00EC241B"/>
    <w:rsid w:val="00EC54D9"/>
    <w:rsid w:val="00EC75D1"/>
    <w:rsid w:val="00EC7BF7"/>
    <w:rsid w:val="00ED4108"/>
    <w:rsid w:val="00ED55FC"/>
    <w:rsid w:val="00ED56A8"/>
    <w:rsid w:val="00EE2BD8"/>
    <w:rsid w:val="00EE3334"/>
    <w:rsid w:val="00EE3565"/>
    <w:rsid w:val="00EF141A"/>
    <w:rsid w:val="00EF2B45"/>
    <w:rsid w:val="00EF2C1E"/>
    <w:rsid w:val="00EF3F1D"/>
    <w:rsid w:val="00F02F9B"/>
    <w:rsid w:val="00F06A76"/>
    <w:rsid w:val="00F10CCD"/>
    <w:rsid w:val="00F14C4E"/>
    <w:rsid w:val="00F14D2E"/>
    <w:rsid w:val="00F2198E"/>
    <w:rsid w:val="00F244A8"/>
    <w:rsid w:val="00F2452D"/>
    <w:rsid w:val="00F27530"/>
    <w:rsid w:val="00F27665"/>
    <w:rsid w:val="00F30913"/>
    <w:rsid w:val="00F31DC1"/>
    <w:rsid w:val="00F36267"/>
    <w:rsid w:val="00F36FD7"/>
    <w:rsid w:val="00F401B4"/>
    <w:rsid w:val="00F405A0"/>
    <w:rsid w:val="00F44DEE"/>
    <w:rsid w:val="00F450CC"/>
    <w:rsid w:val="00F455D2"/>
    <w:rsid w:val="00F46C26"/>
    <w:rsid w:val="00F47E0A"/>
    <w:rsid w:val="00F53E4F"/>
    <w:rsid w:val="00F550AC"/>
    <w:rsid w:val="00F557FA"/>
    <w:rsid w:val="00F629C8"/>
    <w:rsid w:val="00F641C5"/>
    <w:rsid w:val="00F7102D"/>
    <w:rsid w:val="00F716B3"/>
    <w:rsid w:val="00F7214F"/>
    <w:rsid w:val="00F76773"/>
    <w:rsid w:val="00F76DE5"/>
    <w:rsid w:val="00F77932"/>
    <w:rsid w:val="00F85FDA"/>
    <w:rsid w:val="00F958B0"/>
    <w:rsid w:val="00FA29D2"/>
    <w:rsid w:val="00FA3730"/>
    <w:rsid w:val="00FA41BD"/>
    <w:rsid w:val="00FA468F"/>
    <w:rsid w:val="00FB10CF"/>
    <w:rsid w:val="00FB473D"/>
    <w:rsid w:val="00FB4A5A"/>
    <w:rsid w:val="00FC09E1"/>
    <w:rsid w:val="00FC0A41"/>
    <w:rsid w:val="00FC2A59"/>
    <w:rsid w:val="00FC78F2"/>
    <w:rsid w:val="00FD0B02"/>
    <w:rsid w:val="00FD2004"/>
    <w:rsid w:val="00FD5505"/>
    <w:rsid w:val="00FD6C5B"/>
    <w:rsid w:val="00FE0B7E"/>
    <w:rsid w:val="00FE7B06"/>
    <w:rsid w:val="00FF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73A0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rsid w:val="009B7138"/>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C7DA7"/>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7C7DA7"/>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7C7DA7"/>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rsid w:val="00324334"/>
    <w:pPr>
      <w:numPr>
        <w:numId w:val="2"/>
      </w:numPr>
      <w:contextualSpacing/>
    </w:pPr>
  </w:style>
  <w:style w:type="paragraph" w:styleId="ListNumber">
    <w:name w:val="List Number"/>
    <w:basedOn w:val="Normal"/>
    <w:uiPriority w:val="99"/>
    <w:semiHidden/>
    <w:unhideWhenUsed/>
    <w:rsid w:val="00324334"/>
    <w:pPr>
      <w:numPr>
        <w:numId w:val="3"/>
      </w:numPr>
      <w:contextualSpacing/>
    </w:pPr>
  </w:style>
  <w:style w:type="paragraph" w:styleId="Caption">
    <w:name w:val="caption"/>
    <w:basedOn w:val="Normal"/>
    <w:next w:val="Normal"/>
    <w:uiPriority w:val="35"/>
    <w:semiHidden/>
    <w:unhideWhenUsed/>
    <w:qFormat/>
    <w:rsid w:val="005E749E"/>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5E749E"/>
    <w:pPr>
      <w:spacing w:after="0"/>
    </w:pPr>
  </w:style>
  <w:style w:type="paragraph" w:styleId="ListBullet">
    <w:name w:val="List Bullet"/>
    <w:basedOn w:val="Normal"/>
    <w:uiPriority w:val="99"/>
    <w:semiHidden/>
    <w:unhideWhenUsed/>
    <w:rsid w:val="005E749E"/>
    <w:pPr>
      <w:numPr>
        <w:numId w:val="4"/>
      </w:numPr>
      <w:contextualSpacing/>
    </w:pPr>
  </w:style>
  <w:style w:type="paragraph" w:styleId="ListBullet2">
    <w:name w:val="List Bullet 2"/>
    <w:basedOn w:val="Normal"/>
    <w:uiPriority w:val="99"/>
    <w:semiHidden/>
    <w:unhideWhenUsed/>
    <w:rsid w:val="005E749E"/>
    <w:pPr>
      <w:numPr>
        <w:numId w:val="5"/>
      </w:numPr>
      <w:contextualSpacing/>
    </w:pPr>
  </w:style>
  <w:style w:type="paragraph" w:styleId="ListBullet3">
    <w:name w:val="List Bullet 3"/>
    <w:basedOn w:val="Normal"/>
    <w:uiPriority w:val="99"/>
    <w:semiHidden/>
    <w:unhideWhenUsed/>
    <w:rsid w:val="005E749E"/>
    <w:pPr>
      <w:numPr>
        <w:numId w:val="6"/>
      </w:numPr>
      <w:contextualSpacing/>
    </w:pPr>
  </w:style>
  <w:style w:type="paragraph" w:styleId="ListBullet4">
    <w:name w:val="List Bullet 4"/>
    <w:basedOn w:val="Normal"/>
    <w:uiPriority w:val="99"/>
    <w:semiHidden/>
    <w:unhideWhenUsed/>
    <w:rsid w:val="005E749E"/>
    <w:pPr>
      <w:numPr>
        <w:numId w:val="7"/>
      </w:numPr>
      <w:contextualSpacing/>
    </w:pPr>
  </w:style>
  <w:style w:type="paragraph" w:styleId="ListNumber3">
    <w:name w:val="List Number 3"/>
    <w:basedOn w:val="Normal"/>
    <w:uiPriority w:val="99"/>
    <w:semiHidden/>
    <w:unhideWhenUsed/>
    <w:rsid w:val="005E749E"/>
    <w:pPr>
      <w:numPr>
        <w:numId w:val="8"/>
      </w:numPr>
      <w:contextualSpacing/>
    </w:pPr>
  </w:style>
  <w:style w:type="paragraph" w:styleId="ListNumber4">
    <w:name w:val="List Number 4"/>
    <w:basedOn w:val="Normal"/>
    <w:uiPriority w:val="99"/>
    <w:semiHidden/>
    <w:unhideWhenUsed/>
    <w:rsid w:val="005E749E"/>
    <w:pPr>
      <w:numPr>
        <w:numId w:val="9"/>
      </w:numPr>
      <w:contextualSpacing/>
    </w:pPr>
  </w:style>
  <w:style w:type="character" w:styleId="CommentReference">
    <w:name w:val="annotation reference"/>
    <w:basedOn w:val="DefaultParagraphFont"/>
    <w:uiPriority w:val="99"/>
    <w:semiHidden/>
    <w:unhideWhenUsed/>
    <w:rsid w:val="00455A22"/>
    <w:rPr>
      <w:sz w:val="16"/>
      <w:szCs w:val="16"/>
    </w:rPr>
  </w:style>
  <w:style w:type="paragraph" w:styleId="CommentText">
    <w:name w:val="annotation text"/>
    <w:basedOn w:val="Normal"/>
    <w:link w:val="CommentTextChar"/>
    <w:uiPriority w:val="99"/>
    <w:unhideWhenUsed/>
    <w:rsid w:val="00455A22"/>
    <w:rPr>
      <w:sz w:val="20"/>
      <w:szCs w:val="20"/>
    </w:rPr>
  </w:style>
  <w:style w:type="character" w:customStyle="1" w:styleId="CommentTextChar">
    <w:name w:val="Comment Text Char"/>
    <w:basedOn w:val="DefaultParagraphFont"/>
    <w:link w:val="CommentText"/>
    <w:uiPriority w:val="99"/>
    <w:rsid w:val="00455A22"/>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455A22"/>
    <w:rPr>
      <w:b/>
      <w:bCs/>
    </w:rPr>
  </w:style>
  <w:style w:type="character" w:customStyle="1" w:styleId="CommentSubjectChar">
    <w:name w:val="Comment Subject Char"/>
    <w:basedOn w:val="CommentTextChar"/>
    <w:link w:val="CommentSubject"/>
    <w:uiPriority w:val="99"/>
    <w:semiHidden/>
    <w:rsid w:val="00455A22"/>
    <w:rPr>
      <w:rFonts w:ascii="Times New Roman" w:hAnsi="Times New Roman" w:cs="Times New Roman"/>
      <w:b/>
      <w:bCs/>
      <w:sz w:val="20"/>
      <w:szCs w:val="20"/>
      <w:lang w:val="pt-PT"/>
    </w:rPr>
  </w:style>
  <w:style w:type="character" w:styleId="Hyperlink">
    <w:name w:val="Hyperlink"/>
    <w:basedOn w:val="DefaultParagraphFont"/>
    <w:uiPriority w:val="99"/>
    <w:unhideWhenUsed/>
    <w:rsid w:val="00455A22"/>
    <w:rPr>
      <w:color w:val="0000FF" w:themeColor="hyperlink"/>
      <w:u w:val="single"/>
    </w:rPr>
  </w:style>
  <w:style w:type="paragraph" w:styleId="BalloonText">
    <w:name w:val="Balloon Text"/>
    <w:basedOn w:val="Normal"/>
    <w:link w:val="BalloonTextChar"/>
    <w:uiPriority w:val="99"/>
    <w:semiHidden/>
    <w:unhideWhenUsed/>
    <w:rsid w:val="00455A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22"/>
    <w:rPr>
      <w:rFonts w:ascii="Tahoma" w:hAnsi="Tahoma" w:cs="Tahoma"/>
      <w:sz w:val="16"/>
      <w:szCs w:val="16"/>
      <w:lang w:val="pt-PT"/>
    </w:rPr>
  </w:style>
  <w:style w:type="paragraph" w:styleId="Revision">
    <w:name w:val="Revision"/>
    <w:hidden/>
    <w:uiPriority w:val="99"/>
    <w:semiHidden/>
    <w:rsid w:val="003107F7"/>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A177AC"/>
    <w:rPr>
      <w:color w:val="800080" w:themeColor="followedHyperlink"/>
      <w:u w:val="single"/>
    </w:rPr>
  </w:style>
  <w:style w:type="character" w:customStyle="1" w:styleId="super">
    <w:name w:val="super"/>
    <w:basedOn w:val="DefaultParagraphFont"/>
    <w:rsid w:val="00B53975"/>
  </w:style>
  <w:style w:type="paragraph" w:styleId="ListParagraph">
    <w:name w:val="List Paragraph"/>
    <w:basedOn w:val="Normal"/>
    <w:uiPriority w:val="34"/>
    <w:qFormat/>
    <w:rsid w:val="00304C0D"/>
    <w:pPr>
      <w:spacing w:before="0" w:after="160" w:line="259" w:lineRule="auto"/>
      <w:ind w:left="720"/>
      <w:contextualSpacing/>
      <w:jc w:val="left"/>
    </w:pPr>
    <w:rPr>
      <w:rFonts w:asciiTheme="minorHAnsi" w:hAnsiTheme="minorHAnsi" w:cstheme="minorBidi"/>
      <w:sz w:val="22"/>
    </w:rPr>
  </w:style>
  <w:style w:type="character" w:customStyle="1" w:styleId="no-parag">
    <w:name w:val="no-parag"/>
    <w:basedOn w:val="DefaultParagraphFont"/>
    <w:rsid w:val="00A71CCD"/>
  </w:style>
  <w:style w:type="paragraph" w:customStyle="1" w:styleId="norm">
    <w:name w:val="norm"/>
    <w:basedOn w:val="Normal"/>
    <w:rsid w:val="00F77932"/>
    <w:pPr>
      <w:spacing w:before="100" w:beforeAutospacing="1" w:after="100" w:afterAutospacing="1"/>
      <w:jc w:val="left"/>
    </w:pPr>
    <w:rPr>
      <w:rFonts w:eastAsia="Times New Roman"/>
      <w:szCs w:val="24"/>
      <w:lang w:eastAsia="en-GB"/>
    </w:rPr>
  </w:style>
  <w:style w:type="character" w:customStyle="1" w:styleId="markedcontent">
    <w:name w:val="markedcontent"/>
    <w:basedOn w:val="DefaultParagraphFont"/>
    <w:rsid w:val="00AA6D9F"/>
  </w:style>
  <w:style w:type="paragraph" w:styleId="Header">
    <w:name w:val="header"/>
    <w:basedOn w:val="Normal"/>
    <w:link w:val="HeaderChar"/>
    <w:uiPriority w:val="99"/>
    <w:unhideWhenUsed/>
    <w:rsid w:val="003E2CFE"/>
    <w:pPr>
      <w:tabs>
        <w:tab w:val="center" w:pos="4535"/>
        <w:tab w:val="right" w:pos="9071"/>
      </w:tabs>
      <w:spacing w:before="0"/>
    </w:pPr>
  </w:style>
  <w:style w:type="character" w:customStyle="1" w:styleId="HeaderChar">
    <w:name w:val="Header Char"/>
    <w:basedOn w:val="DefaultParagraphFont"/>
    <w:link w:val="Header"/>
    <w:uiPriority w:val="99"/>
    <w:rsid w:val="003E2CFE"/>
    <w:rPr>
      <w:rFonts w:ascii="Times New Roman" w:hAnsi="Times New Roman" w:cs="Times New Roman"/>
      <w:sz w:val="24"/>
      <w:lang w:val="pt-PT"/>
    </w:rPr>
  </w:style>
  <w:style w:type="paragraph" w:styleId="Footer">
    <w:name w:val="footer"/>
    <w:basedOn w:val="Normal"/>
    <w:link w:val="FooterChar"/>
    <w:uiPriority w:val="99"/>
    <w:unhideWhenUsed/>
    <w:rsid w:val="003E2CF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E2CFE"/>
    <w:rPr>
      <w:rFonts w:ascii="Times New Roman" w:hAnsi="Times New Roman" w:cs="Times New Roman"/>
      <w:sz w:val="24"/>
      <w:lang w:val="pt-P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3E2CFE"/>
    <w:pPr>
      <w:tabs>
        <w:tab w:val="center" w:pos="7285"/>
        <w:tab w:val="right" w:pos="14003"/>
      </w:tabs>
      <w:spacing w:before="0"/>
    </w:pPr>
  </w:style>
  <w:style w:type="paragraph" w:customStyle="1" w:styleId="FooterLandscape">
    <w:name w:val="FooterLandscape"/>
    <w:basedOn w:val="Normal"/>
    <w:rsid w:val="003E2CF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3E2CF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E2CFE"/>
    <w:pPr>
      <w:spacing w:before="0"/>
      <w:jc w:val="right"/>
    </w:pPr>
    <w:rPr>
      <w:sz w:val="28"/>
    </w:rPr>
  </w:style>
  <w:style w:type="paragraph" w:customStyle="1" w:styleId="FooterSensitivity">
    <w:name w:val="Footer Sensitivity"/>
    <w:basedOn w:val="Normal"/>
    <w:rsid w:val="003E2CF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0"/>
      </w:numPr>
    </w:pPr>
  </w:style>
  <w:style w:type="paragraph" w:customStyle="1" w:styleId="Tiret1">
    <w:name w:val="Tiret 1"/>
    <w:basedOn w:val="Point1"/>
    <w:rsid w:val="009B7138"/>
    <w:pPr>
      <w:numPr>
        <w:numId w:val="21"/>
      </w:numPr>
    </w:pPr>
  </w:style>
  <w:style w:type="paragraph" w:customStyle="1" w:styleId="Tiret2">
    <w:name w:val="Tiret 2"/>
    <w:basedOn w:val="Point2"/>
    <w:rsid w:val="009B7138"/>
    <w:pPr>
      <w:numPr>
        <w:numId w:val="22"/>
      </w:numPr>
    </w:pPr>
  </w:style>
  <w:style w:type="paragraph" w:customStyle="1" w:styleId="Tiret3">
    <w:name w:val="Tiret 3"/>
    <w:basedOn w:val="Point3"/>
    <w:rsid w:val="009B7138"/>
    <w:pPr>
      <w:numPr>
        <w:numId w:val="23"/>
      </w:numPr>
    </w:pPr>
  </w:style>
  <w:style w:type="paragraph" w:customStyle="1" w:styleId="Tiret4">
    <w:name w:val="Tiret 4"/>
    <w:basedOn w:val="Point4"/>
    <w:rsid w:val="009B7138"/>
    <w:pPr>
      <w:numPr>
        <w:numId w:val="2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7"/>
      </w:numPr>
    </w:pPr>
  </w:style>
  <w:style w:type="paragraph" w:customStyle="1" w:styleId="NumPar2">
    <w:name w:val="NumPar 2"/>
    <w:basedOn w:val="Normal"/>
    <w:next w:val="Text1"/>
    <w:rsid w:val="009B7138"/>
    <w:pPr>
      <w:numPr>
        <w:ilvl w:val="1"/>
        <w:numId w:val="47"/>
      </w:numPr>
    </w:pPr>
  </w:style>
  <w:style w:type="paragraph" w:customStyle="1" w:styleId="NumPar3">
    <w:name w:val="NumPar 3"/>
    <w:basedOn w:val="Normal"/>
    <w:next w:val="Text1"/>
    <w:rsid w:val="009B7138"/>
    <w:pPr>
      <w:numPr>
        <w:ilvl w:val="2"/>
        <w:numId w:val="47"/>
      </w:numPr>
    </w:pPr>
  </w:style>
  <w:style w:type="paragraph" w:customStyle="1" w:styleId="NumPar4">
    <w:name w:val="NumPar 4"/>
    <w:basedOn w:val="Normal"/>
    <w:next w:val="Text1"/>
    <w:rsid w:val="009B7138"/>
    <w:pPr>
      <w:numPr>
        <w:ilvl w:val="3"/>
        <w:numId w:val="47"/>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7"/>
      </w:numPr>
    </w:pPr>
  </w:style>
  <w:style w:type="paragraph" w:customStyle="1" w:styleId="Point1number">
    <w:name w:val="Point 1 (number)"/>
    <w:basedOn w:val="Normal"/>
    <w:rsid w:val="009B7138"/>
    <w:pPr>
      <w:numPr>
        <w:ilvl w:val="2"/>
        <w:numId w:val="27"/>
      </w:numPr>
    </w:pPr>
  </w:style>
  <w:style w:type="paragraph" w:customStyle="1" w:styleId="Point2number">
    <w:name w:val="Point 2 (number)"/>
    <w:basedOn w:val="Normal"/>
    <w:rsid w:val="009B7138"/>
    <w:pPr>
      <w:numPr>
        <w:ilvl w:val="4"/>
        <w:numId w:val="27"/>
      </w:numPr>
    </w:pPr>
  </w:style>
  <w:style w:type="paragraph" w:customStyle="1" w:styleId="Point3number">
    <w:name w:val="Point 3 (number)"/>
    <w:basedOn w:val="Normal"/>
    <w:rsid w:val="009B7138"/>
    <w:pPr>
      <w:numPr>
        <w:ilvl w:val="6"/>
        <w:numId w:val="27"/>
      </w:numPr>
    </w:pPr>
  </w:style>
  <w:style w:type="paragraph" w:customStyle="1" w:styleId="Point0letter">
    <w:name w:val="Point 0 (letter)"/>
    <w:basedOn w:val="Normal"/>
    <w:rsid w:val="009B7138"/>
    <w:pPr>
      <w:numPr>
        <w:ilvl w:val="1"/>
        <w:numId w:val="27"/>
      </w:numPr>
    </w:pPr>
  </w:style>
  <w:style w:type="paragraph" w:customStyle="1" w:styleId="Point1letter">
    <w:name w:val="Point 1 (letter)"/>
    <w:basedOn w:val="Normal"/>
    <w:rsid w:val="009B7138"/>
    <w:pPr>
      <w:numPr>
        <w:ilvl w:val="3"/>
        <w:numId w:val="27"/>
      </w:numPr>
    </w:pPr>
  </w:style>
  <w:style w:type="paragraph" w:customStyle="1" w:styleId="Point2letter">
    <w:name w:val="Point 2 (letter)"/>
    <w:basedOn w:val="Normal"/>
    <w:rsid w:val="009B7138"/>
    <w:pPr>
      <w:numPr>
        <w:ilvl w:val="5"/>
        <w:numId w:val="27"/>
      </w:numPr>
    </w:pPr>
  </w:style>
  <w:style w:type="paragraph" w:customStyle="1" w:styleId="Point3letter">
    <w:name w:val="Point 3 (letter)"/>
    <w:basedOn w:val="Normal"/>
    <w:rsid w:val="009B7138"/>
    <w:pPr>
      <w:numPr>
        <w:ilvl w:val="7"/>
        <w:numId w:val="27"/>
      </w:numPr>
    </w:pPr>
  </w:style>
  <w:style w:type="paragraph" w:customStyle="1" w:styleId="Point4letter">
    <w:name w:val="Point 4 (letter)"/>
    <w:basedOn w:val="Normal"/>
    <w:rsid w:val="009B7138"/>
    <w:pPr>
      <w:numPr>
        <w:ilvl w:val="8"/>
        <w:numId w:val="27"/>
      </w:numPr>
    </w:pPr>
  </w:style>
  <w:style w:type="paragraph" w:customStyle="1" w:styleId="Bullet0">
    <w:name w:val="Bullet 0"/>
    <w:basedOn w:val="Normal"/>
    <w:rsid w:val="009B7138"/>
    <w:pPr>
      <w:numPr>
        <w:numId w:val="28"/>
      </w:numPr>
    </w:pPr>
  </w:style>
  <w:style w:type="paragraph" w:customStyle="1" w:styleId="Bullet1">
    <w:name w:val="Bullet 1"/>
    <w:basedOn w:val="Normal"/>
    <w:rsid w:val="009B7138"/>
    <w:pPr>
      <w:numPr>
        <w:numId w:val="29"/>
      </w:numPr>
    </w:pPr>
  </w:style>
  <w:style w:type="paragraph" w:customStyle="1" w:styleId="Bullet2">
    <w:name w:val="Bullet 2"/>
    <w:basedOn w:val="Normal"/>
    <w:rsid w:val="009B7138"/>
    <w:pPr>
      <w:numPr>
        <w:numId w:val="30"/>
      </w:numPr>
    </w:pPr>
  </w:style>
  <w:style w:type="paragraph" w:customStyle="1" w:styleId="Bullet3">
    <w:name w:val="Bullet 3"/>
    <w:basedOn w:val="Normal"/>
    <w:rsid w:val="009B7138"/>
    <w:pPr>
      <w:numPr>
        <w:numId w:val="31"/>
      </w:numPr>
    </w:pPr>
  </w:style>
  <w:style w:type="paragraph" w:customStyle="1" w:styleId="Bullet4">
    <w:name w:val="Bullet 4"/>
    <w:basedOn w:val="Normal"/>
    <w:rsid w:val="009B7138"/>
    <w:pPr>
      <w:numPr>
        <w:numId w:val="3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7C7DA7"/>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sid w:val="007C7DA7"/>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sid w:val="007C7DA7"/>
    <w:rPr>
      <w:rFonts w:ascii="Times New Roman" w:eastAsiaTheme="majorEastAsia" w:hAnsi="Times New Roman" w:cs="Times New Roman"/>
      <w:iCs/>
      <w:sz w:val="24"/>
      <w:lang w:val="pt-PT"/>
    </w:rPr>
  </w:style>
  <w:style w:type="paragraph" w:customStyle="1" w:styleId="ManualHeading5">
    <w:name w:val="Manual Heading 5"/>
    <w:basedOn w:val="Normal"/>
    <w:next w:val="Text2"/>
    <w:rsid w:val="007C7DA7"/>
    <w:pPr>
      <w:keepNext/>
      <w:tabs>
        <w:tab w:val="left" w:pos="1417"/>
      </w:tabs>
      <w:ind w:left="1417" w:hanging="1417"/>
      <w:outlineLvl w:val="4"/>
    </w:pPr>
  </w:style>
  <w:style w:type="paragraph" w:customStyle="1" w:styleId="ManualHeading6">
    <w:name w:val="Manual Heading 6"/>
    <w:basedOn w:val="Normal"/>
    <w:next w:val="Text2"/>
    <w:rsid w:val="007C7DA7"/>
    <w:pPr>
      <w:keepNext/>
      <w:tabs>
        <w:tab w:val="left" w:pos="1417"/>
      </w:tabs>
      <w:ind w:left="1417" w:hanging="1417"/>
      <w:outlineLvl w:val="5"/>
    </w:pPr>
  </w:style>
  <w:style w:type="paragraph" w:customStyle="1" w:styleId="ManualHeading7">
    <w:name w:val="Manual Heading 7"/>
    <w:basedOn w:val="Normal"/>
    <w:next w:val="Text2"/>
    <w:rsid w:val="007C7DA7"/>
    <w:pPr>
      <w:keepNext/>
      <w:tabs>
        <w:tab w:val="left" w:pos="1417"/>
      </w:tabs>
      <w:ind w:left="1417" w:hanging="1417"/>
      <w:outlineLvl w:val="6"/>
    </w:pPr>
  </w:style>
  <w:style w:type="paragraph" w:customStyle="1" w:styleId="Text5">
    <w:name w:val="Text 5"/>
    <w:basedOn w:val="Normal"/>
    <w:rsid w:val="007C7DA7"/>
    <w:pPr>
      <w:ind w:left="3118"/>
    </w:pPr>
  </w:style>
  <w:style w:type="paragraph" w:customStyle="1" w:styleId="Text6">
    <w:name w:val="Text 6"/>
    <w:basedOn w:val="Normal"/>
    <w:rsid w:val="007C7DA7"/>
    <w:pPr>
      <w:ind w:left="3685"/>
    </w:pPr>
  </w:style>
  <w:style w:type="paragraph" w:customStyle="1" w:styleId="Point5">
    <w:name w:val="Point 5"/>
    <w:basedOn w:val="Normal"/>
    <w:rsid w:val="007C7DA7"/>
    <w:pPr>
      <w:ind w:left="3685" w:hanging="567"/>
    </w:pPr>
  </w:style>
  <w:style w:type="paragraph" w:customStyle="1" w:styleId="Tiret5">
    <w:name w:val="Tiret 5"/>
    <w:basedOn w:val="Point5"/>
    <w:rsid w:val="007C7DA7"/>
    <w:pPr>
      <w:numPr>
        <w:numId w:val="44"/>
      </w:numPr>
    </w:pPr>
  </w:style>
  <w:style w:type="paragraph" w:customStyle="1" w:styleId="NumPar5">
    <w:name w:val="NumPar 5"/>
    <w:basedOn w:val="Normal"/>
    <w:next w:val="Text2"/>
    <w:rsid w:val="007C7DA7"/>
    <w:pPr>
      <w:numPr>
        <w:ilvl w:val="4"/>
        <w:numId w:val="47"/>
      </w:numPr>
    </w:pPr>
  </w:style>
  <w:style w:type="paragraph" w:customStyle="1" w:styleId="NumPar6">
    <w:name w:val="NumPar 6"/>
    <w:basedOn w:val="Normal"/>
    <w:next w:val="Text2"/>
    <w:rsid w:val="007C7DA7"/>
    <w:pPr>
      <w:numPr>
        <w:ilvl w:val="5"/>
        <w:numId w:val="47"/>
      </w:numPr>
    </w:pPr>
  </w:style>
  <w:style w:type="paragraph" w:customStyle="1" w:styleId="NumPar7">
    <w:name w:val="NumPar 7"/>
    <w:basedOn w:val="Normal"/>
    <w:next w:val="Text2"/>
    <w:rsid w:val="007C7DA7"/>
    <w:pPr>
      <w:numPr>
        <w:ilvl w:val="6"/>
        <w:numId w:val="47"/>
      </w:numPr>
    </w:pPr>
  </w:style>
  <w:style w:type="paragraph" w:customStyle="1" w:styleId="ManualNumPar5">
    <w:name w:val="Manual NumPar 5"/>
    <w:basedOn w:val="Normal"/>
    <w:next w:val="Text2"/>
    <w:rsid w:val="007C7DA7"/>
    <w:pPr>
      <w:ind w:left="1417" w:hanging="1417"/>
    </w:pPr>
  </w:style>
  <w:style w:type="paragraph" w:customStyle="1" w:styleId="ManualNumPar6">
    <w:name w:val="Manual NumPar 6"/>
    <w:basedOn w:val="Normal"/>
    <w:next w:val="Text2"/>
    <w:rsid w:val="007C7DA7"/>
    <w:pPr>
      <w:ind w:left="1417" w:hanging="1417"/>
    </w:pPr>
  </w:style>
  <w:style w:type="paragraph" w:customStyle="1" w:styleId="ManualNumPar7">
    <w:name w:val="Manual NumPar 7"/>
    <w:basedOn w:val="Normal"/>
    <w:next w:val="Text2"/>
    <w:rsid w:val="007C7DA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45">
      <w:bodyDiv w:val="1"/>
      <w:marLeft w:val="0"/>
      <w:marRight w:val="0"/>
      <w:marTop w:val="0"/>
      <w:marBottom w:val="0"/>
      <w:divBdr>
        <w:top w:val="none" w:sz="0" w:space="0" w:color="auto"/>
        <w:left w:val="none" w:sz="0" w:space="0" w:color="auto"/>
        <w:bottom w:val="none" w:sz="0" w:space="0" w:color="auto"/>
        <w:right w:val="none" w:sz="0" w:space="0" w:color="auto"/>
      </w:divBdr>
      <w:divsChild>
        <w:div w:id="189690487">
          <w:marLeft w:val="0"/>
          <w:marRight w:val="0"/>
          <w:marTop w:val="0"/>
          <w:marBottom w:val="0"/>
          <w:divBdr>
            <w:top w:val="none" w:sz="0" w:space="0" w:color="auto"/>
            <w:left w:val="none" w:sz="0" w:space="0" w:color="auto"/>
            <w:bottom w:val="none" w:sz="0" w:space="0" w:color="auto"/>
            <w:right w:val="none" w:sz="0" w:space="0" w:color="auto"/>
          </w:divBdr>
          <w:divsChild>
            <w:div w:id="567690725">
              <w:marLeft w:val="0"/>
              <w:marRight w:val="0"/>
              <w:marTop w:val="0"/>
              <w:marBottom w:val="0"/>
              <w:divBdr>
                <w:top w:val="none" w:sz="0" w:space="0" w:color="auto"/>
                <w:left w:val="none" w:sz="0" w:space="0" w:color="auto"/>
                <w:bottom w:val="none" w:sz="0" w:space="0" w:color="auto"/>
                <w:right w:val="none" w:sz="0" w:space="0" w:color="auto"/>
              </w:divBdr>
            </w:div>
            <w:div w:id="760226649">
              <w:marLeft w:val="0"/>
              <w:marRight w:val="0"/>
              <w:marTop w:val="0"/>
              <w:marBottom w:val="0"/>
              <w:divBdr>
                <w:top w:val="none" w:sz="0" w:space="0" w:color="auto"/>
                <w:left w:val="none" w:sz="0" w:space="0" w:color="auto"/>
                <w:bottom w:val="none" w:sz="0" w:space="0" w:color="auto"/>
                <w:right w:val="none" w:sz="0" w:space="0" w:color="auto"/>
              </w:divBdr>
            </w:div>
          </w:divsChild>
        </w:div>
        <w:div w:id="214050913">
          <w:marLeft w:val="0"/>
          <w:marRight w:val="0"/>
          <w:marTop w:val="0"/>
          <w:marBottom w:val="0"/>
          <w:divBdr>
            <w:top w:val="none" w:sz="0" w:space="0" w:color="auto"/>
            <w:left w:val="none" w:sz="0" w:space="0" w:color="auto"/>
            <w:bottom w:val="none" w:sz="0" w:space="0" w:color="auto"/>
            <w:right w:val="none" w:sz="0" w:space="0" w:color="auto"/>
          </w:divBdr>
          <w:divsChild>
            <w:div w:id="1660422831">
              <w:marLeft w:val="0"/>
              <w:marRight w:val="0"/>
              <w:marTop w:val="0"/>
              <w:marBottom w:val="0"/>
              <w:divBdr>
                <w:top w:val="none" w:sz="0" w:space="0" w:color="auto"/>
                <w:left w:val="none" w:sz="0" w:space="0" w:color="auto"/>
                <w:bottom w:val="none" w:sz="0" w:space="0" w:color="auto"/>
                <w:right w:val="none" w:sz="0" w:space="0" w:color="auto"/>
              </w:divBdr>
            </w:div>
            <w:div w:id="1855457634">
              <w:marLeft w:val="0"/>
              <w:marRight w:val="0"/>
              <w:marTop w:val="0"/>
              <w:marBottom w:val="0"/>
              <w:divBdr>
                <w:top w:val="none" w:sz="0" w:space="0" w:color="auto"/>
                <w:left w:val="none" w:sz="0" w:space="0" w:color="auto"/>
                <w:bottom w:val="none" w:sz="0" w:space="0" w:color="auto"/>
                <w:right w:val="none" w:sz="0" w:space="0" w:color="auto"/>
              </w:divBdr>
            </w:div>
          </w:divsChild>
        </w:div>
        <w:div w:id="413092066">
          <w:marLeft w:val="0"/>
          <w:marRight w:val="0"/>
          <w:marTop w:val="0"/>
          <w:marBottom w:val="0"/>
          <w:divBdr>
            <w:top w:val="none" w:sz="0" w:space="0" w:color="auto"/>
            <w:left w:val="none" w:sz="0" w:space="0" w:color="auto"/>
            <w:bottom w:val="none" w:sz="0" w:space="0" w:color="auto"/>
            <w:right w:val="none" w:sz="0" w:space="0" w:color="auto"/>
          </w:divBdr>
          <w:divsChild>
            <w:div w:id="337273114">
              <w:marLeft w:val="0"/>
              <w:marRight w:val="0"/>
              <w:marTop w:val="0"/>
              <w:marBottom w:val="0"/>
              <w:divBdr>
                <w:top w:val="none" w:sz="0" w:space="0" w:color="auto"/>
                <w:left w:val="none" w:sz="0" w:space="0" w:color="auto"/>
                <w:bottom w:val="none" w:sz="0" w:space="0" w:color="auto"/>
                <w:right w:val="none" w:sz="0" w:space="0" w:color="auto"/>
              </w:divBdr>
            </w:div>
            <w:div w:id="1270890951">
              <w:marLeft w:val="0"/>
              <w:marRight w:val="0"/>
              <w:marTop w:val="0"/>
              <w:marBottom w:val="0"/>
              <w:divBdr>
                <w:top w:val="none" w:sz="0" w:space="0" w:color="auto"/>
                <w:left w:val="none" w:sz="0" w:space="0" w:color="auto"/>
                <w:bottom w:val="none" w:sz="0" w:space="0" w:color="auto"/>
                <w:right w:val="none" w:sz="0" w:space="0" w:color="auto"/>
              </w:divBdr>
              <w:divsChild>
                <w:div w:id="1812016137">
                  <w:marLeft w:val="0"/>
                  <w:marRight w:val="0"/>
                  <w:marTop w:val="0"/>
                  <w:marBottom w:val="0"/>
                  <w:divBdr>
                    <w:top w:val="none" w:sz="0" w:space="0" w:color="auto"/>
                    <w:left w:val="none" w:sz="0" w:space="0" w:color="auto"/>
                    <w:bottom w:val="none" w:sz="0" w:space="0" w:color="auto"/>
                    <w:right w:val="none" w:sz="0" w:space="0" w:color="auto"/>
                  </w:divBdr>
                  <w:divsChild>
                    <w:div w:id="895581648">
                      <w:marLeft w:val="0"/>
                      <w:marRight w:val="0"/>
                      <w:marTop w:val="0"/>
                      <w:marBottom w:val="0"/>
                      <w:divBdr>
                        <w:top w:val="none" w:sz="0" w:space="0" w:color="auto"/>
                        <w:left w:val="none" w:sz="0" w:space="0" w:color="auto"/>
                        <w:bottom w:val="none" w:sz="0" w:space="0" w:color="auto"/>
                        <w:right w:val="none" w:sz="0" w:space="0" w:color="auto"/>
                      </w:divBdr>
                    </w:div>
                    <w:div w:id="1041903178">
                      <w:marLeft w:val="0"/>
                      <w:marRight w:val="0"/>
                      <w:marTop w:val="0"/>
                      <w:marBottom w:val="0"/>
                      <w:divBdr>
                        <w:top w:val="none" w:sz="0" w:space="0" w:color="auto"/>
                        <w:left w:val="none" w:sz="0" w:space="0" w:color="auto"/>
                        <w:bottom w:val="none" w:sz="0" w:space="0" w:color="auto"/>
                        <w:right w:val="none" w:sz="0" w:space="0" w:color="auto"/>
                      </w:divBdr>
                    </w:div>
                  </w:divsChild>
                </w:div>
                <w:div w:id="1816943671">
                  <w:marLeft w:val="0"/>
                  <w:marRight w:val="0"/>
                  <w:marTop w:val="0"/>
                  <w:marBottom w:val="0"/>
                  <w:divBdr>
                    <w:top w:val="none" w:sz="0" w:space="0" w:color="auto"/>
                    <w:left w:val="none" w:sz="0" w:space="0" w:color="auto"/>
                    <w:bottom w:val="none" w:sz="0" w:space="0" w:color="auto"/>
                    <w:right w:val="none" w:sz="0" w:space="0" w:color="auto"/>
                  </w:divBdr>
                  <w:divsChild>
                    <w:div w:id="599917788">
                      <w:marLeft w:val="0"/>
                      <w:marRight w:val="0"/>
                      <w:marTop w:val="0"/>
                      <w:marBottom w:val="0"/>
                      <w:divBdr>
                        <w:top w:val="none" w:sz="0" w:space="0" w:color="auto"/>
                        <w:left w:val="none" w:sz="0" w:space="0" w:color="auto"/>
                        <w:bottom w:val="none" w:sz="0" w:space="0" w:color="auto"/>
                        <w:right w:val="none" w:sz="0" w:space="0" w:color="auto"/>
                      </w:divBdr>
                    </w:div>
                    <w:div w:id="19829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7475">
          <w:marLeft w:val="0"/>
          <w:marRight w:val="0"/>
          <w:marTop w:val="0"/>
          <w:marBottom w:val="0"/>
          <w:divBdr>
            <w:top w:val="none" w:sz="0" w:space="0" w:color="auto"/>
            <w:left w:val="none" w:sz="0" w:space="0" w:color="auto"/>
            <w:bottom w:val="none" w:sz="0" w:space="0" w:color="auto"/>
            <w:right w:val="none" w:sz="0" w:space="0" w:color="auto"/>
          </w:divBdr>
          <w:divsChild>
            <w:div w:id="35355611">
              <w:marLeft w:val="0"/>
              <w:marRight w:val="0"/>
              <w:marTop w:val="0"/>
              <w:marBottom w:val="0"/>
              <w:divBdr>
                <w:top w:val="none" w:sz="0" w:space="0" w:color="auto"/>
                <w:left w:val="none" w:sz="0" w:space="0" w:color="auto"/>
                <w:bottom w:val="none" w:sz="0" w:space="0" w:color="auto"/>
                <w:right w:val="none" w:sz="0" w:space="0" w:color="auto"/>
              </w:divBdr>
            </w:div>
            <w:div w:id="488718010">
              <w:marLeft w:val="0"/>
              <w:marRight w:val="0"/>
              <w:marTop w:val="0"/>
              <w:marBottom w:val="0"/>
              <w:divBdr>
                <w:top w:val="none" w:sz="0" w:space="0" w:color="auto"/>
                <w:left w:val="none" w:sz="0" w:space="0" w:color="auto"/>
                <w:bottom w:val="none" w:sz="0" w:space="0" w:color="auto"/>
                <w:right w:val="none" w:sz="0" w:space="0" w:color="auto"/>
              </w:divBdr>
            </w:div>
          </w:divsChild>
        </w:div>
        <w:div w:id="1553735626">
          <w:marLeft w:val="0"/>
          <w:marRight w:val="0"/>
          <w:marTop w:val="0"/>
          <w:marBottom w:val="0"/>
          <w:divBdr>
            <w:top w:val="none" w:sz="0" w:space="0" w:color="auto"/>
            <w:left w:val="none" w:sz="0" w:space="0" w:color="auto"/>
            <w:bottom w:val="none" w:sz="0" w:space="0" w:color="auto"/>
            <w:right w:val="none" w:sz="0" w:space="0" w:color="auto"/>
          </w:divBdr>
          <w:divsChild>
            <w:div w:id="82530742">
              <w:marLeft w:val="0"/>
              <w:marRight w:val="0"/>
              <w:marTop w:val="0"/>
              <w:marBottom w:val="0"/>
              <w:divBdr>
                <w:top w:val="none" w:sz="0" w:space="0" w:color="auto"/>
                <w:left w:val="none" w:sz="0" w:space="0" w:color="auto"/>
                <w:bottom w:val="none" w:sz="0" w:space="0" w:color="auto"/>
                <w:right w:val="none" w:sz="0" w:space="0" w:color="auto"/>
              </w:divBdr>
            </w:div>
            <w:div w:id="541863095">
              <w:marLeft w:val="0"/>
              <w:marRight w:val="0"/>
              <w:marTop w:val="0"/>
              <w:marBottom w:val="0"/>
              <w:divBdr>
                <w:top w:val="none" w:sz="0" w:space="0" w:color="auto"/>
                <w:left w:val="none" w:sz="0" w:space="0" w:color="auto"/>
                <w:bottom w:val="none" w:sz="0" w:space="0" w:color="auto"/>
                <w:right w:val="none" w:sz="0" w:space="0" w:color="auto"/>
              </w:divBdr>
            </w:div>
          </w:divsChild>
        </w:div>
        <w:div w:id="2121143304">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 w:id="11643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3677">
      <w:bodyDiv w:val="1"/>
      <w:marLeft w:val="0"/>
      <w:marRight w:val="0"/>
      <w:marTop w:val="0"/>
      <w:marBottom w:val="0"/>
      <w:divBdr>
        <w:top w:val="none" w:sz="0" w:space="0" w:color="auto"/>
        <w:left w:val="none" w:sz="0" w:space="0" w:color="auto"/>
        <w:bottom w:val="none" w:sz="0" w:space="0" w:color="auto"/>
        <w:right w:val="none" w:sz="0" w:space="0" w:color="auto"/>
      </w:divBdr>
      <w:divsChild>
        <w:div w:id="781875114">
          <w:marLeft w:val="0"/>
          <w:marRight w:val="0"/>
          <w:marTop w:val="0"/>
          <w:marBottom w:val="0"/>
          <w:divBdr>
            <w:top w:val="none" w:sz="0" w:space="0" w:color="auto"/>
            <w:left w:val="none" w:sz="0" w:space="0" w:color="auto"/>
            <w:bottom w:val="none" w:sz="0" w:space="0" w:color="auto"/>
            <w:right w:val="none" w:sz="0" w:space="0" w:color="auto"/>
          </w:divBdr>
        </w:div>
        <w:div w:id="1930505309">
          <w:marLeft w:val="0"/>
          <w:marRight w:val="0"/>
          <w:marTop w:val="0"/>
          <w:marBottom w:val="0"/>
          <w:divBdr>
            <w:top w:val="none" w:sz="0" w:space="0" w:color="auto"/>
            <w:left w:val="none" w:sz="0" w:space="0" w:color="auto"/>
            <w:bottom w:val="none" w:sz="0" w:space="0" w:color="auto"/>
            <w:right w:val="none" w:sz="0" w:space="0" w:color="auto"/>
          </w:divBdr>
        </w:div>
      </w:divsChild>
    </w:div>
    <w:div w:id="37750015">
      <w:bodyDiv w:val="1"/>
      <w:marLeft w:val="0"/>
      <w:marRight w:val="0"/>
      <w:marTop w:val="0"/>
      <w:marBottom w:val="0"/>
      <w:divBdr>
        <w:top w:val="none" w:sz="0" w:space="0" w:color="auto"/>
        <w:left w:val="none" w:sz="0" w:space="0" w:color="auto"/>
        <w:bottom w:val="none" w:sz="0" w:space="0" w:color="auto"/>
        <w:right w:val="none" w:sz="0" w:space="0" w:color="auto"/>
      </w:divBdr>
      <w:divsChild>
        <w:div w:id="1094280419">
          <w:marLeft w:val="600"/>
          <w:marRight w:val="0"/>
          <w:marTop w:val="0"/>
          <w:marBottom w:val="0"/>
          <w:divBdr>
            <w:top w:val="none" w:sz="0" w:space="0" w:color="auto"/>
            <w:left w:val="none" w:sz="0" w:space="0" w:color="auto"/>
            <w:bottom w:val="none" w:sz="0" w:space="0" w:color="auto"/>
            <w:right w:val="none" w:sz="0" w:space="0" w:color="auto"/>
          </w:divBdr>
        </w:div>
        <w:div w:id="1893073648">
          <w:marLeft w:val="600"/>
          <w:marRight w:val="0"/>
          <w:marTop w:val="0"/>
          <w:marBottom w:val="0"/>
          <w:divBdr>
            <w:top w:val="none" w:sz="0" w:space="0" w:color="auto"/>
            <w:left w:val="none" w:sz="0" w:space="0" w:color="auto"/>
            <w:bottom w:val="none" w:sz="0" w:space="0" w:color="auto"/>
            <w:right w:val="none" w:sz="0" w:space="0" w:color="auto"/>
          </w:divBdr>
        </w:div>
      </w:divsChild>
    </w:div>
    <w:div w:id="125977461">
      <w:bodyDiv w:val="1"/>
      <w:marLeft w:val="0"/>
      <w:marRight w:val="0"/>
      <w:marTop w:val="0"/>
      <w:marBottom w:val="0"/>
      <w:divBdr>
        <w:top w:val="none" w:sz="0" w:space="0" w:color="auto"/>
        <w:left w:val="none" w:sz="0" w:space="0" w:color="auto"/>
        <w:bottom w:val="none" w:sz="0" w:space="0" w:color="auto"/>
        <w:right w:val="none" w:sz="0" w:space="0" w:color="auto"/>
      </w:divBdr>
    </w:div>
    <w:div w:id="217985185">
      <w:bodyDiv w:val="1"/>
      <w:marLeft w:val="0"/>
      <w:marRight w:val="0"/>
      <w:marTop w:val="0"/>
      <w:marBottom w:val="0"/>
      <w:divBdr>
        <w:top w:val="none" w:sz="0" w:space="0" w:color="auto"/>
        <w:left w:val="none" w:sz="0" w:space="0" w:color="auto"/>
        <w:bottom w:val="none" w:sz="0" w:space="0" w:color="auto"/>
        <w:right w:val="none" w:sz="0" w:space="0" w:color="auto"/>
      </w:divBdr>
      <w:divsChild>
        <w:div w:id="513346331">
          <w:marLeft w:val="0"/>
          <w:marRight w:val="0"/>
          <w:marTop w:val="0"/>
          <w:marBottom w:val="0"/>
          <w:divBdr>
            <w:top w:val="none" w:sz="0" w:space="0" w:color="auto"/>
            <w:left w:val="none" w:sz="0" w:space="0" w:color="auto"/>
            <w:bottom w:val="none" w:sz="0" w:space="0" w:color="auto"/>
            <w:right w:val="none" w:sz="0" w:space="0" w:color="auto"/>
          </w:divBdr>
          <w:divsChild>
            <w:div w:id="20726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827">
      <w:bodyDiv w:val="1"/>
      <w:marLeft w:val="0"/>
      <w:marRight w:val="0"/>
      <w:marTop w:val="0"/>
      <w:marBottom w:val="0"/>
      <w:divBdr>
        <w:top w:val="none" w:sz="0" w:space="0" w:color="auto"/>
        <w:left w:val="none" w:sz="0" w:space="0" w:color="auto"/>
        <w:bottom w:val="none" w:sz="0" w:space="0" w:color="auto"/>
        <w:right w:val="none" w:sz="0" w:space="0" w:color="auto"/>
      </w:divBdr>
    </w:div>
    <w:div w:id="224920646">
      <w:bodyDiv w:val="1"/>
      <w:marLeft w:val="0"/>
      <w:marRight w:val="0"/>
      <w:marTop w:val="0"/>
      <w:marBottom w:val="0"/>
      <w:divBdr>
        <w:top w:val="none" w:sz="0" w:space="0" w:color="auto"/>
        <w:left w:val="none" w:sz="0" w:space="0" w:color="auto"/>
        <w:bottom w:val="none" w:sz="0" w:space="0" w:color="auto"/>
        <w:right w:val="none" w:sz="0" w:space="0" w:color="auto"/>
      </w:divBdr>
      <w:divsChild>
        <w:div w:id="1395011931">
          <w:marLeft w:val="0"/>
          <w:marRight w:val="0"/>
          <w:marTop w:val="0"/>
          <w:marBottom w:val="0"/>
          <w:divBdr>
            <w:top w:val="none" w:sz="0" w:space="0" w:color="auto"/>
            <w:left w:val="none" w:sz="0" w:space="0" w:color="auto"/>
            <w:bottom w:val="none" w:sz="0" w:space="0" w:color="auto"/>
            <w:right w:val="none" w:sz="0" w:space="0" w:color="auto"/>
          </w:divBdr>
          <w:divsChild>
            <w:div w:id="2320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670">
      <w:bodyDiv w:val="1"/>
      <w:marLeft w:val="0"/>
      <w:marRight w:val="0"/>
      <w:marTop w:val="0"/>
      <w:marBottom w:val="0"/>
      <w:divBdr>
        <w:top w:val="none" w:sz="0" w:space="0" w:color="auto"/>
        <w:left w:val="none" w:sz="0" w:space="0" w:color="auto"/>
        <w:bottom w:val="none" w:sz="0" w:space="0" w:color="auto"/>
        <w:right w:val="none" w:sz="0" w:space="0" w:color="auto"/>
      </w:divBdr>
    </w:div>
    <w:div w:id="252278321">
      <w:bodyDiv w:val="1"/>
      <w:marLeft w:val="0"/>
      <w:marRight w:val="0"/>
      <w:marTop w:val="0"/>
      <w:marBottom w:val="0"/>
      <w:divBdr>
        <w:top w:val="none" w:sz="0" w:space="0" w:color="auto"/>
        <w:left w:val="none" w:sz="0" w:space="0" w:color="auto"/>
        <w:bottom w:val="none" w:sz="0" w:space="0" w:color="auto"/>
        <w:right w:val="none" w:sz="0" w:space="0" w:color="auto"/>
      </w:divBdr>
    </w:div>
    <w:div w:id="277421248">
      <w:bodyDiv w:val="1"/>
      <w:marLeft w:val="0"/>
      <w:marRight w:val="0"/>
      <w:marTop w:val="0"/>
      <w:marBottom w:val="0"/>
      <w:divBdr>
        <w:top w:val="none" w:sz="0" w:space="0" w:color="auto"/>
        <w:left w:val="none" w:sz="0" w:space="0" w:color="auto"/>
        <w:bottom w:val="none" w:sz="0" w:space="0" w:color="auto"/>
        <w:right w:val="none" w:sz="0" w:space="0" w:color="auto"/>
      </w:divBdr>
    </w:div>
    <w:div w:id="277639766">
      <w:bodyDiv w:val="1"/>
      <w:marLeft w:val="0"/>
      <w:marRight w:val="0"/>
      <w:marTop w:val="0"/>
      <w:marBottom w:val="0"/>
      <w:divBdr>
        <w:top w:val="none" w:sz="0" w:space="0" w:color="auto"/>
        <w:left w:val="none" w:sz="0" w:space="0" w:color="auto"/>
        <w:bottom w:val="none" w:sz="0" w:space="0" w:color="auto"/>
        <w:right w:val="none" w:sz="0" w:space="0" w:color="auto"/>
      </w:divBdr>
    </w:div>
    <w:div w:id="302544449">
      <w:bodyDiv w:val="1"/>
      <w:marLeft w:val="0"/>
      <w:marRight w:val="0"/>
      <w:marTop w:val="0"/>
      <w:marBottom w:val="0"/>
      <w:divBdr>
        <w:top w:val="none" w:sz="0" w:space="0" w:color="auto"/>
        <w:left w:val="none" w:sz="0" w:space="0" w:color="auto"/>
        <w:bottom w:val="none" w:sz="0" w:space="0" w:color="auto"/>
        <w:right w:val="none" w:sz="0" w:space="0" w:color="auto"/>
      </w:divBdr>
    </w:div>
    <w:div w:id="315885830">
      <w:bodyDiv w:val="1"/>
      <w:marLeft w:val="0"/>
      <w:marRight w:val="0"/>
      <w:marTop w:val="0"/>
      <w:marBottom w:val="0"/>
      <w:divBdr>
        <w:top w:val="none" w:sz="0" w:space="0" w:color="auto"/>
        <w:left w:val="none" w:sz="0" w:space="0" w:color="auto"/>
        <w:bottom w:val="none" w:sz="0" w:space="0" w:color="auto"/>
        <w:right w:val="none" w:sz="0" w:space="0" w:color="auto"/>
      </w:divBdr>
    </w:div>
    <w:div w:id="370224196">
      <w:bodyDiv w:val="1"/>
      <w:marLeft w:val="0"/>
      <w:marRight w:val="0"/>
      <w:marTop w:val="0"/>
      <w:marBottom w:val="0"/>
      <w:divBdr>
        <w:top w:val="none" w:sz="0" w:space="0" w:color="auto"/>
        <w:left w:val="none" w:sz="0" w:space="0" w:color="auto"/>
        <w:bottom w:val="none" w:sz="0" w:space="0" w:color="auto"/>
        <w:right w:val="none" w:sz="0" w:space="0" w:color="auto"/>
      </w:divBdr>
      <w:divsChild>
        <w:div w:id="1037586654">
          <w:marLeft w:val="600"/>
          <w:marRight w:val="0"/>
          <w:marTop w:val="0"/>
          <w:marBottom w:val="0"/>
          <w:divBdr>
            <w:top w:val="none" w:sz="0" w:space="0" w:color="auto"/>
            <w:left w:val="none" w:sz="0" w:space="0" w:color="auto"/>
            <w:bottom w:val="none" w:sz="0" w:space="0" w:color="auto"/>
            <w:right w:val="none" w:sz="0" w:space="0" w:color="auto"/>
          </w:divBdr>
        </w:div>
        <w:div w:id="1778521911">
          <w:marLeft w:val="600"/>
          <w:marRight w:val="0"/>
          <w:marTop w:val="0"/>
          <w:marBottom w:val="0"/>
          <w:divBdr>
            <w:top w:val="none" w:sz="0" w:space="0" w:color="auto"/>
            <w:left w:val="none" w:sz="0" w:space="0" w:color="auto"/>
            <w:bottom w:val="none" w:sz="0" w:space="0" w:color="auto"/>
            <w:right w:val="none" w:sz="0" w:space="0" w:color="auto"/>
          </w:divBdr>
        </w:div>
      </w:divsChild>
    </w:div>
    <w:div w:id="428429834">
      <w:bodyDiv w:val="1"/>
      <w:marLeft w:val="0"/>
      <w:marRight w:val="0"/>
      <w:marTop w:val="0"/>
      <w:marBottom w:val="0"/>
      <w:divBdr>
        <w:top w:val="none" w:sz="0" w:space="0" w:color="auto"/>
        <w:left w:val="none" w:sz="0" w:space="0" w:color="auto"/>
        <w:bottom w:val="none" w:sz="0" w:space="0" w:color="auto"/>
        <w:right w:val="none" w:sz="0" w:space="0" w:color="auto"/>
      </w:divBdr>
    </w:div>
    <w:div w:id="496309600">
      <w:bodyDiv w:val="1"/>
      <w:marLeft w:val="0"/>
      <w:marRight w:val="0"/>
      <w:marTop w:val="0"/>
      <w:marBottom w:val="0"/>
      <w:divBdr>
        <w:top w:val="none" w:sz="0" w:space="0" w:color="auto"/>
        <w:left w:val="none" w:sz="0" w:space="0" w:color="auto"/>
        <w:bottom w:val="none" w:sz="0" w:space="0" w:color="auto"/>
        <w:right w:val="none" w:sz="0" w:space="0" w:color="auto"/>
      </w:divBdr>
    </w:div>
    <w:div w:id="530075600">
      <w:bodyDiv w:val="1"/>
      <w:marLeft w:val="0"/>
      <w:marRight w:val="0"/>
      <w:marTop w:val="0"/>
      <w:marBottom w:val="0"/>
      <w:divBdr>
        <w:top w:val="none" w:sz="0" w:space="0" w:color="auto"/>
        <w:left w:val="none" w:sz="0" w:space="0" w:color="auto"/>
        <w:bottom w:val="none" w:sz="0" w:space="0" w:color="auto"/>
        <w:right w:val="none" w:sz="0" w:space="0" w:color="auto"/>
      </w:divBdr>
      <w:divsChild>
        <w:div w:id="722021813">
          <w:marLeft w:val="0"/>
          <w:marRight w:val="0"/>
          <w:marTop w:val="0"/>
          <w:marBottom w:val="0"/>
          <w:divBdr>
            <w:top w:val="none" w:sz="0" w:space="0" w:color="auto"/>
            <w:left w:val="none" w:sz="0" w:space="0" w:color="auto"/>
            <w:bottom w:val="none" w:sz="0" w:space="0" w:color="auto"/>
            <w:right w:val="none" w:sz="0" w:space="0" w:color="auto"/>
          </w:divBdr>
          <w:divsChild>
            <w:div w:id="16691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6805">
      <w:bodyDiv w:val="1"/>
      <w:marLeft w:val="0"/>
      <w:marRight w:val="0"/>
      <w:marTop w:val="0"/>
      <w:marBottom w:val="0"/>
      <w:divBdr>
        <w:top w:val="none" w:sz="0" w:space="0" w:color="auto"/>
        <w:left w:val="none" w:sz="0" w:space="0" w:color="auto"/>
        <w:bottom w:val="none" w:sz="0" w:space="0" w:color="auto"/>
        <w:right w:val="none" w:sz="0" w:space="0" w:color="auto"/>
      </w:divBdr>
    </w:div>
    <w:div w:id="579103521">
      <w:bodyDiv w:val="1"/>
      <w:marLeft w:val="0"/>
      <w:marRight w:val="0"/>
      <w:marTop w:val="0"/>
      <w:marBottom w:val="0"/>
      <w:divBdr>
        <w:top w:val="none" w:sz="0" w:space="0" w:color="auto"/>
        <w:left w:val="none" w:sz="0" w:space="0" w:color="auto"/>
        <w:bottom w:val="none" w:sz="0" w:space="0" w:color="auto"/>
        <w:right w:val="none" w:sz="0" w:space="0" w:color="auto"/>
      </w:divBdr>
      <w:divsChild>
        <w:div w:id="1513570523">
          <w:marLeft w:val="600"/>
          <w:marRight w:val="0"/>
          <w:marTop w:val="0"/>
          <w:marBottom w:val="0"/>
          <w:divBdr>
            <w:top w:val="none" w:sz="0" w:space="0" w:color="auto"/>
            <w:left w:val="none" w:sz="0" w:space="0" w:color="auto"/>
            <w:bottom w:val="none" w:sz="0" w:space="0" w:color="auto"/>
            <w:right w:val="none" w:sz="0" w:space="0" w:color="auto"/>
          </w:divBdr>
        </w:div>
        <w:div w:id="2135252984">
          <w:marLeft w:val="600"/>
          <w:marRight w:val="0"/>
          <w:marTop w:val="0"/>
          <w:marBottom w:val="0"/>
          <w:divBdr>
            <w:top w:val="none" w:sz="0" w:space="0" w:color="auto"/>
            <w:left w:val="none" w:sz="0" w:space="0" w:color="auto"/>
            <w:bottom w:val="none" w:sz="0" w:space="0" w:color="auto"/>
            <w:right w:val="none" w:sz="0" w:space="0" w:color="auto"/>
          </w:divBdr>
        </w:div>
      </w:divsChild>
    </w:div>
    <w:div w:id="610013256">
      <w:bodyDiv w:val="1"/>
      <w:marLeft w:val="0"/>
      <w:marRight w:val="0"/>
      <w:marTop w:val="0"/>
      <w:marBottom w:val="0"/>
      <w:divBdr>
        <w:top w:val="none" w:sz="0" w:space="0" w:color="auto"/>
        <w:left w:val="none" w:sz="0" w:space="0" w:color="auto"/>
        <w:bottom w:val="none" w:sz="0" w:space="0" w:color="auto"/>
        <w:right w:val="none" w:sz="0" w:space="0" w:color="auto"/>
      </w:divBdr>
    </w:div>
    <w:div w:id="611593846">
      <w:bodyDiv w:val="1"/>
      <w:marLeft w:val="0"/>
      <w:marRight w:val="0"/>
      <w:marTop w:val="0"/>
      <w:marBottom w:val="0"/>
      <w:divBdr>
        <w:top w:val="none" w:sz="0" w:space="0" w:color="auto"/>
        <w:left w:val="none" w:sz="0" w:space="0" w:color="auto"/>
        <w:bottom w:val="none" w:sz="0" w:space="0" w:color="auto"/>
        <w:right w:val="none" w:sz="0" w:space="0" w:color="auto"/>
      </w:divBdr>
      <w:divsChild>
        <w:div w:id="1004281166">
          <w:marLeft w:val="0"/>
          <w:marRight w:val="0"/>
          <w:marTop w:val="0"/>
          <w:marBottom w:val="0"/>
          <w:divBdr>
            <w:top w:val="none" w:sz="0" w:space="0" w:color="auto"/>
            <w:left w:val="none" w:sz="0" w:space="0" w:color="auto"/>
            <w:bottom w:val="none" w:sz="0" w:space="0" w:color="auto"/>
            <w:right w:val="none" w:sz="0" w:space="0" w:color="auto"/>
          </w:divBdr>
          <w:divsChild>
            <w:div w:id="1168404369">
              <w:marLeft w:val="0"/>
              <w:marRight w:val="0"/>
              <w:marTop w:val="0"/>
              <w:marBottom w:val="0"/>
              <w:divBdr>
                <w:top w:val="none" w:sz="0" w:space="0" w:color="auto"/>
                <w:left w:val="none" w:sz="0" w:space="0" w:color="auto"/>
                <w:bottom w:val="none" w:sz="0" w:space="0" w:color="auto"/>
                <w:right w:val="none" w:sz="0" w:space="0" w:color="auto"/>
              </w:divBdr>
            </w:div>
          </w:divsChild>
        </w:div>
        <w:div w:id="1202353955">
          <w:marLeft w:val="0"/>
          <w:marRight w:val="0"/>
          <w:marTop w:val="0"/>
          <w:marBottom w:val="0"/>
          <w:divBdr>
            <w:top w:val="none" w:sz="0" w:space="0" w:color="auto"/>
            <w:left w:val="none" w:sz="0" w:space="0" w:color="auto"/>
            <w:bottom w:val="none" w:sz="0" w:space="0" w:color="auto"/>
            <w:right w:val="none" w:sz="0" w:space="0" w:color="auto"/>
          </w:divBdr>
          <w:divsChild>
            <w:div w:id="1388989641">
              <w:marLeft w:val="0"/>
              <w:marRight w:val="0"/>
              <w:marTop w:val="0"/>
              <w:marBottom w:val="0"/>
              <w:divBdr>
                <w:top w:val="none" w:sz="0" w:space="0" w:color="auto"/>
                <w:left w:val="none" w:sz="0" w:space="0" w:color="auto"/>
                <w:bottom w:val="none" w:sz="0" w:space="0" w:color="auto"/>
                <w:right w:val="none" w:sz="0" w:space="0" w:color="auto"/>
              </w:divBdr>
            </w:div>
          </w:divsChild>
        </w:div>
        <w:div w:id="2000185510">
          <w:marLeft w:val="0"/>
          <w:marRight w:val="0"/>
          <w:marTop w:val="0"/>
          <w:marBottom w:val="0"/>
          <w:divBdr>
            <w:top w:val="none" w:sz="0" w:space="0" w:color="auto"/>
            <w:left w:val="none" w:sz="0" w:space="0" w:color="auto"/>
            <w:bottom w:val="none" w:sz="0" w:space="0" w:color="auto"/>
            <w:right w:val="none" w:sz="0" w:space="0" w:color="auto"/>
          </w:divBdr>
          <w:divsChild>
            <w:div w:id="651448325">
              <w:marLeft w:val="0"/>
              <w:marRight w:val="0"/>
              <w:marTop w:val="0"/>
              <w:marBottom w:val="0"/>
              <w:divBdr>
                <w:top w:val="none" w:sz="0" w:space="0" w:color="auto"/>
                <w:left w:val="none" w:sz="0" w:space="0" w:color="auto"/>
                <w:bottom w:val="none" w:sz="0" w:space="0" w:color="auto"/>
                <w:right w:val="none" w:sz="0" w:space="0" w:color="auto"/>
              </w:divBdr>
              <w:divsChild>
                <w:div w:id="383870227">
                  <w:marLeft w:val="0"/>
                  <w:marRight w:val="0"/>
                  <w:marTop w:val="0"/>
                  <w:marBottom w:val="0"/>
                  <w:divBdr>
                    <w:top w:val="none" w:sz="0" w:space="0" w:color="auto"/>
                    <w:left w:val="none" w:sz="0" w:space="0" w:color="auto"/>
                    <w:bottom w:val="none" w:sz="0" w:space="0" w:color="auto"/>
                    <w:right w:val="none" w:sz="0" w:space="0" w:color="auto"/>
                  </w:divBdr>
                  <w:divsChild>
                    <w:div w:id="114523859">
                      <w:marLeft w:val="0"/>
                      <w:marRight w:val="0"/>
                      <w:marTop w:val="0"/>
                      <w:marBottom w:val="0"/>
                      <w:divBdr>
                        <w:top w:val="none" w:sz="0" w:space="0" w:color="auto"/>
                        <w:left w:val="none" w:sz="0" w:space="0" w:color="auto"/>
                        <w:bottom w:val="none" w:sz="0" w:space="0" w:color="auto"/>
                        <w:right w:val="none" w:sz="0" w:space="0" w:color="auto"/>
                      </w:divBdr>
                    </w:div>
                    <w:div w:id="1817335677">
                      <w:marLeft w:val="0"/>
                      <w:marRight w:val="0"/>
                      <w:marTop w:val="0"/>
                      <w:marBottom w:val="0"/>
                      <w:divBdr>
                        <w:top w:val="none" w:sz="0" w:space="0" w:color="auto"/>
                        <w:left w:val="none" w:sz="0" w:space="0" w:color="auto"/>
                        <w:bottom w:val="none" w:sz="0" w:space="0" w:color="auto"/>
                        <w:right w:val="none" w:sz="0" w:space="0" w:color="auto"/>
                      </w:divBdr>
                    </w:div>
                  </w:divsChild>
                </w:div>
                <w:div w:id="440758981">
                  <w:marLeft w:val="0"/>
                  <w:marRight w:val="0"/>
                  <w:marTop w:val="0"/>
                  <w:marBottom w:val="0"/>
                  <w:divBdr>
                    <w:top w:val="none" w:sz="0" w:space="0" w:color="auto"/>
                    <w:left w:val="none" w:sz="0" w:space="0" w:color="auto"/>
                    <w:bottom w:val="none" w:sz="0" w:space="0" w:color="auto"/>
                    <w:right w:val="none" w:sz="0" w:space="0" w:color="auto"/>
                  </w:divBdr>
                  <w:divsChild>
                    <w:div w:id="1244685550">
                      <w:marLeft w:val="0"/>
                      <w:marRight w:val="0"/>
                      <w:marTop w:val="0"/>
                      <w:marBottom w:val="0"/>
                      <w:divBdr>
                        <w:top w:val="none" w:sz="0" w:space="0" w:color="auto"/>
                        <w:left w:val="none" w:sz="0" w:space="0" w:color="auto"/>
                        <w:bottom w:val="none" w:sz="0" w:space="0" w:color="auto"/>
                        <w:right w:val="none" w:sz="0" w:space="0" w:color="auto"/>
                      </w:divBdr>
                    </w:div>
                    <w:div w:id="2001498362">
                      <w:marLeft w:val="0"/>
                      <w:marRight w:val="0"/>
                      <w:marTop w:val="0"/>
                      <w:marBottom w:val="0"/>
                      <w:divBdr>
                        <w:top w:val="none" w:sz="0" w:space="0" w:color="auto"/>
                        <w:left w:val="none" w:sz="0" w:space="0" w:color="auto"/>
                        <w:bottom w:val="none" w:sz="0" w:space="0" w:color="auto"/>
                        <w:right w:val="none" w:sz="0" w:space="0" w:color="auto"/>
                      </w:divBdr>
                    </w:div>
                  </w:divsChild>
                </w:div>
                <w:div w:id="1349062943">
                  <w:marLeft w:val="0"/>
                  <w:marRight w:val="0"/>
                  <w:marTop w:val="0"/>
                  <w:marBottom w:val="0"/>
                  <w:divBdr>
                    <w:top w:val="none" w:sz="0" w:space="0" w:color="auto"/>
                    <w:left w:val="none" w:sz="0" w:space="0" w:color="auto"/>
                    <w:bottom w:val="none" w:sz="0" w:space="0" w:color="auto"/>
                    <w:right w:val="none" w:sz="0" w:space="0" w:color="auto"/>
                  </w:divBdr>
                  <w:divsChild>
                    <w:div w:id="1313678981">
                      <w:marLeft w:val="0"/>
                      <w:marRight w:val="0"/>
                      <w:marTop w:val="0"/>
                      <w:marBottom w:val="0"/>
                      <w:divBdr>
                        <w:top w:val="none" w:sz="0" w:space="0" w:color="auto"/>
                        <w:left w:val="none" w:sz="0" w:space="0" w:color="auto"/>
                        <w:bottom w:val="none" w:sz="0" w:space="0" w:color="auto"/>
                        <w:right w:val="none" w:sz="0" w:space="0" w:color="auto"/>
                      </w:divBdr>
                      <w:divsChild>
                        <w:div w:id="1627849827">
                          <w:marLeft w:val="0"/>
                          <w:marRight w:val="0"/>
                          <w:marTop w:val="0"/>
                          <w:marBottom w:val="0"/>
                          <w:divBdr>
                            <w:top w:val="none" w:sz="0" w:space="0" w:color="auto"/>
                            <w:left w:val="none" w:sz="0" w:space="0" w:color="auto"/>
                            <w:bottom w:val="none" w:sz="0" w:space="0" w:color="auto"/>
                            <w:right w:val="none" w:sz="0" w:space="0" w:color="auto"/>
                          </w:divBdr>
                          <w:divsChild>
                            <w:div w:id="686907875">
                              <w:marLeft w:val="0"/>
                              <w:marRight w:val="0"/>
                              <w:marTop w:val="0"/>
                              <w:marBottom w:val="0"/>
                              <w:divBdr>
                                <w:top w:val="none" w:sz="0" w:space="0" w:color="auto"/>
                                <w:left w:val="none" w:sz="0" w:space="0" w:color="auto"/>
                                <w:bottom w:val="none" w:sz="0" w:space="0" w:color="auto"/>
                                <w:right w:val="none" w:sz="0" w:space="0" w:color="auto"/>
                              </w:divBdr>
                            </w:div>
                            <w:div w:id="1900170950">
                              <w:marLeft w:val="0"/>
                              <w:marRight w:val="0"/>
                              <w:marTop w:val="0"/>
                              <w:marBottom w:val="0"/>
                              <w:divBdr>
                                <w:top w:val="none" w:sz="0" w:space="0" w:color="auto"/>
                                <w:left w:val="none" w:sz="0" w:space="0" w:color="auto"/>
                                <w:bottom w:val="none" w:sz="0" w:space="0" w:color="auto"/>
                                <w:right w:val="none" w:sz="0" w:space="0" w:color="auto"/>
                              </w:divBdr>
                            </w:div>
                          </w:divsChild>
                        </w:div>
                        <w:div w:id="1976639239">
                          <w:marLeft w:val="0"/>
                          <w:marRight w:val="0"/>
                          <w:marTop w:val="0"/>
                          <w:marBottom w:val="0"/>
                          <w:divBdr>
                            <w:top w:val="none" w:sz="0" w:space="0" w:color="auto"/>
                            <w:left w:val="none" w:sz="0" w:space="0" w:color="auto"/>
                            <w:bottom w:val="none" w:sz="0" w:space="0" w:color="auto"/>
                            <w:right w:val="none" w:sz="0" w:space="0" w:color="auto"/>
                          </w:divBdr>
                          <w:divsChild>
                            <w:div w:id="29454277">
                              <w:marLeft w:val="0"/>
                              <w:marRight w:val="0"/>
                              <w:marTop w:val="0"/>
                              <w:marBottom w:val="0"/>
                              <w:divBdr>
                                <w:top w:val="none" w:sz="0" w:space="0" w:color="auto"/>
                                <w:left w:val="none" w:sz="0" w:space="0" w:color="auto"/>
                                <w:bottom w:val="none" w:sz="0" w:space="0" w:color="auto"/>
                                <w:right w:val="none" w:sz="0" w:space="0" w:color="auto"/>
                              </w:divBdr>
                            </w:div>
                            <w:div w:id="1656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5373">
                      <w:marLeft w:val="0"/>
                      <w:marRight w:val="0"/>
                      <w:marTop w:val="0"/>
                      <w:marBottom w:val="0"/>
                      <w:divBdr>
                        <w:top w:val="none" w:sz="0" w:space="0" w:color="auto"/>
                        <w:left w:val="none" w:sz="0" w:space="0" w:color="auto"/>
                        <w:bottom w:val="none" w:sz="0" w:space="0" w:color="auto"/>
                        <w:right w:val="none" w:sz="0" w:space="0" w:color="auto"/>
                      </w:divBdr>
                    </w:div>
                  </w:divsChild>
                </w:div>
                <w:div w:id="1852602172">
                  <w:marLeft w:val="0"/>
                  <w:marRight w:val="0"/>
                  <w:marTop w:val="0"/>
                  <w:marBottom w:val="0"/>
                  <w:divBdr>
                    <w:top w:val="none" w:sz="0" w:space="0" w:color="auto"/>
                    <w:left w:val="none" w:sz="0" w:space="0" w:color="auto"/>
                    <w:bottom w:val="none" w:sz="0" w:space="0" w:color="auto"/>
                    <w:right w:val="none" w:sz="0" w:space="0" w:color="auto"/>
                  </w:divBdr>
                  <w:divsChild>
                    <w:div w:id="130905950">
                      <w:marLeft w:val="0"/>
                      <w:marRight w:val="0"/>
                      <w:marTop w:val="0"/>
                      <w:marBottom w:val="0"/>
                      <w:divBdr>
                        <w:top w:val="none" w:sz="0" w:space="0" w:color="auto"/>
                        <w:left w:val="none" w:sz="0" w:space="0" w:color="auto"/>
                        <w:bottom w:val="none" w:sz="0" w:space="0" w:color="auto"/>
                        <w:right w:val="none" w:sz="0" w:space="0" w:color="auto"/>
                      </w:divBdr>
                    </w:div>
                    <w:div w:id="10190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5086">
      <w:bodyDiv w:val="1"/>
      <w:marLeft w:val="0"/>
      <w:marRight w:val="0"/>
      <w:marTop w:val="0"/>
      <w:marBottom w:val="0"/>
      <w:divBdr>
        <w:top w:val="none" w:sz="0" w:space="0" w:color="auto"/>
        <w:left w:val="none" w:sz="0" w:space="0" w:color="auto"/>
        <w:bottom w:val="none" w:sz="0" w:space="0" w:color="auto"/>
        <w:right w:val="none" w:sz="0" w:space="0" w:color="auto"/>
      </w:divBdr>
      <w:divsChild>
        <w:div w:id="525101561">
          <w:marLeft w:val="0"/>
          <w:marRight w:val="0"/>
          <w:marTop w:val="0"/>
          <w:marBottom w:val="0"/>
          <w:divBdr>
            <w:top w:val="none" w:sz="0" w:space="0" w:color="auto"/>
            <w:left w:val="none" w:sz="0" w:space="0" w:color="auto"/>
            <w:bottom w:val="none" w:sz="0" w:space="0" w:color="auto"/>
            <w:right w:val="none" w:sz="0" w:space="0" w:color="auto"/>
          </w:divBdr>
          <w:divsChild>
            <w:div w:id="175119890">
              <w:marLeft w:val="0"/>
              <w:marRight w:val="0"/>
              <w:marTop w:val="0"/>
              <w:marBottom w:val="0"/>
              <w:divBdr>
                <w:top w:val="none" w:sz="0" w:space="0" w:color="auto"/>
                <w:left w:val="none" w:sz="0" w:space="0" w:color="auto"/>
                <w:bottom w:val="none" w:sz="0" w:space="0" w:color="auto"/>
                <w:right w:val="none" w:sz="0" w:space="0" w:color="auto"/>
              </w:divBdr>
            </w:div>
            <w:div w:id="401828872">
              <w:marLeft w:val="0"/>
              <w:marRight w:val="0"/>
              <w:marTop w:val="0"/>
              <w:marBottom w:val="0"/>
              <w:divBdr>
                <w:top w:val="none" w:sz="0" w:space="0" w:color="auto"/>
                <w:left w:val="none" w:sz="0" w:space="0" w:color="auto"/>
                <w:bottom w:val="none" w:sz="0" w:space="0" w:color="auto"/>
                <w:right w:val="none" w:sz="0" w:space="0" w:color="auto"/>
              </w:divBdr>
            </w:div>
          </w:divsChild>
        </w:div>
        <w:div w:id="2079473966">
          <w:marLeft w:val="0"/>
          <w:marRight w:val="0"/>
          <w:marTop w:val="0"/>
          <w:marBottom w:val="0"/>
          <w:divBdr>
            <w:top w:val="none" w:sz="0" w:space="0" w:color="auto"/>
            <w:left w:val="none" w:sz="0" w:space="0" w:color="auto"/>
            <w:bottom w:val="none" w:sz="0" w:space="0" w:color="auto"/>
            <w:right w:val="none" w:sz="0" w:space="0" w:color="auto"/>
          </w:divBdr>
          <w:divsChild>
            <w:div w:id="70543713">
              <w:marLeft w:val="0"/>
              <w:marRight w:val="0"/>
              <w:marTop w:val="0"/>
              <w:marBottom w:val="0"/>
              <w:divBdr>
                <w:top w:val="none" w:sz="0" w:space="0" w:color="auto"/>
                <w:left w:val="none" w:sz="0" w:space="0" w:color="auto"/>
                <w:bottom w:val="none" w:sz="0" w:space="0" w:color="auto"/>
                <w:right w:val="none" w:sz="0" w:space="0" w:color="auto"/>
              </w:divBdr>
            </w:div>
            <w:div w:id="1600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203">
      <w:bodyDiv w:val="1"/>
      <w:marLeft w:val="0"/>
      <w:marRight w:val="0"/>
      <w:marTop w:val="0"/>
      <w:marBottom w:val="0"/>
      <w:divBdr>
        <w:top w:val="none" w:sz="0" w:space="0" w:color="auto"/>
        <w:left w:val="none" w:sz="0" w:space="0" w:color="auto"/>
        <w:bottom w:val="none" w:sz="0" w:space="0" w:color="auto"/>
        <w:right w:val="none" w:sz="0" w:space="0" w:color="auto"/>
      </w:divBdr>
      <w:divsChild>
        <w:div w:id="805507336">
          <w:marLeft w:val="0"/>
          <w:marRight w:val="0"/>
          <w:marTop w:val="0"/>
          <w:marBottom w:val="0"/>
          <w:divBdr>
            <w:top w:val="none" w:sz="0" w:space="0" w:color="auto"/>
            <w:left w:val="none" w:sz="0" w:space="0" w:color="auto"/>
            <w:bottom w:val="none" w:sz="0" w:space="0" w:color="auto"/>
            <w:right w:val="none" w:sz="0" w:space="0" w:color="auto"/>
          </w:divBdr>
        </w:div>
        <w:div w:id="1671249775">
          <w:marLeft w:val="0"/>
          <w:marRight w:val="0"/>
          <w:marTop w:val="0"/>
          <w:marBottom w:val="0"/>
          <w:divBdr>
            <w:top w:val="none" w:sz="0" w:space="0" w:color="auto"/>
            <w:left w:val="none" w:sz="0" w:space="0" w:color="auto"/>
            <w:bottom w:val="none" w:sz="0" w:space="0" w:color="auto"/>
            <w:right w:val="none" w:sz="0" w:space="0" w:color="auto"/>
          </w:divBdr>
        </w:div>
      </w:divsChild>
    </w:div>
    <w:div w:id="763847029">
      <w:bodyDiv w:val="1"/>
      <w:marLeft w:val="0"/>
      <w:marRight w:val="0"/>
      <w:marTop w:val="0"/>
      <w:marBottom w:val="0"/>
      <w:divBdr>
        <w:top w:val="none" w:sz="0" w:space="0" w:color="auto"/>
        <w:left w:val="none" w:sz="0" w:space="0" w:color="auto"/>
        <w:bottom w:val="none" w:sz="0" w:space="0" w:color="auto"/>
        <w:right w:val="none" w:sz="0" w:space="0" w:color="auto"/>
      </w:divBdr>
      <w:divsChild>
        <w:div w:id="221793930">
          <w:marLeft w:val="0"/>
          <w:marRight w:val="0"/>
          <w:marTop w:val="0"/>
          <w:marBottom w:val="0"/>
          <w:divBdr>
            <w:top w:val="none" w:sz="0" w:space="0" w:color="auto"/>
            <w:left w:val="none" w:sz="0" w:space="0" w:color="auto"/>
            <w:bottom w:val="none" w:sz="0" w:space="0" w:color="auto"/>
            <w:right w:val="none" w:sz="0" w:space="0" w:color="auto"/>
          </w:divBdr>
          <w:divsChild>
            <w:div w:id="913975636">
              <w:marLeft w:val="0"/>
              <w:marRight w:val="0"/>
              <w:marTop w:val="0"/>
              <w:marBottom w:val="0"/>
              <w:divBdr>
                <w:top w:val="none" w:sz="0" w:space="0" w:color="auto"/>
                <w:left w:val="none" w:sz="0" w:space="0" w:color="auto"/>
                <w:bottom w:val="none" w:sz="0" w:space="0" w:color="auto"/>
                <w:right w:val="none" w:sz="0" w:space="0" w:color="auto"/>
              </w:divBdr>
            </w:div>
          </w:divsChild>
        </w:div>
        <w:div w:id="668827087">
          <w:marLeft w:val="0"/>
          <w:marRight w:val="0"/>
          <w:marTop w:val="0"/>
          <w:marBottom w:val="0"/>
          <w:divBdr>
            <w:top w:val="none" w:sz="0" w:space="0" w:color="auto"/>
            <w:left w:val="none" w:sz="0" w:space="0" w:color="auto"/>
            <w:bottom w:val="none" w:sz="0" w:space="0" w:color="auto"/>
            <w:right w:val="none" w:sz="0" w:space="0" w:color="auto"/>
          </w:divBdr>
          <w:divsChild>
            <w:div w:id="512034360">
              <w:marLeft w:val="0"/>
              <w:marRight w:val="0"/>
              <w:marTop w:val="0"/>
              <w:marBottom w:val="0"/>
              <w:divBdr>
                <w:top w:val="none" w:sz="0" w:space="0" w:color="auto"/>
                <w:left w:val="none" w:sz="0" w:space="0" w:color="auto"/>
                <w:bottom w:val="none" w:sz="0" w:space="0" w:color="auto"/>
                <w:right w:val="none" w:sz="0" w:space="0" w:color="auto"/>
              </w:divBdr>
            </w:div>
          </w:divsChild>
        </w:div>
        <w:div w:id="757604496">
          <w:marLeft w:val="0"/>
          <w:marRight w:val="0"/>
          <w:marTop w:val="0"/>
          <w:marBottom w:val="0"/>
          <w:divBdr>
            <w:top w:val="none" w:sz="0" w:space="0" w:color="auto"/>
            <w:left w:val="none" w:sz="0" w:space="0" w:color="auto"/>
            <w:bottom w:val="none" w:sz="0" w:space="0" w:color="auto"/>
            <w:right w:val="none" w:sz="0" w:space="0" w:color="auto"/>
          </w:divBdr>
          <w:divsChild>
            <w:div w:id="461584819">
              <w:marLeft w:val="0"/>
              <w:marRight w:val="0"/>
              <w:marTop w:val="0"/>
              <w:marBottom w:val="0"/>
              <w:divBdr>
                <w:top w:val="none" w:sz="0" w:space="0" w:color="auto"/>
                <w:left w:val="none" w:sz="0" w:space="0" w:color="auto"/>
                <w:bottom w:val="none" w:sz="0" w:space="0" w:color="auto"/>
                <w:right w:val="none" w:sz="0" w:space="0" w:color="auto"/>
              </w:divBdr>
            </w:div>
          </w:divsChild>
        </w:div>
        <w:div w:id="1922447875">
          <w:marLeft w:val="0"/>
          <w:marRight w:val="0"/>
          <w:marTop w:val="0"/>
          <w:marBottom w:val="0"/>
          <w:divBdr>
            <w:top w:val="none" w:sz="0" w:space="0" w:color="auto"/>
            <w:left w:val="none" w:sz="0" w:space="0" w:color="auto"/>
            <w:bottom w:val="none" w:sz="0" w:space="0" w:color="auto"/>
            <w:right w:val="none" w:sz="0" w:space="0" w:color="auto"/>
          </w:divBdr>
          <w:divsChild>
            <w:div w:id="7151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114">
      <w:bodyDiv w:val="1"/>
      <w:marLeft w:val="0"/>
      <w:marRight w:val="0"/>
      <w:marTop w:val="0"/>
      <w:marBottom w:val="0"/>
      <w:divBdr>
        <w:top w:val="none" w:sz="0" w:space="0" w:color="auto"/>
        <w:left w:val="none" w:sz="0" w:space="0" w:color="auto"/>
        <w:bottom w:val="none" w:sz="0" w:space="0" w:color="auto"/>
        <w:right w:val="none" w:sz="0" w:space="0" w:color="auto"/>
      </w:divBdr>
    </w:div>
    <w:div w:id="887837549">
      <w:bodyDiv w:val="1"/>
      <w:marLeft w:val="0"/>
      <w:marRight w:val="0"/>
      <w:marTop w:val="0"/>
      <w:marBottom w:val="0"/>
      <w:divBdr>
        <w:top w:val="none" w:sz="0" w:space="0" w:color="auto"/>
        <w:left w:val="none" w:sz="0" w:space="0" w:color="auto"/>
        <w:bottom w:val="none" w:sz="0" w:space="0" w:color="auto"/>
        <w:right w:val="none" w:sz="0" w:space="0" w:color="auto"/>
      </w:divBdr>
    </w:div>
    <w:div w:id="921842162">
      <w:bodyDiv w:val="1"/>
      <w:marLeft w:val="0"/>
      <w:marRight w:val="0"/>
      <w:marTop w:val="0"/>
      <w:marBottom w:val="0"/>
      <w:divBdr>
        <w:top w:val="none" w:sz="0" w:space="0" w:color="auto"/>
        <w:left w:val="none" w:sz="0" w:space="0" w:color="auto"/>
        <w:bottom w:val="none" w:sz="0" w:space="0" w:color="auto"/>
        <w:right w:val="none" w:sz="0" w:space="0" w:color="auto"/>
      </w:divBdr>
    </w:div>
    <w:div w:id="924916170">
      <w:bodyDiv w:val="1"/>
      <w:marLeft w:val="0"/>
      <w:marRight w:val="0"/>
      <w:marTop w:val="0"/>
      <w:marBottom w:val="0"/>
      <w:divBdr>
        <w:top w:val="none" w:sz="0" w:space="0" w:color="auto"/>
        <w:left w:val="none" w:sz="0" w:space="0" w:color="auto"/>
        <w:bottom w:val="none" w:sz="0" w:space="0" w:color="auto"/>
        <w:right w:val="none" w:sz="0" w:space="0" w:color="auto"/>
      </w:divBdr>
    </w:div>
    <w:div w:id="983043307">
      <w:bodyDiv w:val="1"/>
      <w:marLeft w:val="0"/>
      <w:marRight w:val="0"/>
      <w:marTop w:val="0"/>
      <w:marBottom w:val="0"/>
      <w:divBdr>
        <w:top w:val="none" w:sz="0" w:space="0" w:color="auto"/>
        <w:left w:val="none" w:sz="0" w:space="0" w:color="auto"/>
        <w:bottom w:val="none" w:sz="0" w:space="0" w:color="auto"/>
        <w:right w:val="none" w:sz="0" w:space="0" w:color="auto"/>
      </w:divBdr>
    </w:div>
    <w:div w:id="986780488">
      <w:bodyDiv w:val="1"/>
      <w:marLeft w:val="0"/>
      <w:marRight w:val="0"/>
      <w:marTop w:val="0"/>
      <w:marBottom w:val="0"/>
      <w:divBdr>
        <w:top w:val="none" w:sz="0" w:space="0" w:color="auto"/>
        <w:left w:val="none" w:sz="0" w:space="0" w:color="auto"/>
        <w:bottom w:val="none" w:sz="0" w:space="0" w:color="auto"/>
        <w:right w:val="none" w:sz="0" w:space="0" w:color="auto"/>
      </w:divBdr>
      <w:divsChild>
        <w:div w:id="1883858252">
          <w:marLeft w:val="0"/>
          <w:marRight w:val="0"/>
          <w:marTop w:val="0"/>
          <w:marBottom w:val="0"/>
          <w:divBdr>
            <w:top w:val="none" w:sz="0" w:space="0" w:color="auto"/>
            <w:left w:val="none" w:sz="0" w:space="0" w:color="auto"/>
            <w:bottom w:val="none" w:sz="0" w:space="0" w:color="auto"/>
            <w:right w:val="none" w:sz="0" w:space="0" w:color="auto"/>
          </w:divBdr>
          <w:divsChild>
            <w:div w:id="457068242">
              <w:marLeft w:val="0"/>
              <w:marRight w:val="0"/>
              <w:marTop w:val="0"/>
              <w:marBottom w:val="0"/>
              <w:divBdr>
                <w:top w:val="none" w:sz="0" w:space="0" w:color="auto"/>
                <w:left w:val="none" w:sz="0" w:space="0" w:color="auto"/>
                <w:bottom w:val="none" w:sz="0" w:space="0" w:color="auto"/>
                <w:right w:val="none" w:sz="0" w:space="0" w:color="auto"/>
              </w:divBdr>
              <w:divsChild>
                <w:div w:id="963344990">
                  <w:marLeft w:val="0"/>
                  <w:marRight w:val="0"/>
                  <w:marTop w:val="0"/>
                  <w:marBottom w:val="0"/>
                  <w:divBdr>
                    <w:top w:val="none" w:sz="0" w:space="0" w:color="auto"/>
                    <w:left w:val="none" w:sz="0" w:space="0" w:color="auto"/>
                    <w:bottom w:val="none" w:sz="0" w:space="0" w:color="auto"/>
                    <w:right w:val="none" w:sz="0" w:space="0" w:color="auto"/>
                  </w:divBdr>
                  <w:divsChild>
                    <w:div w:id="1089082411">
                      <w:marLeft w:val="0"/>
                      <w:marRight w:val="0"/>
                      <w:marTop w:val="0"/>
                      <w:marBottom w:val="0"/>
                      <w:divBdr>
                        <w:top w:val="none" w:sz="0" w:space="0" w:color="auto"/>
                        <w:left w:val="none" w:sz="0" w:space="0" w:color="auto"/>
                        <w:bottom w:val="none" w:sz="0" w:space="0" w:color="auto"/>
                        <w:right w:val="none" w:sz="0" w:space="0" w:color="auto"/>
                      </w:divBdr>
                    </w:div>
                    <w:div w:id="1098914886">
                      <w:marLeft w:val="0"/>
                      <w:marRight w:val="0"/>
                      <w:marTop w:val="0"/>
                      <w:marBottom w:val="0"/>
                      <w:divBdr>
                        <w:top w:val="none" w:sz="0" w:space="0" w:color="auto"/>
                        <w:left w:val="none" w:sz="0" w:space="0" w:color="auto"/>
                        <w:bottom w:val="none" w:sz="0" w:space="0" w:color="auto"/>
                        <w:right w:val="none" w:sz="0" w:space="0" w:color="auto"/>
                      </w:divBdr>
                    </w:div>
                  </w:divsChild>
                </w:div>
                <w:div w:id="1399015958">
                  <w:marLeft w:val="0"/>
                  <w:marRight w:val="0"/>
                  <w:marTop w:val="0"/>
                  <w:marBottom w:val="0"/>
                  <w:divBdr>
                    <w:top w:val="none" w:sz="0" w:space="0" w:color="auto"/>
                    <w:left w:val="none" w:sz="0" w:space="0" w:color="auto"/>
                    <w:bottom w:val="none" w:sz="0" w:space="0" w:color="auto"/>
                    <w:right w:val="none" w:sz="0" w:space="0" w:color="auto"/>
                  </w:divBdr>
                  <w:divsChild>
                    <w:div w:id="1306010221">
                      <w:marLeft w:val="0"/>
                      <w:marRight w:val="0"/>
                      <w:marTop w:val="0"/>
                      <w:marBottom w:val="0"/>
                      <w:divBdr>
                        <w:top w:val="none" w:sz="0" w:space="0" w:color="auto"/>
                        <w:left w:val="none" w:sz="0" w:space="0" w:color="auto"/>
                        <w:bottom w:val="none" w:sz="0" w:space="0" w:color="auto"/>
                        <w:right w:val="none" w:sz="0" w:space="0" w:color="auto"/>
                      </w:divBdr>
                    </w:div>
                    <w:div w:id="1510683003">
                      <w:marLeft w:val="0"/>
                      <w:marRight w:val="0"/>
                      <w:marTop w:val="0"/>
                      <w:marBottom w:val="0"/>
                      <w:divBdr>
                        <w:top w:val="none" w:sz="0" w:space="0" w:color="auto"/>
                        <w:left w:val="none" w:sz="0" w:space="0" w:color="auto"/>
                        <w:bottom w:val="none" w:sz="0" w:space="0" w:color="auto"/>
                        <w:right w:val="none" w:sz="0" w:space="0" w:color="auto"/>
                      </w:divBdr>
                      <w:divsChild>
                        <w:div w:id="691348088">
                          <w:marLeft w:val="0"/>
                          <w:marRight w:val="0"/>
                          <w:marTop w:val="0"/>
                          <w:marBottom w:val="0"/>
                          <w:divBdr>
                            <w:top w:val="none" w:sz="0" w:space="0" w:color="auto"/>
                            <w:left w:val="none" w:sz="0" w:space="0" w:color="auto"/>
                            <w:bottom w:val="none" w:sz="0" w:space="0" w:color="auto"/>
                            <w:right w:val="none" w:sz="0" w:space="0" w:color="auto"/>
                          </w:divBdr>
                          <w:divsChild>
                            <w:div w:id="1303852229">
                              <w:marLeft w:val="0"/>
                              <w:marRight w:val="0"/>
                              <w:marTop w:val="0"/>
                              <w:marBottom w:val="0"/>
                              <w:divBdr>
                                <w:top w:val="none" w:sz="0" w:space="0" w:color="auto"/>
                                <w:left w:val="none" w:sz="0" w:space="0" w:color="auto"/>
                                <w:bottom w:val="none" w:sz="0" w:space="0" w:color="auto"/>
                                <w:right w:val="none" w:sz="0" w:space="0" w:color="auto"/>
                              </w:divBdr>
                            </w:div>
                            <w:div w:id="1978140723">
                              <w:marLeft w:val="0"/>
                              <w:marRight w:val="0"/>
                              <w:marTop w:val="0"/>
                              <w:marBottom w:val="0"/>
                              <w:divBdr>
                                <w:top w:val="none" w:sz="0" w:space="0" w:color="auto"/>
                                <w:left w:val="none" w:sz="0" w:space="0" w:color="auto"/>
                                <w:bottom w:val="none" w:sz="0" w:space="0" w:color="auto"/>
                                <w:right w:val="none" w:sz="0" w:space="0" w:color="auto"/>
                              </w:divBdr>
                            </w:div>
                          </w:divsChild>
                        </w:div>
                        <w:div w:id="839462497">
                          <w:marLeft w:val="0"/>
                          <w:marRight w:val="0"/>
                          <w:marTop w:val="0"/>
                          <w:marBottom w:val="0"/>
                          <w:divBdr>
                            <w:top w:val="none" w:sz="0" w:space="0" w:color="auto"/>
                            <w:left w:val="none" w:sz="0" w:space="0" w:color="auto"/>
                            <w:bottom w:val="none" w:sz="0" w:space="0" w:color="auto"/>
                            <w:right w:val="none" w:sz="0" w:space="0" w:color="auto"/>
                          </w:divBdr>
                          <w:divsChild>
                            <w:div w:id="1369141281">
                              <w:marLeft w:val="0"/>
                              <w:marRight w:val="0"/>
                              <w:marTop w:val="0"/>
                              <w:marBottom w:val="0"/>
                              <w:divBdr>
                                <w:top w:val="none" w:sz="0" w:space="0" w:color="auto"/>
                                <w:left w:val="none" w:sz="0" w:space="0" w:color="auto"/>
                                <w:bottom w:val="none" w:sz="0" w:space="0" w:color="auto"/>
                                <w:right w:val="none" w:sz="0" w:space="0" w:color="auto"/>
                              </w:divBdr>
                            </w:div>
                            <w:div w:id="1462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72264">
      <w:bodyDiv w:val="1"/>
      <w:marLeft w:val="0"/>
      <w:marRight w:val="0"/>
      <w:marTop w:val="0"/>
      <w:marBottom w:val="0"/>
      <w:divBdr>
        <w:top w:val="none" w:sz="0" w:space="0" w:color="auto"/>
        <w:left w:val="none" w:sz="0" w:space="0" w:color="auto"/>
        <w:bottom w:val="none" w:sz="0" w:space="0" w:color="auto"/>
        <w:right w:val="none" w:sz="0" w:space="0" w:color="auto"/>
      </w:divBdr>
    </w:div>
    <w:div w:id="1030841853">
      <w:bodyDiv w:val="1"/>
      <w:marLeft w:val="0"/>
      <w:marRight w:val="0"/>
      <w:marTop w:val="0"/>
      <w:marBottom w:val="0"/>
      <w:divBdr>
        <w:top w:val="none" w:sz="0" w:space="0" w:color="auto"/>
        <w:left w:val="none" w:sz="0" w:space="0" w:color="auto"/>
        <w:bottom w:val="none" w:sz="0" w:space="0" w:color="auto"/>
        <w:right w:val="none" w:sz="0" w:space="0" w:color="auto"/>
      </w:divBdr>
      <w:divsChild>
        <w:div w:id="1315840194">
          <w:marLeft w:val="0"/>
          <w:marRight w:val="0"/>
          <w:marTop w:val="0"/>
          <w:marBottom w:val="0"/>
          <w:divBdr>
            <w:top w:val="none" w:sz="0" w:space="0" w:color="auto"/>
            <w:left w:val="none" w:sz="0" w:space="0" w:color="auto"/>
            <w:bottom w:val="none" w:sz="0" w:space="0" w:color="auto"/>
            <w:right w:val="none" w:sz="0" w:space="0" w:color="auto"/>
          </w:divBdr>
          <w:divsChild>
            <w:div w:id="210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0584">
      <w:bodyDiv w:val="1"/>
      <w:marLeft w:val="0"/>
      <w:marRight w:val="0"/>
      <w:marTop w:val="0"/>
      <w:marBottom w:val="0"/>
      <w:divBdr>
        <w:top w:val="none" w:sz="0" w:space="0" w:color="auto"/>
        <w:left w:val="none" w:sz="0" w:space="0" w:color="auto"/>
        <w:bottom w:val="none" w:sz="0" w:space="0" w:color="auto"/>
        <w:right w:val="none" w:sz="0" w:space="0" w:color="auto"/>
      </w:divBdr>
      <w:divsChild>
        <w:div w:id="42950214">
          <w:marLeft w:val="0"/>
          <w:marRight w:val="0"/>
          <w:marTop w:val="0"/>
          <w:marBottom w:val="0"/>
          <w:divBdr>
            <w:top w:val="none" w:sz="0" w:space="0" w:color="auto"/>
            <w:left w:val="none" w:sz="0" w:space="0" w:color="auto"/>
            <w:bottom w:val="none" w:sz="0" w:space="0" w:color="auto"/>
            <w:right w:val="none" w:sz="0" w:space="0" w:color="auto"/>
          </w:divBdr>
          <w:divsChild>
            <w:div w:id="1227909177">
              <w:marLeft w:val="0"/>
              <w:marRight w:val="0"/>
              <w:marTop w:val="0"/>
              <w:marBottom w:val="0"/>
              <w:divBdr>
                <w:top w:val="none" w:sz="0" w:space="0" w:color="auto"/>
                <w:left w:val="none" w:sz="0" w:space="0" w:color="auto"/>
                <w:bottom w:val="none" w:sz="0" w:space="0" w:color="auto"/>
                <w:right w:val="none" w:sz="0" w:space="0" w:color="auto"/>
              </w:divBdr>
            </w:div>
            <w:div w:id="2095517764">
              <w:marLeft w:val="0"/>
              <w:marRight w:val="0"/>
              <w:marTop w:val="0"/>
              <w:marBottom w:val="0"/>
              <w:divBdr>
                <w:top w:val="none" w:sz="0" w:space="0" w:color="auto"/>
                <w:left w:val="none" w:sz="0" w:space="0" w:color="auto"/>
                <w:bottom w:val="none" w:sz="0" w:space="0" w:color="auto"/>
                <w:right w:val="none" w:sz="0" w:space="0" w:color="auto"/>
              </w:divBdr>
              <w:divsChild>
                <w:div w:id="1087314204">
                  <w:marLeft w:val="0"/>
                  <w:marRight w:val="0"/>
                  <w:marTop w:val="0"/>
                  <w:marBottom w:val="0"/>
                  <w:divBdr>
                    <w:top w:val="none" w:sz="0" w:space="0" w:color="auto"/>
                    <w:left w:val="none" w:sz="0" w:space="0" w:color="auto"/>
                    <w:bottom w:val="none" w:sz="0" w:space="0" w:color="auto"/>
                    <w:right w:val="none" w:sz="0" w:space="0" w:color="auto"/>
                  </w:divBdr>
                  <w:divsChild>
                    <w:div w:id="914048704">
                      <w:marLeft w:val="0"/>
                      <w:marRight w:val="0"/>
                      <w:marTop w:val="0"/>
                      <w:marBottom w:val="0"/>
                      <w:divBdr>
                        <w:top w:val="none" w:sz="0" w:space="0" w:color="auto"/>
                        <w:left w:val="none" w:sz="0" w:space="0" w:color="auto"/>
                        <w:bottom w:val="none" w:sz="0" w:space="0" w:color="auto"/>
                        <w:right w:val="none" w:sz="0" w:space="0" w:color="auto"/>
                      </w:divBdr>
                    </w:div>
                    <w:div w:id="1618486103">
                      <w:marLeft w:val="0"/>
                      <w:marRight w:val="0"/>
                      <w:marTop w:val="0"/>
                      <w:marBottom w:val="0"/>
                      <w:divBdr>
                        <w:top w:val="none" w:sz="0" w:space="0" w:color="auto"/>
                        <w:left w:val="none" w:sz="0" w:space="0" w:color="auto"/>
                        <w:bottom w:val="none" w:sz="0" w:space="0" w:color="auto"/>
                        <w:right w:val="none" w:sz="0" w:space="0" w:color="auto"/>
                      </w:divBdr>
                    </w:div>
                  </w:divsChild>
                </w:div>
                <w:div w:id="1279986612">
                  <w:marLeft w:val="0"/>
                  <w:marRight w:val="0"/>
                  <w:marTop w:val="0"/>
                  <w:marBottom w:val="0"/>
                  <w:divBdr>
                    <w:top w:val="none" w:sz="0" w:space="0" w:color="auto"/>
                    <w:left w:val="none" w:sz="0" w:space="0" w:color="auto"/>
                    <w:bottom w:val="none" w:sz="0" w:space="0" w:color="auto"/>
                    <w:right w:val="none" w:sz="0" w:space="0" w:color="auto"/>
                  </w:divBdr>
                  <w:divsChild>
                    <w:div w:id="267003185">
                      <w:marLeft w:val="0"/>
                      <w:marRight w:val="0"/>
                      <w:marTop w:val="0"/>
                      <w:marBottom w:val="0"/>
                      <w:divBdr>
                        <w:top w:val="none" w:sz="0" w:space="0" w:color="auto"/>
                        <w:left w:val="none" w:sz="0" w:space="0" w:color="auto"/>
                        <w:bottom w:val="none" w:sz="0" w:space="0" w:color="auto"/>
                        <w:right w:val="none" w:sz="0" w:space="0" w:color="auto"/>
                      </w:divBdr>
                    </w:div>
                    <w:div w:id="1612784015">
                      <w:marLeft w:val="0"/>
                      <w:marRight w:val="0"/>
                      <w:marTop w:val="0"/>
                      <w:marBottom w:val="0"/>
                      <w:divBdr>
                        <w:top w:val="none" w:sz="0" w:space="0" w:color="auto"/>
                        <w:left w:val="none" w:sz="0" w:space="0" w:color="auto"/>
                        <w:bottom w:val="none" w:sz="0" w:space="0" w:color="auto"/>
                        <w:right w:val="none" w:sz="0" w:space="0" w:color="auto"/>
                      </w:divBdr>
                    </w:div>
                  </w:divsChild>
                </w:div>
                <w:div w:id="1549149124">
                  <w:marLeft w:val="0"/>
                  <w:marRight w:val="0"/>
                  <w:marTop w:val="0"/>
                  <w:marBottom w:val="0"/>
                  <w:divBdr>
                    <w:top w:val="none" w:sz="0" w:space="0" w:color="auto"/>
                    <w:left w:val="none" w:sz="0" w:space="0" w:color="auto"/>
                    <w:bottom w:val="none" w:sz="0" w:space="0" w:color="auto"/>
                    <w:right w:val="none" w:sz="0" w:space="0" w:color="auto"/>
                  </w:divBdr>
                  <w:divsChild>
                    <w:div w:id="1932084926">
                      <w:marLeft w:val="0"/>
                      <w:marRight w:val="0"/>
                      <w:marTop w:val="0"/>
                      <w:marBottom w:val="0"/>
                      <w:divBdr>
                        <w:top w:val="none" w:sz="0" w:space="0" w:color="auto"/>
                        <w:left w:val="none" w:sz="0" w:space="0" w:color="auto"/>
                        <w:bottom w:val="none" w:sz="0" w:space="0" w:color="auto"/>
                        <w:right w:val="none" w:sz="0" w:space="0" w:color="auto"/>
                      </w:divBdr>
                    </w:div>
                    <w:div w:id="2050522363">
                      <w:marLeft w:val="0"/>
                      <w:marRight w:val="0"/>
                      <w:marTop w:val="0"/>
                      <w:marBottom w:val="0"/>
                      <w:divBdr>
                        <w:top w:val="none" w:sz="0" w:space="0" w:color="auto"/>
                        <w:left w:val="none" w:sz="0" w:space="0" w:color="auto"/>
                        <w:bottom w:val="none" w:sz="0" w:space="0" w:color="auto"/>
                        <w:right w:val="none" w:sz="0" w:space="0" w:color="auto"/>
                      </w:divBdr>
                    </w:div>
                  </w:divsChild>
                </w:div>
                <w:div w:id="2144735573">
                  <w:marLeft w:val="0"/>
                  <w:marRight w:val="0"/>
                  <w:marTop w:val="0"/>
                  <w:marBottom w:val="0"/>
                  <w:divBdr>
                    <w:top w:val="none" w:sz="0" w:space="0" w:color="auto"/>
                    <w:left w:val="none" w:sz="0" w:space="0" w:color="auto"/>
                    <w:bottom w:val="none" w:sz="0" w:space="0" w:color="auto"/>
                    <w:right w:val="none" w:sz="0" w:space="0" w:color="auto"/>
                  </w:divBdr>
                  <w:divsChild>
                    <w:div w:id="129178551">
                      <w:marLeft w:val="0"/>
                      <w:marRight w:val="0"/>
                      <w:marTop w:val="0"/>
                      <w:marBottom w:val="0"/>
                      <w:divBdr>
                        <w:top w:val="none" w:sz="0" w:space="0" w:color="auto"/>
                        <w:left w:val="none" w:sz="0" w:space="0" w:color="auto"/>
                        <w:bottom w:val="none" w:sz="0" w:space="0" w:color="auto"/>
                        <w:right w:val="none" w:sz="0" w:space="0" w:color="auto"/>
                      </w:divBdr>
                    </w:div>
                    <w:div w:id="1512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5288">
          <w:marLeft w:val="0"/>
          <w:marRight w:val="0"/>
          <w:marTop w:val="0"/>
          <w:marBottom w:val="0"/>
          <w:divBdr>
            <w:top w:val="none" w:sz="0" w:space="0" w:color="auto"/>
            <w:left w:val="none" w:sz="0" w:space="0" w:color="auto"/>
            <w:bottom w:val="none" w:sz="0" w:space="0" w:color="auto"/>
            <w:right w:val="none" w:sz="0" w:space="0" w:color="auto"/>
          </w:divBdr>
          <w:divsChild>
            <w:div w:id="525220964">
              <w:marLeft w:val="0"/>
              <w:marRight w:val="0"/>
              <w:marTop w:val="0"/>
              <w:marBottom w:val="0"/>
              <w:divBdr>
                <w:top w:val="none" w:sz="0" w:space="0" w:color="auto"/>
                <w:left w:val="none" w:sz="0" w:space="0" w:color="auto"/>
                <w:bottom w:val="none" w:sz="0" w:space="0" w:color="auto"/>
                <w:right w:val="none" w:sz="0" w:space="0" w:color="auto"/>
              </w:divBdr>
            </w:div>
            <w:div w:id="1882397631">
              <w:marLeft w:val="0"/>
              <w:marRight w:val="0"/>
              <w:marTop w:val="0"/>
              <w:marBottom w:val="0"/>
              <w:divBdr>
                <w:top w:val="none" w:sz="0" w:space="0" w:color="auto"/>
                <w:left w:val="none" w:sz="0" w:space="0" w:color="auto"/>
                <w:bottom w:val="none" w:sz="0" w:space="0" w:color="auto"/>
                <w:right w:val="none" w:sz="0" w:space="0" w:color="auto"/>
              </w:divBdr>
              <w:divsChild>
                <w:div w:id="253174924">
                  <w:marLeft w:val="0"/>
                  <w:marRight w:val="0"/>
                  <w:marTop w:val="0"/>
                  <w:marBottom w:val="0"/>
                  <w:divBdr>
                    <w:top w:val="none" w:sz="0" w:space="0" w:color="auto"/>
                    <w:left w:val="none" w:sz="0" w:space="0" w:color="auto"/>
                    <w:bottom w:val="none" w:sz="0" w:space="0" w:color="auto"/>
                    <w:right w:val="none" w:sz="0" w:space="0" w:color="auto"/>
                  </w:divBdr>
                  <w:divsChild>
                    <w:div w:id="283733760">
                      <w:marLeft w:val="0"/>
                      <w:marRight w:val="0"/>
                      <w:marTop w:val="0"/>
                      <w:marBottom w:val="0"/>
                      <w:divBdr>
                        <w:top w:val="none" w:sz="0" w:space="0" w:color="auto"/>
                        <w:left w:val="none" w:sz="0" w:space="0" w:color="auto"/>
                        <w:bottom w:val="none" w:sz="0" w:space="0" w:color="auto"/>
                        <w:right w:val="none" w:sz="0" w:space="0" w:color="auto"/>
                      </w:divBdr>
                    </w:div>
                    <w:div w:id="1264529855">
                      <w:marLeft w:val="0"/>
                      <w:marRight w:val="0"/>
                      <w:marTop w:val="0"/>
                      <w:marBottom w:val="0"/>
                      <w:divBdr>
                        <w:top w:val="none" w:sz="0" w:space="0" w:color="auto"/>
                        <w:left w:val="none" w:sz="0" w:space="0" w:color="auto"/>
                        <w:bottom w:val="none" w:sz="0" w:space="0" w:color="auto"/>
                        <w:right w:val="none" w:sz="0" w:space="0" w:color="auto"/>
                      </w:divBdr>
                      <w:divsChild>
                        <w:div w:id="19443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2683">
                  <w:marLeft w:val="0"/>
                  <w:marRight w:val="0"/>
                  <w:marTop w:val="0"/>
                  <w:marBottom w:val="0"/>
                  <w:divBdr>
                    <w:top w:val="none" w:sz="0" w:space="0" w:color="auto"/>
                    <w:left w:val="none" w:sz="0" w:space="0" w:color="auto"/>
                    <w:bottom w:val="none" w:sz="0" w:space="0" w:color="auto"/>
                    <w:right w:val="none" w:sz="0" w:space="0" w:color="auto"/>
                  </w:divBdr>
                  <w:divsChild>
                    <w:div w:id="549998615">
                      <w:marLeft w:val="0"/>
                      <w:marRight w:val="0"/>
                      <w:marTop w:val="0"/>
                      <w:marBottom w:val="0"/>
                      <w:divBdr>
                        <w:top w:val="none" w:sz="0" w:space="0" w:color="auto"/>
                        <w:left w:val="none" w:sz="0" w:space="0" w:color="auto"/>
                        <w:bottom w:val="none" w:sz="0" w:space="0" w:color="auto"/>
                        <w:right w:val="none" w:sz="0" w:space="0" w:color="auto"/>
                      </w:divBdr>
                    </w:div>
                    <w:div w:id="1646548111">
                      <w:marLeft w:val="0"/>
                      <w:marRight w:val="0"/>
                      <w:marTop w:val="0"/>
                      <w:marBottom w:val="0"/>
                      <w:divBdr>
                        <w:top w:val="none" w:sz="0" w:space="0" w:color="auto"/>
                        <w:left w:val="none" w:sz="0" w:space="0" w:color="auto"/>
                        <w:bottom w:val="none" w:sz="0" w:space="0" w:color="auto"/>
                        <w:right w:val="none" w:sz="0" w:space="0" w:color="auto"/>
                      </w:divBdr>
                      <w:divsChild>
                        <w:div w:id="324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3796">
                  <w:marLeft w:val="0"/>
                  <w:marRight w:val="0"/>
                  <w:marTop w:val="0"/>
                  <w:marBottom w:val="0"/>
                  <w:divBdr>
                    <w:top w:val="none" w:sz="0" w:space="0" w:color="auto"/>
                    <w:left w:val="none" w:sz="0" w:space="0" w:color="auto"/>
                    <w:bottom w:val="none" w:sz="0" w:space="0" w:color="auto"/>
                    <w:right w:val="none" w:sz="0" w:space="0" w:color="auto"/>
                  </w:divBdr>
                  <w:divsChild>
                    <w:div w:id="111215090">
                      <w:marLeft w:val="0"/>
                      <w:marRight w:val="0"/>
                      <w:marTop w:val="0"/>
                      <w:marBottom w:val="0"/>
                      <w:divBdr>
                        <w:top w:val="none" w:sz="0" w:space="0" w:color="auto"/>
                        <w:left w:val="none" w:sz="0" w:space="0" w:color="auto"/>
                        <w:bottom w:val="none" w:sz="0" w:space="0" w:color="auto"/>
                        <w:right w:val="none" w:sz="0" w:space="0" w:color="auto"/>
                      </w:divBdr>
                    </w:div>
                    <w:div w:id="1744791346">
                      <w:marLeft w:val="0"/>
                      <w:marRight w:val="0"/>
                      <w:marTop w:val="0"/>
                      <w:marBottom w:val="0"/>
                      <w:divBdr>
                        <w:top w:val="none" w:sz="0" w:space="0" w:color="auto"/>
                        <w:left w:val="none" w:sz="0" w:space="0" w:color="auto"/>
                        <w:bottom w:val="none" w:sz="0" w:space="0" w:color="auto"/>
                        <w:right w:val="none" w:sz="0" w:space="0" w:color="auto"/>
                      </w:divBdr>
                      <w:divsChild>
                        <w:div w:id="45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9488">
                  <w:marLeft w:val="0"/>
                  <w:marRight w:val="0"/>
                  <w:marTop w:val="0"/>
                  <w:marBottom w:val="0"/>
                  <w:divBdr>
                    <w:top w:val="none" w:sz="0" w:space="0" w:color="auto"/>
                    <w:left w:val="none" w:sz="0" w:space="0" w:color="auto"/>
                    <w:bottom w:val="none" w:sz="0" w:space="0" w:color="auto"/>
                    <w:right w:val="none" w:sz="0" w:space="0" w:color="auto"/>
                  </w:divBdr>
                  <w:divsChild>
                    <w:div w:id="382559724">
                      <w:marLeft w:val="0"/>
                      <w:marRight w:val="0"/>
                      <w:marTop w:val="0"/>
                      <w:marBottom w:val="0"/>
                      <w:divBdr>
                        <w:top w:val="none" w:sz="0" w:space="0" w:color="auto"/>
                        <w:left w:val="none" w:sz="0" w:space="0" w:color="auto"/>
                        <w:bottom w:val="none" w:sz="0" w:space="0" w:color="auto"/>
                        <w:right w:val="none" w:sz="0" w:space="0" w:color="auto"/>
                      </w:divBdr>
                    </w:div>
                    <w:div w:id="1935280196">
                      <w:marLeft w:val="0"/>
                      <w:marRight w:val="0"/>
                      <w:marTop w:val="0"/>
                      <w:marBottom w:val="0"/>
                      <w:divBdr>
                        <w:top w:val="none" w:sz="0" w:space="0" w:color="auto"/>
                        <w:left w:val="none" w:sz="0" w:space="0" w:color="auto"/>
                        <w:bottom w:val="none" w:sz="0" w:space="0" w:color="auto"/>
                        <w:right w:val="none" w:sz="0" w:space="0" w:color="auto"/>
                      </w:divBdr>
                      <w:divsChild>
                        <w:div w:id="866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174">
                  <w:marLeft w:val="0"/>
                  <w:marRight w:val="0"/>
                  <w:marTop w:val="0"/>
                  <w:marBottom w:val="0"/>
                  <w:divBdr>
                    <w:top w:val="none" w:sz="0" w:space="0" w:color="auto"/>
                    <w:left w:val="none" w:sz="0" w:space="0" w:color="auto"/>
                    <w:bottom w:val="none" w:sz="0" w:space="0" w:color="auto"/>
                    <w:right w:val="none" w:sz="0" w:space="0" w:color="auto"/>
                  </w:divBdr>
                  <w:divsChild>
                    <w:div w:id="402684031">
                      <w:marLeft w:val="0"/>
                      <w:marRight w:val="0"/>
                      <w:marTop w:val="0"/>
                      <w:marBottom w:val="0"/>
                      <w:divBdr>
                        <w:top w:val="none" w:sz="0" w:space="0" w:color="auto"/>
                        <w:left w:val="none" w:sz="0" w:space="0" w:color="auto"/>
                        <w:bottom w:val="none" w:sz="0" w:space="0" w:color="auto"/>
                        <w:right w:val="none" w:sz="0" w:space="0" w:color="auto"/>
                      </w:divBdr>
                      <w:divsChild>
                        <w:div w:id="74061643">
                          <w:marLeft w:val="0"/>
                          <w:marRight w:val="0"/>
                          <w:marTop w:val="0"/>
                          <w:marBottom w:val="0"/>
                          <w:divBdr>
                            <w:top w:val="none" w:sz="0" w:space="0" w:color="auto"/>
                            <w:left w:val="none" w:sz="0" w:space="0" w:color="auto"/>
                            <w:bottom w:val="none" w:sz="0" w:space="0" w:color="auto"/>
                            <w:right w:val="none" w:sz="0" w:space="0" w:color="auto"/>
                          </w:divBdr>
                        </w:div>
                      </w:divsChild>
                    </w:div>
                    <w:div w:id="450247507">
                      <w:marLeft w:val="0"/>
                      <w:marRight w:val="0"/>
                      <w:marTop w:val="0"/>
                      <w:marBottom w:val="0"/>
                      <w:divBdr>
                        <w:top w:val="none" w:sz="0" w:space="0" w:color="auto"/>
                        <w:left w:val="none" w:sz="0" w:space="0" w:color="auto"/>
                        <w:bottom w:val="none" w:sz="0" w:space="0" w:color="auto"/>
                        <w:right w:val="none" w:sz="0" w:space="0" w:color="auto"/>
                      </w:divBdr>
                    </w:div>
                  </w:divsChild>
                </w:div>
                <w:div w:id="1118911698">
                  <w:marLeft w:val="0"/>
                  <w:marRight w:val="0"/>
                  <w:marTop w:val="0"/>
                  <w:marBottom w:val="0"/>
                  <w:divBdr>
                    <w:top w:val="none" w:sz="0" w:space="0" w:color="auto"/>
                    <w:left w:val="none" w:sz="0" w:space="0" w:color="auto"/>
                    <w:bottom w:val="none" w:sz="0" w:space="0" w:color="auto"/>
                    <w:right w:val="none" w:sz="0" w:space="0" w:color="auto"/>
                  </w:divBdr>
                  <w:divsChild>
                    <w:div w:id="248271965">
                      <w:marLeft w:val="0"/>
                      <w:marRight w:val="0"/>
                      <w:marTop w:val="0"/>
                      <w:marBottom w:val="0"/>
                      <w:divBdr>
                        <w:top w:val="none" w:sz="0" w:space="0" w:color="auto"/>
                        <w:left w:val="none" w:sz="0" w:space="0" w:color="auto"/>
                        <w:bottom w:val="none" w:sz="0" w:space="0" w:color="auto"/>
                        <w:right w:val="none" w:sz="0" w:space="0" w:color="auto"/>
                      </w:divBdr>
                    </w:div>
                    <w:div w:id="917593083">
                      <w:marLeft w:val="0"/>
                      <w:marRight w:val="0"/>
                      <w:marTop w:val="0"/>
                      <w:marBottom w:val="0"/>
                      <w:divBdr>
                        <w:top w:val="none" w:sz="0" w:space="0" w:color="auto"/>
                        <w:left w:val="none" w:sz="0" w:space="0" w:color="auto"/>
                        <w:bottom w:val="none" w:sz="0" w:space="0" w:color="auto"/>
                        <w:right w:val="none" w:sz="0" w:space="0" w:color="auto"/>
                      </w:divBdr>
                      <w:divsChild>
                        <w:div w:id="2450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9380">
                  <w:marLeft w:val="0"/>
                  <w:marRight w:val="0"/>
                  <w:marTop w:val="0"/>
                  <w:marBottom w:val="0"/>
                  <w:divBdr>
                    <w:top w:val="none" w:sz="0" w:space="0" w:color="auto"/>
                    <w:left w:val="none" w:sz="0" w:space="0" w:color="auto"/>
                    <w:bottom w:val="none" w:sz="0" w:space="0" w:color="auto"/>
                    <w:right w:val="none" w:sz="0" w:space="0" w:color="auto"/>
                  </w:divBdr>
                  <w:divsChild>
                    <w:div w:id="1486436672">
                      <w:marLeft w:val="0"/>
                      <w:marRight w:val="0"/>
                      <w:marTop w:val="0"/>
                      <w:marBottom w:val="0"/>
                      <w:divBdr>
                        <w:top w:val="none" w:sz="0" w:space="0" w:color="auto"/>
                        <w:left w:val="none" w:sz="0" w:space="0" w:color="auto"/>
                        <w:bottom w:val="none" w:sz="0" w:space="0" w:color="auto"/>
                        <w:right w:val="none" w:sz="0" w:space="0" w:color="auto"/>
                      </w:divBdr>
                    </w:div>
                    <w:div w:id="1778209573">
                      <w:marLeft w:val="0"/>
                      <w:marRight w:val="0"/>
                      <w:marTop w:val="0"/>
                      <w:marBottom w:val="0"/>
                      <w:divBdr>
                        <w:top w:val="none" w:sz="0" w:space="0" w:color="auto"/>
                        <w:left w:val="none" w:sz="0" w:space="0" w:color="auto"/>
                        <w:bottom w:val="none" w:sz="0" w:space="0" w:color="auto"/>
                        <w:right w:val="none" w:sz="0" w:space="0" w:color="auto"/>
                      </w:divBdr>
                      <w:divsChild>
                        <w:div w:id="1773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1816">
                  <w:marLeft w:val="0"/>
                  <w:marRight w:val="0"/>
                  <w:marTop w:val="0"/>
                  <w:marBottom w:val="0"/>
                  <w:divBdr>
                    <w:top w:val="none" w:sz="0" w:space="0" w:color="auto"/>
                    <w:left w:val="none" w:sz="0" w:space="0" w:color="auto"/>
                    <w:bottom w:val="none" w:sz="0" w:space="0" w:color="auto"/>
                    <w:right w:val="none" w:sz="0" w:space="0" w:color="auto"/>
                  </w:divBdr>
                  <w:divsChild>
                    <w:div w:id="277300474">
                      <w:marLeft w:val="0"/>
                      <w:marRight w:val="0"/>
                      <w:marTop w:val="0"/>
                      <w:marBottom w:val="0"/>
                      <w:divBdr>
                        <w:top w:val="none" w:sz="0" w:space="0" w:color="auto"/>
                        <w:left w:val="none" w:sz="0" w:space="0" w:color="auto"/>
                        <w:bottom w:val="none" w:sz="0" w:space="0" w:color="auto"/>
                        <w:right w:val="none" w:sz="0" w:space="0" w:color="auto"/>
                      </w:divBdr>
                      <w:divsChild>
                        <w:div w:id="102265214">
                          <w:marLeft w:val="0"/>
                          <w:marRight w:val="0"/>
                          <w:marTop w:val="0"/>
                          <w:marBottom w:val="0"/>
                          <w:divBdr>
                            <w:top w:val="none" w:sz="0" w:space="0" w:color="auto"/>
                            <w:left w:val="none" w:sz="0" w:space="0" w:color="auto"/>
                            <w:bottom w:val="none" w:sz="0" w:space="0" w:color="auto"/>
                            <w:right w:val="none" w:sz="0" w:space="0" w:color="auto"/>
                          </w:divBdr>
                        </w:div>
                      </w:divsChild>
                    </w:div>
                    <w:div w:id="2090224048">
                      <w:marLeft w:val="0"/>
                      <w:marRight w:val="0"/>
                      <w:marTop w:val="0"/>
                      <w:marBottom w:val="0"/>
                      <w:divBdr>
                        <w:top w:val="none" w:sz="0" w:space="0" w:color="auto"/>
                        <w:left w:val="none" w:sz="0" w:space="0" w:color="auto"/>
                        <w:bottom w:val="none" w:sz="0" w:space="0" w:color="auto"/>
                        <w:right w:val="none" w:sz="0" w:space="0" w:color="auto"/>
                      </w:divBdr>
                    </w:div>
                  </w:divsChild>
                </w:div>
                <w:div w:id="1341614680">
                  <w:marLeft w:val="0"/>
                  <w:marRight w:val="0"/>
                  <w:marTop w:val="0"/>
                  <w:marBottom w:val="0"/>
                  <w:divBdr>
                    <w:top w:val="none" w:sz="0" w:space="0" w:color="auto"/>
                    <w:left w:val="none" w:sz="0" w:space="0" w:color="auto"/>
                    <w:bottom w:val="none" w:sz="0" w:space="0" w:color="auto"/>
                    <w:right w:val="none" w:sz="0" w:space="0" w:color="auto"/>
                  </w:divBdr>
                  <w:divsChild>
                    <w:div w:id="993024793">
                      <w:marLeft w:val="0"/>
                      <w:marRight w:val="0"/>
                      <w:marTop w:val="0"/>
                      <w:marBottom w:val="0"/>
                      <w:divBdr>
                        <w:top w:val="none" w:sz="0" w:space="0" w:color="auto"/>
                        <w:left w:val="none" w:sz="0" w:space="0" w:color="auto"/>
                        <w:bottom w:val="none" w:sz="0" w:space="0" w:color="auto"/>
                        <w:right w:val="none" w:sz="0" w:space="0" w:color="auto"/>
                      </w:divBdr>
                    </w:div>
                    <w:div w:id="1426732992">
                      <w:marLeft w:val="0"/>
                      <w:marRight w:val="0"/>
                      <w:marTop w:val="0"/>
                      <w:marBottom w:val="0"/>
                      <w:divBdr>
                        <w:top w:val="none" w:sz="0" w:space="0" w:color="auto"/>
                        <w:left w:val="none" w:sz="0" w:space="0" w:color="auto"/>
                        <w:bottom w:val="none" w:sz="0" w:space="0" w:color="auto"/>
                        <w:right w:val="none" w:sz="0" w:space="0" w:color="auto"/>
                      </w:divBdr>
                      <w:divsChild>
                        <w:div w:id="19413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309">
                  <w:marLeft w:val="0"/>
                  <w:marRight w:val="0"/>
                  <w:marTop w:val="0"/>
                  <w:marBottom w:val="0"/>
                  <w:divBdr>
                    <w:top w:val="none" w:sz="0" w:space="0" w:color="auto"/>
                    <w:left w:val="none" w:sz="0" w:space="0" w:color="auto"/>
                    <w:bottom w:val="none" w:sz="0" w:space="0" w:color="auto"/>
                    <w:right w:val="none" w:sz="0" w:space="0" w:color="auto"/>
                  </w:divBdr>
                  <w:divsChild>
                    <w:div w:id="1416825481">
                      <w:marLeft w:val="0"/>
                      <w:marRight w:val="0"/>
                      <w:marTop w:val="0"/>
                      <w:marBottom w:val="0"/>
                      <w:divBdr>
                        <w:top w:val="none" w:sz="0" w:space="0" w:color="auto"/>
                        <w:left w:val="none" w:sz="0" w:space="0" w:color="auto"/>
                        <w:bottom w:val="none" w:sz="0" w:space="0" w:color="auto"/>
                        <w:right w:val="none" w:sz="0" w:space="0" w:color="auto"/>
                      </w:divBdr>
                    </w:div>
                    <w:div w:id="1448700257">
                      <w:marLeft w:val="0"/>
                      <w:marRight w:val="0"/>
                      <w:marTop w:val="0"/>
                      <w:marBottom w:val="0"/>
                      <w:divBdr>
                        <w:top w:val="none" w:sz="0" w:space="0" w:color="auto"/>
                        <w:left w:val="none" w:sz="0" w:space="0" w:color="auto"/>
                        <w:bottom w:val="none" w:sz="0" w:space="0" w:color="auto"/>
                        <w:right w:val="none" w:sz="0" w:space="0" w:color="auto"/>
                      </w:divBdr>
                      <w:divsChild>
                        <w:div w:id="11850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352">
                  <w:marLeft w:val="0"/>
                  <w:marRight w:val="0"/>
                  <w:marTop w:val="0"/>
                  <w:marBottom w:val="0"/>
                  <w:divBdr>
                    <w:top w:val="none" w:sz="0" w:space="0" w:color="auto"/>
                    <w:left w:val="none" w:sz="0" w:space="0" w:color="auto"/>
                    <w:bottom w:val="none" w:sz="0" w:space="0" w:color="auto"/>
                    <w:right w:val="none" w:sz="0" w:space="0" w:color="auto"/>
                  </w:divBdr>
                  <w:divsChild>
                    <w:div w:id="1581450296">
                      <w:marLeft w:val="0"/>
                      <w:marRight w:val="0"/>
                      <w:marTop w:val="0"/>
                      <w:marBottom w:val="0"/>
                      <w:divBdr>
                        <w:top w:val="none" w:sz="0" w:space="0" w:color="auto"/>
                        <w:left w:val="none" w:sz="0" w:space="0" w:color="auto"/>
                        <w:bottom w:val="none" w:sz="0" w:space="0" w:color="auto"/>
                        <w:right w:val="none" w:sz="0" w:space="0" w:color="auto"/>
                      </w:divBdr>
                    </w:div>
                    <w:div w:id="1721705197">
                      <w:marLeft w:val="0"/>
                      <w:marRight w:val="0"/>
                      <w:marTop w:val="0"/>
                      <w:marBottom w:val="0"/>
                      <w:divBdr>
                        <w:top w:val="none" w:sz="0" w:space="0" w:color="auto"/>
                        <w:left w:val="none" w:sz="0" w:space="0" w:color="auto"/>
                        <w:bottom w:val="none" w:sz="0" w:space="0" w:color="auto"/>
                        <w:right w:val="none" w:sz="0" w:space="0" w:color="auto"/>
                      </w:divBdr>
                      <w:divsChild>
                        <w:div w:id="14806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09917">
                  <w:marLeft w:val="0"/>
                  <w:marRight w:val="0"/>
                  <w:marTop w:val="0"/>
                  <w:marBottom w:val="0"/>
                  <w:divBdr>
                    <w:top w:val="none" w:sz="0" w:space="0" w:color="auto"/>
                    <w:left w:val="none" w:sz="0" w:space="0" w:color="auto"/>
                    <w:bottom w:val="none" w:sz="0" w:space="0" w:color="auto"/>
                    <w:right w:val="none" w:sz="0" w:space="0" w:color="auto"/>
                  </w:divBdr>
                  <w:divsChild>
                    <w:div w:id="197622952">
                      <w:marLeft w:val="0"/>
                      <w:marRight w:val="0"/>
                      <w:marTop w:val="0"/>
                      <w:marBottom w:val="0"/>
                      <w:divBdr>
                        <w:top w:val="none" w:sz="0" w:space="0" w:color="auto"/>
                        <w:left w:val="none" w:sz="0" w:space="0" w:color="auto"/>
                        <w:bottom w:val="none" w:sz="0" w:space="0" w:color="auto"/>
                        <w:right w:val="none" w:sz="0" w:space="0" w:color="auto"/>
                      </w:divBdr>
                    </w:div>
                    <w:div w:id="247350660">
                      <w:marLeft w:val="0"/>
                      <w:marRight w:val="0"/>
                      <w:marTop w:val="0"/>
                      <w:marBottom w:val="0"/>
                      <w:divBdr>
                        <w:top w:val="none" w:sz="0" w:space="0" w:color="auto"/>
                        <w:left w:val="none" w:sz="0" w:space="0" w:color="auto"/>
                        <w:bottom w:val="none" w:sz="0" w:space="0" w:color="auto"/>
                        <w:right w:val="none" w:sz="0" w:space="0" w:color="auto"/>
                      </w:divBdr>
                      <w:divsChild>
                        <w:div w:id="19790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2564">
                  <w:marLeft w:val="0"/>
                  <w:marRight w:val="0"/>
                  <w:marTop w:val="0"/>
                  <w:marBottom w:val="0"/>
                  <w:divBdr>
                    <w:top w:val="none" w:sz="0" w:space="0" w:color="auto"/>
                    <w:left w:val="none" w:sz="0" w:space="0" w:color="auto"/>
                    <w:bottom w:val="none" w:sz="0" w:space="0" w:color="auto"/>
                    <w:right w:val="none" w:sz="0" w:space="0" w:color="auto"/>
                  </w:divBdr>
                  <w:divsChild>
                    <w:div w:id="1113553675">
                      <w:marLeft w:val="0"/>
                      <w:marRight w:val="0"/>
                      <w:marTop w:val="0"/>
                      <w:marBottom w:val="0"/>
                      <w:divBdr>
                        <w:top w:val="none" w:sz="0" w:space="0" w:color="auto"/>
                        <w:left w:val="none" w:sz="0" w:space="0" w:color="auto"/>
                        <w:bottom w:val="none" w:sz="0" w:space="0" w:color="auto"/>
                        <w:right w:val="none" w:sz="0" w:space="0" w:color="auto"/>
                      </w:divBdr>
                      <w:divsChild>
                        <w:div w:id="264308108">
                          <w:marLeft w:val="0"/>
                          <w:marRight w:val="0"/>
                          <w:marTop w:val="0"/>
                          <w:marBottom w:val="0"/>
                          <w:divBdr>
                            <w:top w:val="none" w:sz="0" w:space="0" w:color="auto"/>
                            <w:left w:val="none" w:sz="0" w:space="0" w:color="auto"/>
                            <w:bottom w:val="none" w:sz="0" w:space="0" w:color="auto"/>
                            <w:right w:val="none" w:sz="0" w:space="0" w:color="auto"/>
                          </w:divBdr>
                        </w:div>
                      </w:divsChild>
                    </w:div>
                    <w:div w:id="1629049258">
                      <w:marLeft w:val="0"/>
                      <w:marRight w:val="0"/>
                      <w:marTop w:val="0"/>
                      <w:marBottom w:val="0"/>
                      <w:divBdr>
                        <w:top w:val="none" w:sz="0" w:space="0" w:color="auto"/>
                        <w:left w:val="none" w:sz="0" w:space="0" w:color="auto"/>
                        <w:bottom w:val="none" w:sz="0" w:space="0" w:color="auto"/>
                        <w:right w:val="none" w:sz="0" w:space="0" w:color="auto"/>
                      </w:divBdr>
                    </w:div>
                  </w:divsChild>
                </w:div>
                <w:div w:id="2098749881">
                  <w:marLeft w:val="0"/>
                  <w:marRight w:val="0"/>
                  <w:marTop w:val="0"/>
                  <w:marBottom w:val="0"/>
                  <w:divBdr>
                    <w:top w:val="none" w:sz="0" w:space="0" w:color="auto"/>
                    <w:left w:val="none" w:sz="0" w:space="0" w:color="auto"/>
                    <w:bottom w:val="none" w:sz="0" w:space="0" w:color="auto"/>
                    <w:right w:val="none" w:sz="0" w:space="0" w:color="auto"/>
                  </w:divBdr>
                  <w:divsChild>
                    <w:div w:id="298456249">
                      <w:marLeft w:val="0"/>
                      <w:marRight w:val="0"/>
                      <w:marTop w:val="0"/>
                      <w:marBottom w:val="0"/>
                      <w:divBdr>
                        <w:top w:val="none" w:sz="0" w:space="0" w:color="auto"/>
                        <w:left w:val="none" w:sz="0" w:space="0" w:color="auto"/>
                        <w:bottom w:val="none" w:sz="0" w:space="0" w:color="auto"/>
                        <w:right w:val="none" w:sz="0" w:space="0" w:color="auto"/>
                      </w:divBdr>
                      <w:divsChild>
                        <w:div w:id="456720781">
                          <w:marLeft w:val="0"/>
                          <w:marRight w:val="0"/>
                          <w:marTop w:val="0"/>
                          <w:marBottom w:val="0"/>
                          <w:divBdr>
                            <w:top w:val="none" w:sz="0" w:space="0" w:color="auto"/>
                            <w:left w:val="none" w:sz="0" w:space="0" w:color="auto"/>
                            <w:bottom w:val="none" w:sz="0" w:space="0" w:color="auto"/>
                            <w:right w:val="none" w:sz="0" w:space="0" w:color="auto"/>
                          </w:divBdr>
                        </w:div>
                      </w:divsChild>
                    </w:div>
                    <w:div w:id="1848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0847">
          <w:marLeft w:val="0"/>
          <w:marRight w:val="0"/>
          <w:marTop w:val="0"/>
          <w:marBottom w:val="0"/>
          <w:divBdr>
            <w:top w:val="none" w:sz="0" w:space="0" w:color="auto"/>
            <w:left w:val="none" w:sz="0" w:space="0" w:color="auto"/>
            <w:bottom w:val="none" w:sz="0" w:space="0" w:color="auto"/>
            <w:right w:val="none" w:sz="0" w:space="0" w:color="auto"/>
          </w:divBdr>
          <w:divsChild>
            <w:div w:id="241183817">
              <w:marLeft w:val="0"/>
              <w:marRight w:val="0"/>
              <w:marTop w:val="0"/>
              <w:marBottom w:val="0"/>
              <w:divBdr>
                <w:top w:val="none" w:sz="0" w:space="0" w:color="auto"/>
                <w:left w:val="none" w:sz="0" w:space="0" w:color="auto"/>
                <w:bottom w:val="none" w:sz="0" w:space="0" w:color="auto"/>
                <w:right w:val="none" w:sz="0" w:space="0" w:color="auto"/>
              </w:divBdr>
            </w:div>
            <w:div w:id="923077760">
              <w:marLeft w:val="0"/>
              <w:marRight w:val="0"/>
              <w:marTop w:val="0"/>
              <w:marBottom w:val="0"/>
              <w:divBdr>
                <w:top w:val="none" w:sz="0" w:space="0" w:color="auto"/>
                <w:left w:val="none" w:sz="0" w:space="0" w:color="auto"/>
                <w:bottom w:val="none" w:sz="0" w:space="0" w:color="auto"/>
                <w:right w:val="none" w:sz="0" w:space="0" w:color="auto"/>
              </w:divBdr>
            </w:div>
          </w:divsChild>
        </w:div>
        <w:div w:id="288099013">
          <w:marLeft w:val="0"/>
          <w:marRight w:val="0"/>
          <w:marTop w:val="0"/>
          <w:marBottom w:val="0"/>
          <w:divBdr>
            <w:top w:val="none" w:sz="0" w:space="0" w:color="auto"/>
            <w:left w:val="none" w:sz="0" w:space="0" w:color="auto"/>
            <w:bottom w:val="none" w:sz="0" w:space="0" w:color="auto"/>
            <w:right w:val="none" w:sz="0" w:space="0" w:color="auto"/>
          </w:divBdr>
          <w:divsChild>
            <w:div w:id="1234777592">
              <w:marLeft w:val="0"/>
              <w:marRight w:val="0"/>
              <w:marTop w:val="0"/>
              <w:marBottom w:val="0"/>
              <w:divBdr>
                <w:top w:val="none" w:sz="0" w:space="0" w:color="auto"/>
                <w:left w:val="none" w:sz="0" w:space="0" w:color="auto"/>
                <w:bottom w:val="none" w:sz="0" w:space="0" w:color="auto"/>
                <w:right w:val="none" w:sz="0" w:space="0" w:color="auto"/>
              </w:divBdr>
            </w:div>
            <w:div w:id="1383140441">
              <w:marLeft w:val="0"/>
              <w:marRight w:val="0"/>
              <w:marTop w:val="0"/>
              <w:marBottom w:val="0"/>
              <w:divBdr>
                <w:top w:val="none" w:sz="0" w:space="0" w:color="auto"/>
                <w:left w:val="none" w:sz="0" w:space="0" w:color="auto"/>
                <w:bottom w:val="none" w:sz="0" w:space="0" w:color="auto"/>
                <w:right w:val="none" w:sz="0" w:space="0" w:color="auto"/>
              </w:divBdr>
            </w:div>
          </w:divsChild>
        </w:div>
        <w:div w:id="321736896">
          <w:marLeft w:val="0"/>
          <w:marRight w:val="0"/>
          <w:marTop w:val="0"/>
          <w:marBottom w:val="0"/>
          <w:divBdr>
            <w:top w:val="none" w:sz="0" w:space="0" w:color="auto"/>
            <w:left w:val="none" w:sz="0" w:space="0" w:color="auto"/>
            <w:bottom w:val="none" w:sz="0" w:space="0" w:color="auto"/>
            <w:right w:val="none" w:sz="0" w:space="0" w:color="auto"/>
          </w:divBdr>
          <w:divsChild>
            <w:div w:id="1088960836">
              <w:marLeft w:val="0"/>
              <w:marRight w:val="0"/>
              <w:marTop w:val="0"/>
              <w:marBottom w:val="0"/>
              <w:divBdr>
                <w:top w:val="none" w:sz="0" w:space="0" w:color="auto"/>
                <w:left w:val="none" w:sz="0" w:space="0" w:color="auto"/>
                <w:bottom w:val="none" w:sz="0" w:space="0" w:color="auto"/>
                <w:right w:val="none" w:sz="0" w:space="0" w:color="auto"/>
              </w:divBdr>
            </w:div>
            <w:div w:id="2116293067">
              <w:marLeft w:val="0"/>
              <w:marRight w:val="0"/>
              <w:marTop w:val="0"/>
              <w:marBottom w:val="0"/>
              <w:divBdr>
                <w:top w:val="none" w:sz="0" w:space="0" w:color="auto"/>
                <w:left w:val="none" w:sz="0" w:space="0" w:color="auto"/>
                <w:bottom w:val="none" w:sz="0" w:space="0" w:color="auto"/>
                <w:right w:val="none" w:sz="0" w:space="0" w:color="auto"/>
              </w:divBdr>
            </w:div>
          </w:divsChild>
        </w:div>
        <w:div w:id="624971153">
          <w:marLeft w:val="0"/>
          <w:marRight w:val="0"/>
          <w:marTop w:val="0"/>
          <w:marBottom w:val="0"/>
          <w:divBdr>
            <w:top w:val="none" w:sz="0" w:space="0" w:color="auto"/>
            <w:left w:val="none" w:sz="0" w:space="0" w:color="auto"/>
            <w:bottom w:val="none" w:sz="0" w:space="0" w:color="auto"/>
            <w:right w:val="none" w:sz="0" w:space="0" w:color="auto"/>
          </w:divBdr>
          <w:divsChild>
            <w:div w:id="261188823">
              <w:marLeft w:val="0"/>
              <w:marRight w:val="0"/>
              <w:marTop w:val="0"/>
              <w:marBottom w:val="0"/>
              <w:divBdr>
                <w:top w:val="none" w:sz="0" w:space="0" w:color="auto"/>
                <w:left w:val="none" w:sz="0" w:space="0" w:color="auto"/>
                <w:bottom w:val="none" w:sz="0" w:space="0" w:color="auto"/>
                <w:right w:val="none" w:sz="0" w:space="0" w:color="auto"/>
              </w:divBdr>
            </w:div>
            <w:div w:id="769548336">
              <w:marLeft w:val="0"/>
              <w:marRight w:val="0"/>
              <w:marTop w:val="0"/>
              <w:marBottom w:val="0"/>
              <w:divBdr>
                <w:top w:val="none" w:sz="0" w:space="0" w:color="auto"/>
                <w:left w:val="none" w:sz="0" w:space="0" w:color="auto"/>
                <w:bottom w:val="none" w:sz="0" w:space="0" w:color="auto"/>
                <w:right w:val="none" w:sz="0" w:space="0" w:color="auto"/>
              </w:divBdr>
            </w:div>
          </w:divsChild>
        </w:div>
        <w:div w:id="969021850">
          <w:marLeft w:val="0"/>
          <w:marRight w:val="0"/>
          <w:marTop w:val="0"/>
          <w:marBottom w:val="0"/>
          <w:divBdr>
            <w:top w:val="none" w:sz="0" w:space="0" w:color="auto"/>
            <w:left w:val="none" w:sz="0" w:space="0" w:color="auto"/>
            <w:bottom w:val="none" w:sz="0" w:space="0" w:color="auto"/>
            <w:right w:val="none" w:sz="0" w:space="0" w:color="auto"/>
          </w:divBdr>
          <w:divsChild>
            <w:div w:id="625430054">
              <w:marLeft w:val="0"/>
              <w:marRight w:val="0"/>
              <w:marTop w:val="0"/>
              <w:marBottom w:val="0"/>
              <w:divBdr>
                <w:top w:val="none" w:sz="0" w:space="0" w:color="auto"/>
                <w:left w:val="none" w:sz="0" w:space="0" w:color="auto"/>
                <w:bottom w:val="none" w:sz="0" w:space="0" w:color="auto"/>
                <w:right w:val="none" w:sz="0" w:space="0" w:color="auto"/>
              </w:divBdr>
            </w:div>
            <w:div w:id="1676296651">
              <w:marLeft w:val="0"/>
              <w:marRight w:val="0"/>
              <w:marTop w:val="0"/>
              <w:marBottom w:val="0"/>
              <w:divBdr>
                <w:top w:val="none" w:sz="0" w:space="0" w:color="auto"/>
                <w:left w:val="none" w:sz="0" w:space="0" w:color="auto"/>
                <w:bottom w:val="none" w:sz="0" w:space="0" w:color="auto"/>
                <w:right w:val="none" w:sz="0" w:space="0" w:color="auto"/>
              </w:divBdr>
            </w:div>
          </w:divsChild>
        </w:div>
        <w:div w:id="1194726617">
          <w:marLeft w:val="0"/>
          <w:marRight w:val="0"/>
          <w:marTop w:val="0"/>
          <w:marBottom w:val="0"/>
          <w:divBdr>
            <w:top w:val="none" w:sz="0" w:space="0" w:color="auto"/>
            <w:left w:val="none" w:sz="0" w:space="0" w:color="auto"/>
            <w:bottom w:val="none" w:sz="0" w:space="0" w:color="auto"/>
            <w:right w:val="none" w:sz="0" w:space="0" w:color="auto"/>
          </w:divBdr>
          <w:divsChild>
            <w:div w:id="479809324">
              <w:marLeft w:val="0"/>
              <w:marRight w:val="0"/>
              <w:marTop w:val="0"/>
              <w:marBottom w:val="0"/>
              <w:divBdr>
                <w:top w:val="none" w:sz="0" w:space="0" w:color="auto"/>
                <w:left w:val="none" w:sz="0" w:space="0" w:color="auto"/>
                <w:bottom w:val="none" w:sz="0" w:space="0" w:color="auto"/>
                <w:right w:val="none" w:sz="0" w:space="0" w:color="auto"/>
              </w:divBdr>
            </w:div>
            <w:div w:id="20487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226">
      <w:bodyDiv w:val="1"/>
      <w:marLeft w:val="0"/>
      <w:marRight w:val="0"/>
      <w:marTop w:val="0"/>
      <w:marBottom w:val="0"/>
      <w:divBdr>
        <w:top w:val="none" w:sz="0" w:space="0" w:color="auto"/>
        <w:left w:val="none" w:sz="0" w:space="0" w:color="auto"/>
        <w:bottom w:val="none" w:sz="0" w:space="0" w:color="auto"/>
        <w:right w:val="none" w:sz="0" w:space="0" w:color="auto"/>
      </w:divBdr>
    </w:div>
    <w:div w:id="1131947455">
      <w:bodyDiv w:val="1"/>
      <w:marLeft w:val="0"/>
      <w:marRight w:val="0"/>
      <w:marTop w:val="0"/>
      <w:marBottom w:val="0"/>
      <w:divBdr>
        <w:top w:val="none" w:sz="0" w:space="0" w:color="auto"/>
        <w:left w:val="none" w:sz="0" w:space="0" w:color="auto"/>
        <w:bottom w:val="none" w:sz="0" w:space="0" w:color="auto"/>
        <w:right w:val="none" w:sz="0" w:space="0" w:color="auto"/>
      </w:divBdr>
    </w:div>
    <w:div w:id="1147353590">
      <w:bodyDiv w:val="1"/>
      <w:marLeft w:val="0"/>
      <w:marRight w:val="0"/>
      <w:marTop w:val="0"/>
      <w:marBottom w:val="0"/>
      <w:divBdr>
        <w:top w:val="none" w:sz="0" w:space="0" w:color="auto"/>
        <w:left w:val="none" w:sz="0" w:space="0" w:color="auto"/>
        <w:bottom w:val="none" w:sz="0" w:space="0" w:color="auto"/>
        <w:right w:val="none" w:sz="0" w:space="0" w:color="auto"/>
      </w:divBdr>
      <w:divsChild>
        <w:div w:id="2083673993">
          <w:marLeft w:val="0"/>
          <w:marRight w:val="0"/>
          <w:marTop w:val="0"/>
          <w:marBottom w:val="0"/>
          <w:divBdr>
            <w:top w:val="none" w:sz="0" w:space="0" w:color="auto"/>
            <w:left w:val="none" w:sz="0" w:space="0" w:color="auto"/>
            <w:bottom w:val="none" w:sz="0" w:space="0" w:color="auto"/>
            <w:right w:val="none" w:sz="0" w:space="0" w:color="auto"/>
          </w:divBdr>
          <w:divsChild>
            <w:div w:id="17047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757">
      <w:bodyDiv w:val="1"/>
      <w:marLeft w:val="0"/>
      <w:marRight w:val="0"/>
      <w:marTop w:val="0"/>
      <w:marBottom w:val="0"/>
      <w:divBdr>
        <w:top w:val="none" w:sz="0" w:space="0" w:color="auto"/>
        <w:left w:val="none" w:sz="0" w:space="0" w:color="auto"/>
        <w:bottom w:val="none" w:sz="0" w:space="0" w:color="auto"/>
        <w:right w:val="none" w:sz="0" w:space="0" w:color="auto"/>
      </w:divBdr>
    </w:div>
    <w:div w:id="1206523617">
      <w:bodyDiv w:val="1"/>
      <w:marLeft w:val="0"/>
      <w:marRight w:val="0"/>
      <w:marTop w:val="0"/>
      <w:marBottom w:val="0"/>
      <w:divBdr>
        <w:top w:val="none" w:sz="0" w:space="0" w:color="auto"/>
        <w:left w:val="none" w:sz="0" w:space="0" w:color="auto"/>
        <w:bottom w:val="none" w:sz="0" w:space="0" w:color="auto"/>
        <w:right w:val="none" w:sz="0" w:space="0" w:color="auto"/>
      </w:divBdr>
    </w:div>
    <w:div w:id="1209687313">
      <w:bodyDiv w:val="1"/>
      <w:marLeft w:val="0"/>
      <w:marRight w:val="0"/>
      <w:marTop w:val="0"/>
      <w:marBottom w:val="0"/>
      <w:divBdr>
        <w:top w:val="none" w:sz="0" w:space="0" w:color="auto"/>
        <w:left w:val="none" w:sz="0" w:space="0" w:color="auto"/>
        <w:bottom w:val="none" w:sz="0" w:space="0" w:color="auto"/>
        <w:right w:val="none" w:sz="0" w:space="0" w:color="auto"/>
      </w:divBdr>
    </w:div>
    <w:div w:id="1233464352">
      <w:bodyDiv w:val="1"/>
      <w:marLeft w:val="0"/>
      <w:marRight w:val="0"/>
      <w:marTop w:val="0"/>
      <w:marBottom w:val="0"/>
      <w:divBdr>
        <w:top w:val="none" w:sz="0" w:space="0" w:color="auto"/>
        <w:left w:val="none" w:sz="0" w:space="0" w:color="auto"/>
        <w:bottom w:val="none" w:sz="0" w:space="0" w:color="auto"/>
        <w:right w:val="none" w:sz="0" w:space="0" w:color="auto"/>
      </w:divBdr>
      <w:divsChild>
        <w:div w:id="362902448">
          <w:marLeft w:val="0"/>
          <w:marRight w:val="0"/>
          <w:marTop w:val="0"/>
          <w:marBottom w:val="0"/>
          <w:divBdr>
            <w:top w:val="none" w:sz="0" w:space="0" w:color="auto"/>
            <w:left w:val="none" w:sz="0" w:space="0" w:color="auto"/>
            <w:bottom w:val="none" w:sz="0" w:space="0" w:color="auto"/>
            <w:right w:val="none" w:sz="0" w:space="0" w:color="auto"/>
          </w:divBdr>
          <w:divsChild>
            <w:div w:id="14881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7627">
      <w:bodyDiv w:val="1"/>
      <w:marLeft w:val="0"/>
      <w:marRight w:val="0"/>
      <w:marTop w:val="0"/>
      <w:marBottom w:val="0"/>
      <w:divBdr>
        <w:top w:val="none" w:sz="0" w:space="0" w:color="auto"/>
        <w:left w:val="none" w:sz="0" w:space="0" w:color="auto"/>
        <w:bottom w:val="none" w:sz="0" w:space="0" w:color="auto"/>
        <w:right w:val="none" w:sz="0" w:space="0" w:color="auto"/>
      </w:divBdr>
      <w:divsChild>
        <w:div w:id="454761974">
          <w:marLeft w:val="0"/>
          <w:marRight w:val="0"/>
          <w:marTop w:val="0"/>
          <w:marBottom w:val="0"/>
          <w:divBdr>
            <w:top w:val="none" w:sz="0" w:space="0" w:color="auto"/>
            <w:left w:val="none" w:sz="0" w:space="0" w:color="auto"/>
            <w:bottom w:val="none" w:sz="0" w:space="0" w:color="auto"/>
            <w:right w:val="none" w:sz="0" w:space="0" w:color="auto"/>
          </w:divBdr>
          <w:divsChild>
            <w:div w:id="1557813375">
              <w:marLeft w:val="0"/>
              <w:marRight w:val="0"/>
              <w:marTop w:val="0"/>
              <w:marBottom w:val="0"/>
              <w:divBdr>
                <w:top w:val="none" w:sz="0" w:space="0" w:color="auto"/>
                <w:left w:val="none" w:sz="0" w:space="0" w:color="auto"/>
                <w:bottom w:val="none" w:sz="0" w:space="0" w:color="auto"/>
                <w:right w:val="none" w:sz="0" w:space="0" w:color="auto"/>
              </w:divBdr>
            </w:div>
          </w:divsChild>
        </w:div>
        <w:div w:id="473260848">
          <w:marLeft w:val="0"/>
          <w:marRight w:val="0"/>
          <w:marTop w:val="0"/>
          <w:marBottom w:val="0"/>
          <w:divBdr>
            <w:top w:val="none" w:sz="0" w:space="0" w:color="auto"/>
            <w:left w:val="none" w:sz="0" w:space="0" w:color="auto"/>
            <w:bottom w:val="none" w:sz="0" w:space="0" w:color="auto"/>
            <w:right w:val="none" w:sz="0" w:space="0" w:color="auto"/>
          </w:divBdr>
          <w:divsChild>
            <w:div w:id="125704031">
              <w:marLeft w:val="0"/>
              <w:marRight w:val="0"/>
              <w:marTop w:val="0"/>
              <w:marBottom w:val="0"/>
              <w:divBdr>
                <w:top w:val="none" w:sz="0" w:space="0" w:color="auto"/>
                <w:left w:val="none" w:sz="0" w:space="0" w:color="auto"/>
                <w:bottom w:val="none" w:sz="0" w:space="0" w:color="auto"/>
                <w:right w:val="none" w:sz="0" w:space="0" w:color="auto"/>
              </w:divBdr>
            </w:div>
            <w:div w:id="344946740">
              <w:marLeft w:val="0"/>
              <w:marRight w:val="0"/>
              <w:marTop w:val="0"/>
              <w:marBottom w:val="0"/>
              <w:divBdr>
                <w:top w:val="none" w:sz="0" w:space="0" w:color="auto"/>
                <w:left w:val="none" w:sz="0" w:space="0" w:color="auto"/>
                <w:bottom w:val="none" w:sz="0" w:space="0" w:color="auto"/>
                <w:right w:val="none" w:sz="0" w:space="0" w:color="auto"/>
              </w:divBdr>
            </w:div>
          </w:divsChild>
        </w:div>
        <w:div w:id="636571789">
          <w:marLeft w:val="0"/>
          <w:marRight w:val="0"/>
          <w:marTop w:val="0"/>
          <w:marBottom w:val="0"/>
          <w:divBdr>
            <w:top w:val="none" w:sz="0" w:space="0" w:color="auto"/>
            <w:left w:val="none" w:sz="0" w:space="0" w:color="auto"/>
            <w:bottom w:val="none" w:sz="0" w:space="0" w:color="auto"/>
            <w:right w:val="none" w:sz="0" w:space="0" w:color="auto"/>
          </w:divBdr>
          <w:divsChild>
            <w:div w:id="704914986">
              <w:marLeft w:val="0"/>
              <w:marRight w:val="0"/>
              <w:marTop w:val="0"/>
              <w:marBottom w:val="0"/>
              <w:divBdr>
                <w:top w:val="none" w:sz="0" w:space="0" w:color="auto"/>
                <w:left w:val="none" w:sz="0" w:space="0" w:color="auto"/>
                <w:bottom w:val="none" w:sz="0" w:space="0" w:color="auto"/>
                <w:right w:val="none" w:sz="0" w:space="0" w:color="auto"/>
              </w:divBdr>
            </w:div>
          </w:divsChild>
        </w:div>
        <w:div w:id="808135159">
          <w:marLeft w:val="0"/>
          <w:marRight w:val="0"/>
          <w:marTop w:val="0"/>
          <w:marBottom w:val="0"/>
          <w:divBdr>
            <w:top w:val="none" w:sz="0" w:space="0" w:color="auto"/>
            <w:left w:val="none" w:sz="0" w:space="0" w:color="auto"/>
            <w:bottom w:val="none" w:sz="0" w:space="0" w:color="auto"/>
            <w:right w:val="none" w:sz="0" w:space="0" w:color="auto"/>
          </w:divBdr>
          <w:divsChild>
            <w:div w:id="300890804">
              <w:marLeft w:val="0"/>
              <w:marRight w:val="0"/>
              <w:marTop w:val="0"/>
              <w:marBottom w:val="0"/>
              <w:divBdr>
                <w:top w:val="none" w:sz="0" w:space="0" w:color="auto"/>
                <w:left w:val="none" w:sz="0" w:space="0" w:color="auto"/>
                <w:bottom w:val="none" w:sz="0" w:space="0" w:color="auto"/>
                <w:right w:val="none" w:sz="0" w:space="0" w:color="auto"/>
              </w:divBdr>
            </w:div>
            <w:div w:id="1991249227">
              <w:marLeft w:val="0"/>
              <w:marRight w:val="0"/>
              <w:marTop w:val="0"/>
              <w:marBottom w:val="0"/>
              <w:divBdr>
                <w:top w:val="none" w:sz="0" w:space="0" w:color="auto"/>
                <w:left w:val="none" w:sz="0" w:space="0" w:color="auto"/>
                <w:bottom w:val="none" w:sz="0" w:space="0" w:color="auto"/>
                <w:right w:val="none" w:sz="0" w:space="0" w:color="auto"/>
              </w:divBdr>
            </w:div>
          </w:divsChild>
        </w:div>
        <w:div w:id="1108815965">
          <w:marLeft w:val="0"/>
          <w:marRight w:val="0"/>
          <w:marTop w:val="0"/>
          <w:marBottom w:val="0"/>
          <w:divBdr>
            <w:top w:val="none" w:sz="0" w:space="0" w:color="auto"/>
            <w:left w:val="none" w:sz="0" w:space="0" w:color="auto"/>
            <w:bottom w:val="none" w:sz="0" w:space="0" w:color="auto"/>
            <w:right w:val="none" w:sz="0" w:space="0" w:color="auto"/>
          </w:divBdr>
          <w:divsChild>
            <w:div w:id="367996379">
              <w:marLeft w:val="0"/>
              <w:marRight w:val="0"/>
              <w:marTop w:val="0"/>
              <w:marBottom w:val="0"/>
              <w:divBdr>
                <w:top w:val="none" w:sz="0" w:space="0" w:color="auto"/>
                <w:left w:val="none" w:sz="0" w:space="0" w:color="auto"/>
                <w:bottom w:val="none" w:sz="0" w:space="0" w:color="auto"/>
                <w:right w:val="none" w:sz="0" w:space="0" w:color="auto"/>
              </w:divBdr>
            </w:div>
            <w:div w:id="1164592167">
              <w:marLeft w:val="0"/>
              <w:marRight w:val="0"/>
              <w:marTop w:val="0"/>
              <w:marBottom w:val="0"/>
              <w:divBdr>
                <w:top w:val="none" w:sz="0" w:space="0" w:color="auto"/>
                <w:left w:val="none" w:sz="0" w:space="0" w:color="auto"/>
                <w:bottom w:val="none" w:sz="0" w:space="0" w:color="auto"/>
                <w:right w:val="none" w:sz="0" w:space="0" w:color="auto"/>
              </w:divBdr>
            </w:div>
          </w:divsChild>
        </w:div>
        <w:div w:id="1931232118">
          <w:marLeft w:val="0"/>
          <w:marRight w:val="0"/>
          <w:marTop w:val="0"/>
          <w:marBottom w:val="0"/>
          <w:divBdr>
            <w:top w:val="none" w:sz="0" w:space="0" w:color="auto"/>
            <w:left w:val="none" w:sz="0" w:space="0" w:color="auto"/>
            <w:bottom w:val="none" w:sz="0" w:space="0" w:color="auto"/>
            <w:right w:val="none" w:sz="0" w:space="0" w:color="auto"/>
          </w:divBdr>
          <w:divsChild>
            <w:div w:id="704477335">
              <w:marLeft w:val="0"/>
              <w:marRight w:val="0"/>
              <w:marTop w:val="0"/>
              <w:marBottom w:val="0"/>
              <w:divBdr>
                <w:top w:val="none" w:sz="0" w:space="0" w:color="auto"/>
                <w:left w:val="none" w:sz="0" w:space="0" w:color="auto"/>
                <w:bottom w:val="none" w:sz="0" w:space="0" w:color="auto"/>
                <w:right w:val="none" w:sz="0" w:space="0" w:color="auto"/>
              </w:divBdr>
              <w:divsChild>
                <w:div w:id="213079763">
                  <w:marLeft w:val="0"/>
                  <w:marRight w:val="0"/>
                  <w:marTop w:val="0"/>
                  <w:marBottom w:val="0"/>
                  <w:divBdr>
                    <w:top w:val="none" w:sz="0" w:space="0" w:color="auto"/>
                    <w:left w:val="none" w:sz="0" w:space="0" w:color="auto"/>
                    <w:bottom w:val="none" w:sz="0" w:space="0" w:color="auto"/>
                    <w:right w:val="none" w:sz="0" w:space="0" w:color="auto"/>
                  </w:divBdr>
                  <w:divsChild>
                    <w:div w:id="655304674">
                      <w:marLeft w:val="0"/>
                      <w:marRight w:val="0"/>
                      <w:marTop w:val="0"/>
                      <w:marBottom w:val="0"/>
                      <w:divBdr>
                        <w:top w:val="none" w:sz="0" w:space="0" w:color="auto"/>
                        <w:left w:val="none" w:sz="0" w:space="0" w:color="auto"/>
                        <w:bottom w:val="none" w:sz="0" w:space="0" w:color="auto"/>
                        <w:right w:val="none" w:sz="0" w:space="0" w:color="auto"/>
                      </w:divBdr>
                    </w:div>
                    <w:div w:id="1614285652">
                      <w:marLeft w:val="0"/>
                      <w:marRight w:val="0"/>
                      <w:marTop w:val="0"/>
                      <w:marBottom w:val="0"/>
                      <w:divBdr>
                        <w:top w:val="none" w:sz="0" w:space="0" w:color="auto"/>
                        <w:left w:val="none" w:sz="0" w:space="0" w:color="auto"/>
                        <w:bottom w:val="none" w:sz="0" w:space="0" w:color="auto"/>
                        <w:right w:val="none" w:sz="0" w:space="0" w:color="auto"/>
                      </w:divBdr>
                    </w:div>
                  </w:divsChild>
                </w:div>
                <w:div w:id="1140922931">
                  <w:marLeft w:val="0"/>
                  <w:marRight w:val="0"/>
                  <w:marTop w:val="0"/>
                  <w:marBottom w:val="0"/>
                  <w:divBdr>
                    <w:top w:val="none" w:sz="0" w:space="0" w:color="auto"/>
                    <w:left w:val="none" w:sz="0" w:space="0" w:color="auto"/>
                    <w:bottom w:val="none" w:sz="0" w:space="0" w:color="auto"/>
                    <w:right w:val="none" w:sz="0" w:space="0" w:color="auto"/>
                  </w:divBdr>
                  <w:divsChild>
                    <w:div w:id="527450199">
                      <w:marLeft w:val="0"/>
                      <w:marRight w:val="0"/>
                      <w:marTop w:val="0"/>
                      <w:marBottom w:val="0"/>
                      <w:divBdr>
                        <w:top w:val="none" w:sz="0" w:space="0" w:color="auto"/>
                        <w:left w:val="none" w:sz="0" w:space="0" w:color="auto"/>
                        <w:bottom w:val="none" w:sz="0" w:space="0" w:color="auto"/>
                        <w:right w:val="none" w:sz="0" w:space="0" w:color="auto"/>
                      </w:divBdr>
                    </w:div>
                    <w:div w:id="1955209463">
                      <w:marLeft w:val="0"/>
                      <w:marRight w:val="0"/>
                      <w:marTop w:val="0"/>
                      <w:marBottom w:val="0"/>
                      <w:divBdr>
                        <w:top w:val="none" w:sz="0" w:space="0" w:color="auto"/>
                        <w:left w:val="none" w:sz="0" w:space="0" w:color="auto"/>
                        <w:bottom w:val="none" w:sz="0" w:space="0" w:color="auto"/>
                        <w:right w:val="none" w:sz="0" w:space="0" w:color="auto"/>
                      </w:divBdr>
                    </w:div>
                  </w:divsChild>
                </w:div>
                <w:div w:id="1504782840">
                  <w:marLeft w:val="0"/>
                  <w:marRight w:val="0"/>
                  <w:marTop w:val="0"/>
                  <w:marBottom w:val="0"/>
                  <w:divBdr>
                    <w:top w:val="none" w:sz="0" w:space="0" w:color="auto"/>
                    <w:left w:val="none" w:sz="0" w:space="0" w:color="auto"/>
                    <w:bottom w:val="none" w:sz="0" w:space="0" w:color="auto"/>
                    <w:right w:val="none" w:sz="0" w:space="0" w:color="auto"/>
                  </w:divBdr>
                  <w:divsChild>
                    <w:div w:id="1616134067">
                      <w:marLeft w:val="0"/>
                      <w:marRight w:val="0"/>
                      <w:marTop w:val="0"/>
                      <w:marBottom w:val="0"/>
                      <w:divBdr>
                        <w:top w:val="none" w:sz="0" w:space="0" w:color="auto"/>
                        <w:left w:val="none" w:sz="0" w:space="0" w:color="auto"/>
                        <w:bottom w:val="none" w:sz="0" w:space="0" w:color="auto"/>
                        <w:right w:val="none" w:sz="0" w:space="0" w:color="auto"/>
                      </w:divBdr>
                    </w:div>
                    <w:div w:id="1953706724">
                      <w:marLeft w:val="0"/>
                      <w:marRight w:val="0"/>
                      <w:marTop w:val="0"/>
                      <w:marBottom w:val="0"/>
                      <w:divBdr>
                        <w:top w:val="none" w:sz="0" w:space="0" w:color="auto"/>
                        <w:left w:val="none" w:sz="0" w:space="0" w:color="auto"/>
                        <w:bottom w:val="none" w:sz="0" w:space="0" w:color="auto"/>
                        <w:right w:val="none" w:sz="0" w:space="0" w:color="auto"/>
                      </w:divBdr>
                    </w:div>
                  </w:divsChild>
                </w:div>
                <w:div w:id="1815635998">
                  <w:marLeft w:val="0"/>
                  <w:marRight w:val="0"/>
                  <w:marTop w:val="0"/>
                  <w:marBottom w:val="0"/>
                  <w:divBdr>
                    <w:top w:val="none" w:sz="0" w:space="0" w:color="auto"/>
                    <w:left w:val="none" w:sz="0" w:space="0" w:color="auto"/>
                    <w:bottom w:val="none" w:sz="0" w:space="0" w:color="auto"/>
                    <w:right w:val="none" w:sz="0" w:space="0" w:color="auto"/>
                  </w:divBdr>
                  <w:divsChild>
                    <w:div w:id="1451826488">
                      <w:marLeft w:val="0"/>
                      <w:marRight w:val="0"/>
                      <w:marTop w:val="0"/>
                      <w:marBottom w:val="0"/>
                      <w:divBdr>
                        <w:top w:val="none" w:sz="0" w:space="0" w:color="auto"/>
                        <w:left w:val="none" w:sz="0" w:space="0" w:color="auto"/>
                        <w:bottom w:val="none" w:sz="0" w:space="0" w:color="auto"/>
                        <w:right w:val="none" w:sz="0" w:space="0" w:color="auto"/>
                      </w:divBdr>
                    </w:div>
                    <w:div w:id="18845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3380">
      <w:bodyDiv w:val="1"/>
      <w:marLeft w:val="0"/>
      <w:marRight w:val="0"/>
      <w:marTop w:val="0"/>
      <w:marBottom w:val="0"/>
      <w:divBdr>
        <w:top w:val="none" w:sz="0" w:space="0" w:color="auto"/>
        <w:left w:val="none" w:sz="0" w:space="0" w:color="auto"/>
        <w:bottom w:val="none" w:sz="0" w:space="0" w:color="auto"/>
        <w:right w:val="none" w:sz="0" w:space="0" w:color="auto"/>
      </w:divBdr>
    </w:div>
    <w:div w:id="1397819230">
      <w:bodyDiv w:val="1"/>
      <w:marLeft w:val="0"/>
      <w:marRight w:val="0"/>
      <w:marTop w:val="0"/>
      <w:marBottom w:val="0"/>
      <w:divBdr>
        <w:top w:val="none" w:sz="0" w:space="0" w:color="auto"/>
        <w:left w:val="none" w:sz="0" w:space="0" w:color="auto"/>
        <w:bottom w:val="none" w:sz="0" w:space="0" w:color="auto"/>
        <w:right w:val="none" w:sz="0" w:space="0" w:color="auto"/>
      </w:divBdr>
    </w:div>
    <w:div w:id="1487935407">
      <w:bodyDiv w:val="1"/>
      <w:marLeft w:val="0"/>
      <w:marRight w:val="0"/>
      <w:marTop w:val="0"/>
      <w:marBottom w:val="0"/>
      <w:divBdr>
        <w:top w:val="none" w:sz="0" w:space="0" w:color="auto"/>
        <w:left w:val="none" w:sz="0" w:space="0" w:color="auto"/>
        <w:bottom w:val="none" w:sz="0" w:space="0" w:color="auto"/>
        <w:right w:val="none" w:sz="0" w:space="0" w:color="auto"/>
      </w:divBdr>
    </w:div>
    <w:div w:id="1541085347">
      <w:bodyDiv w:val="1"/>
      <w:marLeft w:val="0"/>
      <w:marRight w:val="0"/>
      <w:marTop w:val="0"/>
      <w:marBottom w:val="0"/>
      <w:divBdr>
        <w:top w:val="none" w:sz="0" w:space="0" w:color="auto"/>
        <w:left w:val="none" w:sz="0" w:space="0" w:color="auto"/>
        <w:bottom w:val="none" w:sz="0" w:space="0" w:color="auto"/>
        <w:right w:val="none" w:sz="0" w:space="0" w:color="auto"/>
      </w:divBdr>
    </w:div>
    <w:div w:id="1550219036">
      <w:bodyDiv w:val="1"/>
      <w:marLeft w:val="0"/>
      <w:marRight w:val="0"/>
      <w:marTop w:val="0"/>
      <w:marBottom w:val="0"/>
      <w:divBdr>
        <w:top w:val="none" w:sz="0" w:space="0" w:color="auto"/>
        <w:left w:val="none" w:sz="0" w:space="0" w:color="auto"/>
        <w:bottom w:val="none" w:sz="0" w:space="0" w:color="auto"/>
        <w:right w:val="none" w:sz="0" w:space="0" w:color="auto"/>
      </w:divBdr>
    </w:div>
    <w:div w:id="1551113091">
      <w:bodyDiv w:val="1"/>
      <w:marLeft w:val="0"/>
      <w:marRight w:val="0"/>
      <w:marTop w:val="0"/>
      <w:marBottom w:val="0"/>
      <w:divBdr>
        <w:top w:val="none" w:sz="0" w:space="0" w:color="auto"/>
        <w:left w:val="none" w:sz="0" w:space="0" w:color="auto"/>
        <w:bottom w:val="none" w:sz="0" w:space="0" w:color="auto"/>
        <w:right w:val="none" w:sz="0" w:space="0" w:color="auto"/>
      </w:divBdr>
      <w:divsChild>
        <w:div w:id="951473787">
          <w:marLeft w:val="0"/>
          <w:marRight w:val="0"/>
          <w:marTop w:val="0"/>
          <w:marBottom w:val="0"/>
          <w:divBdr>
            <w:top w:val="none" w:sz="0" w:space="0" w:color="auto"/>
            <w:left w:val="none" w:sz="0" w:space="0" w:color="auto"/>
            <w:bottom w:val="none" w:sz="0" w:space="0" w:color="auto"/>
            <w:right w:val="none" w:sz="0" w:space="0" w:color="auto"/>
          </w:divBdr>
          <w:divsChild>
            <w:div w:id="13692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458">
      <w:bodyDiv w:val="1"/>
      <w:marLeft w:val="0"/>
      <w:marRight w:val="0"/>
      <w:marTop w:val="0"/>
      <w:marBottom w:val="0"/>
      <w:divBdr>
        <w:top w:val="none" w:sz="0" w:space="0" w:color="auto"/>
        <w:left w:val="none" w:sz="0" w:space="0" w:color="auto"/>
        <w:bottom w:val="none" w:sz="0" w:space="0" w:color="auto"/>
        <w:right w:val="none" w:sz="0" w:space="0" w:color="auto"/>
      </w:divBdr>
    </w:div>
    <w:div w:id="1695233502">
      <w:bodyDiv w:val="1"/>
      <w:marLeft w:val="0"/>
      <w:marRight w:val="0"/>
      <w:marTop w:val="0"/>
      <w:marBottom w:val="0"/>
      <w:divBdr>
        <w:top w:val="none" w:sz="0" w:space="0" w:color="auto"/>
        <w:left w:val="none" w:sz="0" w:space="0" w:color="auto"/>
        <w:bottom w:val="none" w:sz="0" w:space="0" w:color="auto"/>
        <w:right w:val="none" w:sz="0" w:space="0" w:color="auto"/>
      </w:divBdr>
      <w:divsChild>
        <w:div w:id="921795822">
          <w:marLeft w:val="0"/>
          <w:marRight w:val="0"/>
          <w:marTop w:val="0"/>
          <w:marBottom w:val="0"/>
          <w:divBdr>
            <w:top w:val="none" w:sz="0" w:space="0" w:color="auto"/>
            <w:left w:val="none" w:sz="0" w:space="0" w:color="auto"/>
            <w:bottom w:val="none" w:sz="0" w:space="0" w:color="auto"/>
            <w:right w:val="none" w:sz="0" w:space="0" w:color="auto"/>
          </w:divBdr>
          <w:divsChild>
            <w:div w:id="932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2776">
      <w:bodyDiv w:val="1"/>
      <w:marLeft w:val="0"/>
      <w:marRight w:val="0"/>
      <w:marTop w:val="0"/>
      <w:marBottom w:val="0"/>
      <w:divBdr>
        <w:top w:val="none" w:sz="0" w:space="0" w:color="auto"/>
        <w:left w:val="none" w:sz="0" w:space="0" w:color="auto"/>
        <w:bottom w:val="none" w:sz="0" w:space="0" w:color="auto"/>
        <w:right w:val="none" w:sz="0" w:space="0" w:color="auto"/>
      </w:divBdr>
    </w:div>
    <w:div w:id="1738478958">
      <w:bodyDiv w:val="1"/>
      <w:marLeft w:val="0"/>
      <w:marRight w:val="0"/>
      <w:marTop w:val="0"/>
      <w:marBottom w:val="0"/>
      <w:divBdr>
        <w:top w:val="none" w:sz="0" w:space="0" w:color="auto"/>
        <w:left w:val="none" w:sz="0" w:space="0" w:color="auto"/>
        <w:bottom w:val="none" w:sz="0" w:space="0" w:color="auto"/>
        <w:right w:val="none" w:sz="0" w:space="0" w:color="auto"/>
      </w:divBdr>
    </w:div>
    <w:div w:id="1856072967">
      <w:bodyDiv w:val="1"/>
      <w:marLeft w:val="0"/>
      <w:marRight w:val="0"/>
      <w:marTop w:val="0"/>
      <w:marBottom w:val="0"/>
      <w:divBdr>
        <w:top w:val="none" w:sz="0" w:space="0" w:color="auto"/>
        <w:left w:val="none" w:sz="0" w:space="0" w:color="auto"/>
        <w:bottom w:val="none" w:sz="0" w:space="0" w:color="auto"/>
        <w:right w:val="none" w:sz="0" w:space="0" w:color="auto"/>
      </w:divBdr>
      <w:divsChild>
        <w:div w:id="873689886">
          <w:marLeft w:val="0"/>
          <w:marRight w:val="0"/>
          <w:marTop w:val="0"/>
          <w:marBottom w:val="0"/>
          <w:divBdr>
            <w:top w:val="none" w:sz="0" w:space="0" w:color="auto"/>
            <w:left w:val="none" w:sz="0" w:space="0" w:color="auto"/>
            <w:bottom w:val="none" w:sz="0" w:space="0" w:color="auto"/>
            <w:right w:val="none" w:sz="0" w:space="0" w:color="auto"/>
          </w:divBdr>
          <w:divsChild>
            <w:div w:id="835002635">
              <w:marLeft w:val="0"/>
              <w:marRight w:val="0"/>
              <w:marTop w:val="0"/>
              <w:marBottom w:val="0"/>
              <w:divBdr>
                <w:top w:val="none" w:sz="0" w:space="0" w:color="auto"/>
                <w:left w:val="none" w:sz="0" w:space="0" w:color="auto"/>
                <w:bottom w:val="none" w:sz="0" w:space="0" w:color="auto"/>
                <w:right w:val="none" w:sz="0" w:space="0" w:color="auto"/>
              </w:divBdr>
            </w:div>
          </w:divsChild>
        </w:div>
        <w:div w:id="1542592969">
          <w:marLeft w:val="0"/>
          <w:marRight w:val="0"/>
          <w:marTop w:val="0"/>
          <w:marBottom w:val="0"/>
          <w:divBdr>
            <w:top w:val="none" w:sz="0" w:space="0" w:color="auto"/>
            <w:left w:val="none" w:sz="0" w:space="0" w:color="auto"/>
            <w:bottom w:val="none" w:sz="0" w:space="0" w:color="auto"/>
            <w:right w:val="none" w:sz="0" w:space="0" w:color="auto"/>
          </w:divBdr>
          <w:divsChild>
            <w:div w:id="2107381143">
              <w:marLeft w:val="0"/>
              <w:marRight w:val="0"/>
              <w:marTop w:val="0"/>
              <w:marBottom w:val="0"/>
              <w:divBdr>
                <w:top w:val="none" w:sz="0" w:space="0" w:color="auto"/>
                <w:left w:val="none" w:sz="0" w:space="0" w:color="auto"/>
                <w:bottom w:val="none" w:sz="0" w:space="0" w:color="auto"/>
                <w:right w:val="none" w:sz="0" w:space="0" w:color="auto"/>
              </w:divBdr>
              <w:divsChild>
                <w:div w:id="313140470">
                  <w:marLeft w:val="0"/>
                  <w:marRight w:val="0"/>
                  <w:marTop w:val="0"/>
                  <w:marBottom w:val="0"/>
                  <w:divBdr>
                    <w:top w:val="none" w:sz="0" w:space="0" w:color="auto"/>
                    <w:left w:val="none" w:sz="0" w:space="0" w:color="auto"/>
                    <w:bottom w:val="none" w:sz="0" w:space="0" w:color="auto"/>
                    <w:right w:val="none" w:sz="0" w:space="0" w:color="auto"/>
                  </w:divBdr>
                  <w:divsChild>
                    <w:div w:id="361633093">
                      <w:marLeft w:val="0"/>
                      <w:marRight w:val="0"/>
                      <w:marTop w:val="0"/>
                      <w:marBottom w:val="0"/>
                      <w:divBdr>
                        <w:top w:val="none" w:sz="0" w:space="0" w:color="auto"/>
                        <w:left w:val="none" w:sz="0" w:space="0" w:color="auto"/>
                        <w:bottom w:val="none" w:sz="0" w:space="0" w:color="auto"/>
                        <w:right w:val="none" w:sz="0" w:space="0" w:color="auto"/>
                      </w:divBdr>
                    </w:div>
                    <w:div w:id="1239286061">
                      <w:marLeft w:val="0"/>
                      <w:marRight w:val="0"/>
                      <w:marTop w:val="0"/>
                      <w:marBottom w:val="0"/>
                      <w:divBdr>
                        <w:top w:val="none" w:sz="0" w:space="0" w:color="auto"/>
                        <w:left w:val="none" w:sz="0" w:space="0" w:color="auto"/>
                        <w:bottom w:val="none" w:sz="0" w:space="0" w:color="auto"/>
                        <w:right w:val="none" w:sz="0" w:space="0" w:color="auto"/>
                      </w:divBdr>
                    </w:div>
                  </w:divsChild>
                </w:div>
                <w:div w:id="499732127">
                  <w:marLeft w:val="0"/>
                  <w:marRight w:val="0"/>
                  <w:marTop w:val="0"/>
                  <w:marBottom w:val="0"/>
                  <w:divBdr>
                    <w:top w:val="none" w:sz="0" w:space="0" w:color="auto"/>
                    <w:left w:val="none" w:sz="0" w:space="0" w:color="auto"/>
                    <w:bottom w:val="none" w:sz="0" w:space="0" w:color="auto"/>
                    <w:right w:val="none" w:sz="0" w:space="0" w:color="auto"/>
                  </w:divBdr>
                  <w:divsChild>
                    <w:div w:id="1485662108">
                      <w:marLeft w:val="0"/>
                      <w:marRight w:val="0"/>
                      <w:marTop w:val="0"/>
                      <w:marBottom w:val="0"/>
                      <w:divBdr>
                        <w:top w:val="none" w:sz="0" w:space="0" w:color="auto"/>
                        <w:left w:val="none" w:sz="0" w:space="0" w:color="auto"/>
                        <w:bottom w:val="none" w:sz="0" w:space="0" w:color="auto"/>
                        <w:right w:val="none" w:sz="0" w:space="0" w:color="auto"/>
                      </w:divBdr>
                    </w:div>
                    <w:div w:id="2074237302">
                      <w:marLeft w:val="0"/>
                      <w:marRight w:val="0"/>
                      <w:marTop w:val="0"/>
                      <w:marBottom w:val="0"/>
                      <w:divBdr>
                        <w:top w:val="none" w:sz="0" w:space="0" w:color="auto"/>
                        <w:left w:val="none" w:sz="0" w:space="0" w:color="auto"/>
                        <w:bottom w:val="none" w:sz="0" w:space="0" w:color="auto"/>
                        <w:right w:val="none" w:sz="0" w:space="0" w:color="auto"/>
                      </w:divBdr>
                    </w:div>
                  </w:divsChild>
                </w:div>
                <w:div w:id="931549849">
                  <w:marLeft w:val="0"/>
                  <w:marRight w:val="0"/>
                  <w:marTop w:val="0"/>
                  <w:marBottom w:val="0"/>
                  <w:divBdr>
                    <w:top w:val="none" w:sz="0" w:space="0" w:color="auto"/>
                    <w:left w:val="none" w:sz="0" w:space="0" w:color="auto"/>
                    <w:bottom w:val="none" w:sz="0" w:space="0" w:color="auto"/>
                    <w:right w:val="none" w:sz="0" w:space="0" w:color="auto"/>
                  </w:divBdr>
                  <w:divsChild>
                    <w:div w:id="654842684">
                      <w:marLeft w:val="0"/>
                      <w:marRight w:val="0"/>
                      <w:marTop w:val="0"/>
                      <w:marBottom w:val="0"/>
                      <w:divBdr>
                        <w:top w:val="none" w:sz="0" w:space="0" w:color="auto"/>
                        <w:left w:val="none" w:sz="0" w:space="0" w:color="auto"/>
                        <w:bottom w:val="none" w:sz="0" w:space="0" w:color="auto"/>
                        <w:right w:val="none" w:sz="0" w:space="0" w:color="auto"/>
                      </w:divBdr>
                    </w:div>
                    <w:div w:id="15761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1748">
      <w:bodyDiv w:val="1"/>
      <w:marLeft w:val="0"/>
      <w:marRight w:val="0"/>
      <w:marTop w:val="0"/>
      <w:marBottom w:val="0"/>
      <w:divBdr>
        <w:top w:val="none" w:sz="0" w:space="0" w:color="auto"/>
        <w:left w:val="none" w:sz="0" w:space="0" w:color="auto"/>
        <w:bottom w:val="none" w:sz="0" w:space="0" w:color="auto"/>
        <w:right w:val="none" w:sz="0" w:space="0" w:color="auto"/>
      </w:divBdr>
      <w:divsChild>
        <w:div w:id="166793811">
          <w:marLeft w:val="0"/>
          <w:marRight w:val="0"/>
          <w:marTop w:val="0"/>
          <w:marBottom w:val="0"/>
          <w:divBdr>
            <w:top w:val="none" w:sz="0" w:space="0" w:color="auto"/>
            <w:left w:val="none" w:sz="0" w:space="0" w:color="auto"/>
            <w:bottom w:val="none" w:sz="0" w:space="0" w:color="auto"/>
            <w:right w:val="none" w:sz="0" w:space="0" w:color="auto"/>
          </w:divBdr>
          <w:divsChild>
            <w:div w:id="1464302224">
              <w:marLeft w:val="0"/>
              <w:marRight w:val="0"/>
              <w:marTop w:val="0"/>
              <w:marBottom w:val="0"/>
              <w:divBdr>
                <w:top w:val="none" w:sz="0" w:space="0" w:color="auto"/>
                <w:left w:val="none" w:sz="0" w:space="0" w:color="auto"/>
                <w:bottom w:val="none" w:sz="0" w:space="0" w:color="auto"/>
                <w:right w:val="none" w:sz="0" w:space="0" w:color="auto"/>
              </w:divBdr>
            </w:div>
          </w:divsChild>
        </w:div>
        <w:div w:id="1491796558">
          <w:marLeft w:val="0"/>
          <w:marRight w:val="0"/>
          <w:marTop w:val="0"/>
          <w:marBottom w:val="0"/>
          <w:divBdr>
            <w:top w:val="none" w:sz="0" w:space="0" w:color="auto"/>
            <w:left w:val="none" w:sz="0" w:space="0" w:color="auto"/>
            <w:bottom w:val="none" w:sz="0" w:space="0" w:color="auto"/>
            <w:right w:val="none" w:sz="0" w:space="0" w:color="auto"/>
          </w:divBdr>
          <w:divsChild>
            <w:div w:id="2033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404">
      <w:bodyDiv w:val="1"/>
      <w:marLeft w:val="0"/>
      <w:marRight w:val="0"/>
      <w:marTop w:val="0"/>
      <w:marBottom w:val="0"/>
      <w:divBdr>
        <w:top w:val="none" w:sz="0" w:space="0" w:color="auto"/>
        <w:left w:val="none" w:sz="0" w:space="0" w:color="auto"/>
        <w:bottom w:val="none" w:sz="0" w:space="0" w:color="auto"/>
        <w:right w:val="none" w:sz="0" w:space="0" w:color="auto"/>
      </w:divBdr>
      <w:divsChild>
        <w:div w:id="1192112831">
          <w:marLeft w:val="0"/>
          <w:marRight w:val="0"/>
          <w:marTop w:val="0"/>
          <w:marBottom w:val="0"/>
          <w:divBdr>
            <w:top w:val="none" w:sz="0" w:space="0" w:color="auto"/>
            <w:left w:val="none" w:sz="0" w:space="0" w:color="auto"/>
            <w:bottom w:val="none" w:sz="0" w:space="0" w:color="auto"/>
            <w:right w:val="none" w:sz="0" w:space="0" w:color="auto"/>
          </w:divBdr>
          <w:divsChild>
            <w:div w:id="20144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3161">
      <w:bodyDiv w:val="1"/>
      <w:marLeft w:val="0"/>
      <w:marRight w:val="0"/>
      <w:marTop w:val="0"/>
      <w:marBottom w:val="0"/>
      <w:divBdr>
        <w:top w:val="none" w:sz="0" w:space="0" w:color="auto"/>
        <w:left w:val="none" w:sz="0" w:space="0" w:color="auto"/>
        <w:bottom w:val="none" w:sz="0" w:space="0" w:color="auto"/>
        <w:right w:val="none" w:sz="0" w:space="0" w:color="auto"/>
      </w:divBdr>
      <w:divsChild>
        <w:div w:id="1663464489">
          <w:marLeft w:val="0"/>
          <w:marRight w:val="0"/>
          <w:marTop w:val="0"/>
          <w:marBottom w:val="0"/>
          <w:divBdr>
            <w:top w:val="none" w:sz="0" w:space="0" w:color="auto"/>
            <w:left w:val="none" w:sz="0" w:space="0" w:color="auto"/>
            <w:bottom w:val="none" w:sz="0" w:space="0" w:color="auto"/>
            <w:right w:val="none" w:sz="0" w:space="0" w:color="auto"/>
          </w:divBdr>
        </w:div>
        <w:div w:id="1842624061">
          <w:marLeft w:val="0"/>
          <w:marRight w:val="0"/>
          <w:marTop w:val="0"/>
          <w:marBottom w:val="0"/>
          <w:divBdr>
            <w:top w:val="none" w:sz="0" w:space="0" w:color="auto"/>
            <w:left w:val="none" w:sz="0" w:space="0" w:color="auto"/>
            <w:bottom w:val="none" w:sz="0" w:space="0" w:color="auto"/>
            <w:right w:val="none" w:sz="0" w:space="0" w:color="auto"/>
          </w:divBdr>
        </w:div>
      </w:divsChild>
    </w:div>
    <w:div w:id="2016378856">
      <w:bodyDiv w:val="1"/>
      <w:marLeft w:val="0"/>
      <w:marRight w:val="0"/>
      <w:marTop w:val="0"/>
      <w:marBottom w:val="0"/>
      <w:divBdr>
        <w:top w:val="none" w:sz="0" w:space="0" w:color="auto"/>
        <w:left w:val="none" w:sz="0" w:space="0" w:color="auto"/>
        <w:bottom w:val="none" w:sz="0" w:space="0" w:color="auto"/>
        <w:right w:val="none" w:sz="0" w:space="0" w:color="auto"/>
      </w:divBdr>
    </w:div>
    <w:div w:id="2066831604">
      <w:bodyDiv w:val="1"/>
      <w:marLeft w:val="0"/>
      <w:marRight w:val="0"/>
      <w:marTop w:val="0"/>
      <w:marBottom w:val="0"/>
      <w:divBdr>
        <w:top w:val="none" w:sz="0" w:space="0" w:color="auto"/>
        <w:left w:val="none" w:sz="0" w:space="0" w:color="auto"/>
        <w:bottom w:val="none" w:sz="0" w:space="0" w:color="auto"/>
        <w:right w:val="none" w:sz="0" w:space="0" w:color="auto"/>
      </w:divBdr>
    </w:div>
    <w:div w:id="2079131235">
      <w:bodyDiv w:val="1"/>
      <w:marLeft w:val="0"/>
      <w:marRight w:val="0"/>
      <w:marTop w:val="0"/>
      <w:marBottom w:val="0"/>
      <w:divBdr>
        <w:top w:val="none" w:sz="0" w:space="0" w:color="auto"/>
        <w:left w:val="none" w:sz="0" w:space="0" w:color="auto"/>
        <w:bottom w:val="none" w:sz="0" w:space="0" w:color="auto"/>
        <w:right w:val="none" w:sz="0" w:space="0" w:color="auto"/>
      </w:divBdr>
    </w:div>
    <w:div w:id="2095469705">
      <w:bodyDiv w:val="1"/>
      <w:marLeft w:val="0"/>
      <w:marRight w:val="0"/>
      <w:marTop w:val="0"/>
      <w:marBottom w:val="0"/>
      <w:divBdr>
        <w:top w:val="none" w:sz="0" w:space="0" w:color="auto"/>
        <w:left w:val="none" w:sz="0" w:space="0" w:color="auto"/>
        <w:bottom w:val="none" w:sz="0" w:space="0" w:color="auto"/>
        <w:right w:val="none" w:sz="0" w:space="0" w:color="auto"/>
      </w:divBdr>
    </w:div>
    <w:div w:id="2106876568">
      <w:bodyDiv w:val="1"/>
      <w:marLeft w:val="0"/>
      <w:marRight w:val="0"/>
      <w:marTop w:val="0"/>
      <w:marBottom w:val="0"/>
      <w:divBdr>
        <w:top w:val="none" w:sz="0" w:space="0" w:color="auto"/>
        <w:left w:val="none" w:sz="0" w:space="0" w:color="auto"/>
        <w:bottom w:val="none" w:sz="0" w:space="0" w:color="auto"/>
        <w:right w:val="none" w:sz="0" w:space="0" w:color="auto"/>
      </w:divBdr>
    </w:div>
    <w:div w:id="21334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3f4d1582-0480-4298-96cc-1e3faed25b81" xsi:nil="true"/>
    <TaxCatchAll xmlns="02ebb043-5898-4877-8c1f-28652c7a58c8"/>
    <g617557532064ae4b696c7db9c1e3ca4 xmlns="3f4d1582-0480-4298-96cc-1e3faed25b8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617557532064ae4b696c7db9c1e3ca4>
    <TranslationStateListUrl xmlns="http://schemas.microsoft.com/sharepoint/v3">
      <Url xsi:nil="true"/>
      <Description xsi:nil="true"/>
    </TranslationStateListUrl>
    <Notify_x0020_users_x0020_50_x0020_versions_x0020_recorded_x0020_in_x0020_Work_x0020_in_x0020_Progress xmlns="3f4d1582-0480-4298-96cc-1e3faed25b81">
      <Url xsi:nil="true"/>
      <Description xsi:nil="true"/>
    </Notify_x0020_users_x0020_50_x0020_versions_x0020_recorded_x0020_in_x0020_Work_x0020_in_x0020_Progress>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EC_Collab_DocumentLanguage xmlns="b3e0191e-6021-442c-9366-4b16662e4674"/>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ExpireDateSaved xmlns="http://schemas.microsoft.com/sharepoint/v3" xsi:nil="true"/>
    <_dlc_ExpireDate xmlns="http://schemas.microsoft.com/sharepoint/v3" xsi:nil="true"/>
    <_dlc_DocId xmlns="02ebb043-5898-4877-8c1f-28652c7a58c8" xsi:nil="true"/>
    <_dlc_DocIdUrl xmlns="02ebb043-5898-4877-8c1f-28652c7a58c8">
      <Url xsi:nil="true"/>
      <Description xsi:nil="true"/>
    </_dlc_DocIdUrl>
  </documentManagement>
</p:properties>
</file>

<file path=customXml/item2.xml><?xml version="1.0" encoding="utf-8"?>
<?mso-contentType ?>
<p:Policy xmlns:p="office.server.policy" id="" local="true">
  <p:Name>EC Document</p:Name>
  <p:Description>Delete document versions when not modified for more than 6 months and delete documents if not modified for more than 1 year.</p:Description>
  <p:Statement>If the document is not modified for more than 6 months all document versions, excepted the latest one, will be deleted.
30 days before the 6 months delay, user will be notified by email and instructed how to save document versions locally.
If the document has not been modified for more than 1 year, user will be notify 30 and 10 days before the deadline, then document will be will be deleted and kept for 30 days.
User can request to restore the document by sending an email to FISMA-SHAREPOINT@ec.europa.eu</p:Statement>
  <p:PolicyItems>
    <p:PolicyItem featureId="Microsoft.Office.RecordsManagement.PolicyFeatures.Expiration" staticId="0x010100258AA79CEB83498886A3A0868112325000603F3C07922C404BAEACD15B7F3E551D|-972186196" UniqueId="74641d98-a000-44ed-b2d5-35744b868344">
      <p:Name>Retention</p:Name>
      <p:Description>Automatic scheduling of content for processing, and performing a retention action on content that has reached its due date.</p:Description>
      <p:CustomData>
        <Schedules nextStageId="2">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603F3C07922C404BAEACD15B7F3E551D" ma:contentTypeVersion="21" ma:contentTypeDescription="Create a new document in this library." ma:contentTypeScope="" ma:versionID="a640519d6cf7dc8ec0677d594cfbe13b">
  <xsd:schema xmlns:xsd="http://www.w3.org/2001/XMLSchema" xmlns:xs="http://www.w3.org/2001/XMLSchema" xmlns:p="http://schemas.microsoft.com/office/2006/metadata/properties" xmlns:ns1="http://schemas.microsoft.com/sharepoint/v3" xmlns:ns3="b3e0191e-6021-442c-9366-4b16662e4674" xmlns:ns4="02ebb043-5898-4877-8c1f-28652c7a58c8" xmlns:ns5="3f4d1582-0480-4298-96cc-1e3faed25b81" targetNamespace="http://schemas.microsoft.com/office/2006/metadata/properties" ma:root="true" ma:fieldsID="bc18c79d164a0097d45a4fe4d9d62dc8" ns1:_="" ns3:_="" ns4:_="" ns5:_="">
    <xsd:import namespace="http://schemas.microsoft.com/sharepoint/v3"/>
    <xsd:import namespace="b3e0191e-6021-442c-9366-4b16662e4674"/>
    <xsd:import namespace="02ebb043-5898-4877-8c1f-28652c7a58c8"/>
    <xsd:import namespace="3f4d1582-0480-4298-96cc-1e3faed25b81"/>
    <xsd:element name="properties">
      <xsd:complexType>
        <xsd:sequence>
          <xsd:element name="documentManagement">
            <xsd:complexType>
              <xsd:all>
                <xsd:element ref="ns3:EC_Collab_DocumentLanguage"/>
                <xsd:element ref="ns4:pc1cb72997644c168a67816bee9648ad" minOccurs="0"/>
                <xsd:element ref="ns4:TaxCatchAll" minOccurs="0"/>
                <xsd:element ref="ns4:i65add8783a54065a8ae717033658b9b" minOccurs="0"/>
                <xsd:element ref="ns5:g617557532064ae4b696c7db9c1e3ca4" minOccurs="0"/>
                <xsd:element ref="ns4:_dlc_DocId" minOccurs="0"/>
                <xsd:element ref="ns4:_dlc_DocIdUrl" minOccurs="0"/>
                <xsd:element ref="ns4:_dlc_DocIdPersistId" minOccurs="0"/>
                <xsd:element ref="ns1:TranslationStateListUrl" minOccurs="0"/>
                <xsd:element ref="ns5:Topic" minOccurs="0"/>
                <xsd:element ref="ns5:Notify_x0020_users_x0020_50_x0020_versions_x0020_recorded_x0020_in_x0020_Work_x0020_in_x0020_Progres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2"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27"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e0191e-6021-442c-9366-4b16662e4674" elementFormDefault="qualified">
    <xsd:import namespace="http://schemas.microsoft.com/office/2006/documentManagement/types"/>
    <xsd:import namespace="http://schemas.microsoft.com/office/infopath/2007/PartnerControls"/>
    <xsd:element name="EC_Collab_DocumentLanguage" ma:index="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3"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14"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6"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4d1582-0480-4298-96cc-1e3faed25b81" elementFormDefault="qualified">
    <xsd:import namespace="http://schemas.microsoft.com/office/2006/documentManagement/types"/>
    <xsd:import namespace="http://schemas.microsoft.com/office/infopath/2007/PartnerControls"/>
    <xsd:element name="g617557532064ae4b696c7db9c1e3ca4" ma:index="18" nillable="true" ma:taxonomy="true" ma:internalName="g617557532064ae4b696c7db9c1e3ca4" ma:taxonomyFieldName="Confidentiality" ma:displayName="Confidentiality" ma:default="" ma:fieldId="{06175575-3206-4ae4-b696-c7db9c1e3ca4}" ma:sspId="c1588629-5f01-4420-b1c1-1ab4af18d9bf" ma:termSetId="875f2d54-a299-447c-8802-ef4aa5a6850b" ma:anchorId="62652adf-f500-423a-8994-bf286ce0c464" ma:open="false" ma:isKeyword="false">
      <xsd:complexType>
        <xsd:sequence>
          <xsd:element ref="pc:Terms" minOccurs="0" maxOccurs="1"/>
        </xsd:sequence>
      </xsd:complexType>
    </xsd:element>
    <xsd:element name="Topic" ma:index="23" nillable="true" ma:displayName="Topic" ma:format="Dropdown" ma:internalName="Topic">
      <xsd:simpleType>
        <xsd:restriction base="dms:Choice">
          <xsd:enumeration value="Open strategic autonomy"/>
          <xsd:enumeration value="Blocking Statute/Extra-territoriality"/>
          <xsd:enumeration value="Sanctions clauses in agreements with external partners"/>
          <xsd:enumeration value="Horizontal issues pertaining to sanctions"/>
          <xsd:enumeration value="Humanitarian impact of sanctions"/>
          <xsd:enumeration value="Implementation and enforcement of sanctions"/>
          <xsd:enumeration value="Sanctions regimes"/>
        </xsd:restriction>
      </xsd:simpleType>
    </xsd:element>
    <xsd:element name="Notify_x0020_users_x0020_50_x0020_versions_x0020_recorded_x0020_in_x0020_Work_x0020_in_x0020_Progress" ma:index="24" nillable="true" ma:displayName="Notify users 50 versions recorded in Work in Progress" ma:internalName="Notify_x0020_users_x0020_50_x0020_versions_x0020_recorded_x0020_in_x0020_Work_x0020_in_x0020_Progres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8B342-F7C6-4744-AF9E-9A77C48D75C8}">
  <ds:schemaRefs>
    <ds:schemaRef ds:uri="http://schemas.microsoft.com/office/infopath/2007/PartnerControls"/>
    <ds:schemaRef ds:uri="02ebb043-5898-4877-8c1f-28652c7a58c8"/>
    <ds:schemaRef ds:uri="http://purl.org/dc/elements/1.1/"/>
    <ds:schemaRef ds:uri="http://schemas.microsoft.com/office/2006/metadata/properties"/>
    <ds:schemaRef ds:uri="b3e0191e-6021-442c-9366-4b16662e4674"/>
    <ds:schemaRef ds:uri="http://schemas.microsoft.com/sharepoint/v3"/>
    <ds:schemaRef ds:uri="http://purl.org/dc/terms/"/>
    <ds:schemaRef ds:uri="http://schemas.openxmlformats.org/package/2006/metadata/core-properties"/>
    <ds:schemaRef ds:uri="3f4d1582-0480-4298-96cc-1e3faed25b81"/>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28D84CC-44F9-467A-B63B-228395BB78AF}">
  <ds:schemaRefs>
    <ds:schemaRef ds:uri="office.server.policy"/>
  </ds:schemaRefs>
</ds:datastoreItem>
</file>

<file path=customXml/itemProps3.xml><?xml version="1.0" encoding="utf-8"?>
<ds:datastoreItem xmlns:ds="http://schemas.openxmlformats.org/officeDocument/2006/customXml" ds:itemID="{6B1EC4F3-2AC5-48D2-993D-F54A0737642F}">
  <ds:schemaRefs>
    <ds:schemaRef ds:uri="http://schemas.openxmlformats.org/officeDocument/2006/bibliography"/>
  </ds:schemaRefs>
</ds:datastoreItem>
</file>

<file path=customXml/itemProps4.xml><?xml version="1.0" encoding="utf-8"?>
<ds:datastoreItem xmlns:ds="http://schemas.openxmlformats.org/officeDocument/2006/customXml" ds:itemID="{B2C07DCF-9E26-441D-BA4D-DF0BCA15B695}">
  <ds:schemaRefs>
    <ds:schemaRef ds:uri="http://schemas.microsoft.com/sharepoint/events"/>
  </ds:schemaRefs>
</ds:datastoreItem>
</file>

<file path=customXml/itemProps5.xml><?xml version="1.0" encoding="utf-8"?>
<ds:datastoreItem xmlns:ds="http://schemas.openxmlformats.org/officeDocument/2006/customXml" ds:itemID="{37EC5C13-12A7-41AE-988B-33875083B482}">
  <ds:schemaRefs>
    <ds:schemaRef ds:uri="http://schemas.microsoft.com/sharepoint/v3/contenttype/forms"/>
  </ds:schemaRefs>
</ds:datastoreItem>
</file>

<file path=customXml/itemProps6.xml><?xml version="1.0" encoding="utf-8"?>
<ds:datastoreItem xmlns:ds="http://schemas.openxmlformats.org/officeDocument/2006/customXml" ds:itemID="{250C8E28-FEFD-4393-8443-09C0D6E85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e0191e-6021-442c-9366-4b16662e4674"/>
    <ds:schemaRef ds:uri="02ebb043-5898-4877-8c1f-28652c7a58c8"/>
    <ds:schemaRef ds:uri="3f4d1582-0480-4298-96cc-1e3faed25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15</Pages>
  <Words>3891</Words>
  <Characters>29147</Characters>
  <Application>Microsoft Office Word</Application>
  <DocSecurity>0</DocSecurity>
  <Lines>857</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2022-02-28T18:13:00Z</dcterms:created>
  <dcterms:modified xsi:type="dcterms:W3CDTF">2023-02-08T10:23:00Z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8.1, Build 20220902</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SG-057</vt:lpwstr>
  </property>
  <property fmtid="{D5CDD505-2E9C-101B-9397-08002B2CF9AE}" pid="8" name="ContentTypeId">
    <vt:lpwstr>0x010100258AA79CEB83498886A3A0868112325000603F3C07922C404BAEACD15B7F3E551D</vt:lpwstr>
  </property>
  <property fmtid="{D5CDD505-2E9C-101B-9397-08002B2CF9AE}" pid="9" name="_dlc_policyId">
    <vt:lpwstr>0x010100258AA79CEB83498886A3A0868112325000603F3C07922C404BAEACD15B7F3E551D|-972186196</vt:lpwstr>
  </property>
  <property fmtid="{D5CDD505-2E9C-101B-9397-08002B2CF9AE}" pid="10"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1" name="_dlc_DocIdItemGuid">
    <vt:lpwstr>66558aa6-2b1e-45fd-8447-b26f19e14570</vt:lpwstr>
  </property>
  <property fmtid="{D5CDD505-2E9C-101B-9397-08002B2CF9AE}" pid="12" name="Confidentiality">
    <vt:lpwstr/>
  </property>
  <property fmtid="{D5CDD505-2E9C-101B-9397-08002B2CF9AE}" pid="13" name="Doc Status">
    <vt:lpwstr/>
  </property>
  <property fmtid="{D5CDD505-2E9C-101B-9397-08002B2CF9AE}" pid="14" name="Document type">
    <vt:lpwstr/>
  </property>
  <property fmtid="{D5CDD505-2E9C-101B-9397-08002B2CF9AE}" pid="15" name="DQCStatus">
    <vt:lpwstr>Yellow (DQC version 03)</vt:lpwstr>
  </property>
  <property fmtid="{D5CDD505-2E9C-101B-9397-08002B2CF9AE}" pid="16" name="MSIP_Label_6bd9ddd1-4d20-43f6-abfa-fc3c07406f94_Enabled">
    <vt:lpwstr>true</vt:lpwstr>
  </property>
  <property fmtid="{D5CDD505-2E9C-101B-9397-08002B2CF9AE}" pid="17" name="MSIP_Label_6bd9ddd1-4d20-43f6-abfa-fc3c07406f94_SetDate">
    <vt:lpwstr>2023-02-08T10:22:44Z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ae46b562-f3fc-46ba-8d3e-d848b85b154c</vt:lpwstr>
  </property>
  <property fmtid="{D5CDD505-2E9C-101B-9397-08002B2CF9AE}" pid="22" name="MSIP_Label_6bd9ddd1-4d20-43f6-abfa-fc3c07406f94_ContentBits">
    <vt:lpwstr>0</vt:lpwstr>
  </property>
</Properties>
</file>