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A7D4" w14:textId="569D217C" w:rsidR="006E4889" w:rsidRPr="00CF39C9" w:rsidRDefault="00C408CE" w:rsidP="00C408CE">
      <w:pPr>
        <w:pStyle w:val="Pagedecouverture"/>
        <w:rPr>
          <w:noProof/>
        </w:rPr>
      </w:pPr>
      <w:r>
        <w:rPr>
          <w:noProof/>
        </w:rPr>
        <w:pict w14:anchorId="686A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784854A-F7F1-4A3F-B40D-F8B250DEEB01" style="width:455.25pt;height:426pt">
            <v:imagedata r:id="rId13" o:title=""/>
          </v:shape>
        </w:pict>
      </w:r>
    </w:p>
    <w:p w14:paraId="48EA4CC7" w14:textId="77777777" w:rsidR="006E4889" w:rsidRPr="00CF39C9" w:rsidRDefault="006E4889" w:rsidP="006E4889">
      <w:pPr>
        <w:rPr>
          <w:noProof/>
        </w:rPr>
        <w:sectPr w:rsidR="006E4889" w:rsidRPr="00CF39C9" w:rsidSect="00C408CE">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5F90432F" w14:textId="77777777" w:rsidR="00955D70" w:rsidRPr="00CF39C9" w:rsidRDefault="00955D70" w:rsidP="00955D70">
      <w:pPr>
        <w:pStyle w:val="Annexetitre"/>
        <w:rPr>
          <w:noProof/>
        </w:rPr>
      </w:pPr>
      <w:r w:rsidRPr="00CF39C9">
        <w:rPr>
          <w:noProof/>
        </w:rPr>
        <w:lastRenderedPageBreak/>
        <w:t>BILAGA I</w:t>
      </w:r>
    </w:p>
    <w:p w14:paraId="3C6E5A8F" w14:textId="77777777" w:rsidR="00955D70" w:rsidRPr="00CF39C9" w:rsidRDefault="00955D70" w:rsidP="00955D70">
      <w:pPr>
        <w:spacing w:after="150"/>
        <w:jc w:val="left"/>
        <w:rPr>
          <w:rFonts w:eastAsia="Times New Roman"/>
          <w:noProof/>
          <w:color w:val="000000"/>
          <w:szCs w:val="24"/>
        </w:rPr>
      </w:pPr>
      <w:r w:rsidRPr="00CF39C9">
        <w:rPr>
          <w:noProof/>
          <w:color w:val="000000"/>
          <w:szCs w:val="24"/>
        </w:rPr>
        <w:t>Bilaga V till förordning (EG) nr 765/2006 ska ersättas med följande:</w:t>
      </w:r>
    </w:p>
    <w:p w14:paraId="7094FCC8" w14:textId="77777777" w:rsidR="00955D70" w:rsidRPr="00CF39C9" w:rsidRDefault="00955D70" w:rsidP="00955D70">
      <w:pPr>
        <w:spacing w:after="150"/>
        <w:jc w:val="center"/>
        <w:rPr>
          <w:rFonts w:eastAsia="Times New Roman"/>
          <w:b/>
          <w:noProof/>
          <w:color w:val="000000"/>
          <w:szCs w:val="24"/>
        </w:rPr>
      </w:pPr>
      <w:r w:rsidRPr="00CF39C9">
        <w:rPr>
          <w:noProof/>
          <w:color w:val="000000"/>
          <w:szCs w:val="24"/>
        </w:rPr>
        <w:t>”</w:t>
      </w:r>
      <w:r w:rsidRPr="00CF39C9">
        <w:rPr>
          <w:i/>
          <w:noProof/>
          <w:color w:val="000000"/>
          <w:szCs w:val="24"/>
        </w:rPr>
        <w:t>BILAGA V</w:t>
      </w:r>
      <w:r w:rsidRPr="00CF39C9">
        <w:rPr>
          <w:b/>
          <w:noProof/>
          <w:color w:val="000000"/>
          <w:szCs w:val="24"/>
        </w:rPr>
        <w:t xml:space="preserve"> </w:t>
      </w:r>
    </w:p>
    <w:p w14:paraId="1EB286E2" w14:textId="77777777" w:rsidR="00955D70" w:rsidRPr="00CF39C9" w:rsidRDefault="00955D70" w:rsidP="00955D70">
      <w:pPr>
        <w:pStyle w:val="NormalCentered"/>
        <w:rPr>
          <w:noProof/>
        </w:rPr>
      </w:pPr>
    </w:p>
    <w:p w14:paraId="41ED5A41" w14:textId="77777777" w:rsidR="00955D70" w:rsidRPr="00CF39C9" w:rsidRDefault="00955D70" w:rsidP="00955D70">
      <w:pPr>
        <w:pStyle w:val="NormalCentered"/>
        <w:rPr>
          <w:b/>
          <w:noProof/>
        </w:rPr>
      </w:pPr>
      <w:r w:rsidRPr="00CF39C9">
        <w:rPr>
          <w:b/>
          <w:noProof/>
        </w:rPr>
        <w:t>FÖRTECKNING ÖVER FYSISKA ELLER JURIDISKA PERSONER SOM AVSES I ARTIKLARNA 1e.7, 1f.7 OCH 1fa.1</w:t>
      </w:r>
    </w:p>
    <w:p w14:paraId="49AC3466" w14:textId="77777777" w:rsidR="00955D70" w:rsidRPr="00CF39C9" w:rsidRDefault="00955D70" w:rsidP="00955D70">
      <w:pPr>
        <w:spacing w:before="0" w:after="200" w:line="276" w:lineRule="auto"/>
        <w:jc w:val="left"/>
        <w:rPr>
          <w:rFonts w:eastAsia="Times New Roman"/>
          <w:noProof/>
          <w:szCs w:val="24"/>
        </w:rPr>
      </w:pPr>
    </w:p>
    <w:p w14:paraId="6E62FD27" w14:textId="77777777" w:rsidR="00955D70" w:rsidRPr="00CF39C9" w:rsidRDefault="00805E60" w:rsidP="00955D70">
      <w:pPr>
        <w:spacing w:before="0" w:after="200" w:line="276" w:lineRule="auto"/>
        <w:jc w:val="left"/>
        <w:rPr>
          <w:noProof/>
        </w:rPr>
      </w:pPr>
      <w:r w:rsidRPr="00CF39C9">
        <w:rPr>
          <w:noProof/>
        </w:rPr>
        <w:t>Belarus försvarsministerium”</w:t>
      </w:r>
    </w:p>
    <w:p w14:paraId="6696A1AC" w14:textId="77777777" w:rsidR="00955D70" w:rsidRPr="00CF39C9" w:rsidRDefault="00955D70">
      <w:pPr>
        <w:spacing w:before="0" w:after="200" w:line="276" w:lineRule="auto"/>
        <w:jc w:val="left"/>
        <w:rPr>
          <w:b/>
          <w:noProof/>
          <w:u w:val="single"/>
        </w:rPr>
      </w:pPr>
    </w:p>
    <w:p w14:paraId="3BC541E4" w14:textId="77777777" w:rsidR="00955D70" w:rsidRPr="00CF39C9" w:rsidRDefault="00955D70">
      <w:pPr>
        <w:spacing w:before="0" w:after="200" w:line="276" w:lineRule="auto"/>
        <w:jc w:val="left"/>
        <w:rPr>
          <w:b/>
          <w:noProof/>
          <w:u w:val="single"/>
        </w:rPr>
      </w:pPr>
      <w:r w:rsidRPr="00CF39C9">
        <w:rPr>
          <w:noProof/>
        </w:rPr>
        <w:br w:type="page"/>
      </w:r>
    </w:p>
    <w:p w14:paraId="197D8BB7" w14:textId="77777777" w:rsidR="00924F80" w:rsidRPr="00CF39C9" w:rsidRDefault="00924F80" w:rsidP="00924F80">
      <w:pPr>
        <w:pStyle w:val="Annexetitre"/>
        <w:rPr>
          <w:noProof/>
        </w:rPr>
      </w:pPr>
      <w:r w:rsidRPr="00CF39C9">
        <w:rPr>
          <w:noProof/>
        </w:rPr>
        <w:lastRenderedPageBreak/>
        <w:t>BILAGA II</w:t>
      </w:r>
    </w:p>
    <w:p w14:paraId="0065B4B1" w14:textId="77777777" w:rsidR="00924F80" w:rsidRPr="00CF39C9" w:rsidRDefault="001B5FDC" w:rsidP="00924F80">
      <w:pPr>
        <w:spacing w:after="150"/>
        <w:jc w:val="center"/>
        <w:rPr>
          <w:rFonts w:eastAsia="Times New Roman"/>
          <w:b/>
          <w:noProof/>
          <w:color w:val="000000"/>
          <w:szCs w:val="24"/>
        </w:rPr>
      </w:pPr>
      <w:r w:rsidRPr="00CF39C9">
        <w:rPr>
          <w:noProof/>
          <w:color w:val="000000"/>
          <w:szCs w:val="24"/>
        </w:rPr>
        <w:t xml:space="preserve"> ”</w:t>
      </w:r>
      <w:r w:rsidRPr="00CF39C9">
        <w:rPr>
          <w:i/>
          <w:noProof/>
          <w:color w:val="000000"/>
          <w:szCs w:val="24"/>
        </w:rPr>
        <w:t>BILAGA Va</w:t>
      </w:r>
      <w:r w:rsidRPr="00CF39C9">
        <w:rPr>
          <w:b/>
          <w:noProof/>
          <w:color w:val="000000"/>
          <w:szCs w:val="24"/>
        </w:rPr>
        <w:t xml:space="preserve"> </w:t>
      </w:r>
    </w:p>
    <w:p w14:paraId="58D1892C" w14:textId="77777777" w:rsidR="00924F80" w:rsidRPr="00CF39C9" w:rsidRDefault="00924F80" w:rsidP="00924F80">
      <w:pPr>
        <w:spacing w:after="150"/>
        <w:jc w:val="center"/>
        <w:rPr>
          <w:rFonts w:eastAsia="Times New Roman"/>
          <w:b/>
          <w:noProof/>
          <w:color w:val="000000"/>
          <w:szCs w:val="24"/>
          <w:lang w:eastAsia="fr-BE"/>
        </w:rPr>
      </w:pPr>
    </w:p>
    <w:p w14:paraId="79883087" w14:textId="77777777" w:rsidR="00924F80" w:rsidRPr="00CF39C9" w:rsidRDefault="00924F80" w:rsidP="005F7BD5">
      <w:pPr>
        <w:spacing w:after="150"/>
        <w:jc w:val="center"/>
        <w:rPr>
          <w:rFonts w:eastAsia="Times New Roman"/>
          <w:b/>
          <w:noProof/>
          <w:color w:val="000000"/>
          <w:szCs w:val="24"/>
        </w:rPr>
      </w:pPr>
      <w:r w:rsidRPr="00CF39C9">
        <w:rPr>
          <w:b/>
          <w:noProof/>
          <w:color w:val="000000"/>
          <w:szCs w:val="24"/>
        </w:rPr>
        <w:t>FÖRTECKNING ÖVER VAROR OCH TEKNIK SOM AVSES I ARTIKLARNA 1f.1 OCH 1fa.1</w:t>
      </w:r>
    </w:p>
    <w:p w14:paraId="78BAA792" w14:textId="77777777" w:rsidR="00924F80" w:rsidRPr="00CF39C9" w:rsidRDefault="00924F80" w:rsidP="00924F80">
      <w:pPr>
        <w:spacing w:after="150"/>
        <w:jc w:val="center"/>
        <w:rPr>
          <w:rFonts w:eastAsia="Times New Roman"/>
          <w:noProof/>
          <w:color w:val="000000"/>
          <w:szCs w:val="24"/>
          <w:lang w:eastAsia="fr-BE"/>
        </w:rPr>
      </w:pPr>
    </w:p>
    <w:p w14:paraId="2BBB880C" w14:textId="77777777" w:rsidR="0004269A" w:rsidRPr="00CF39C9" w:rsidRDefault="0004269A" w:rsidP="0004269A">
      <w:pPr>
        <w:rPr>
          <w:noProof/>
        </w:rPr>
      </w:pPr>
      <w:r w:rsidRPr="00CF39C9">
        <w:rPr>
          <w:noProof/>
        </w:rPr>
        <w:t>Allmänna anmärkningar, akronymer och förkortningar samt definitioner i bilaga I till förordning (EU) 2021/821 är tillämpliga på denna bilaga, med undantag för ”DEL I – Allmänna anmärkningar, akronymer, förkortningar och definitioner”, ”ALLMÄNNA ANMÄRKNINGAR TILL BILAGA I”, punkt 2.</w:t>
      </w:r>
    </w:p>
    <w:p w14:paraId="545EFF83" w14:textId="77777777" w:rsidR="0004269A" w:rsidRPr="00CF39C9" w:rsidRDefault="0004269A" w:rsidP="0004269A">
      <w:pPr>
        <w:rPr>
          <w:noProof/>
        </w:rPr>
      </w:pPr>
      <w:r w:rsidRPr="00CF39C9">
        <w:rPr>
          <w:noProof/>
        </w:rPr>
        <w:t>Definitioner av termer som används i Europeiska unionens gemensamma militära förteckning (CML, Common Military List) (2020/C 85/01) är tillämpliga på denna bilaga.</w:t>
      </w:r>
    </w:p>
    <w:p w14:paraId="5B7D258C" w14:textId="77777777" w:rsidR="0004269A" w:rsidRPr="00CF39C9" w:rsidRDefault="0004269A" w:rsidP="0004269A">
      <w:pPr>
        <w:rPr>
          <w:noProof/>
        </w:rPr>
      </w:pPr>
      <w:r w:rsidRPr="00CF39C9">
        <w:rPr>
          <w:noProof/>
        </w:rPr>
        <w:t>Utan att det påverkar tillämpningen av artikel 1m i denna förordning ska produkter som inte omfattas av denna bilaga, men som innehåller en eller flera av de förtecknade komponenterna, inte omfattas av kontrollerna enligt artikel 1fa i denna förordning.</w:t>
      </w:r>
    </w:p>
    <w:p w14:paraId="6B164758" w14:textId="77777777" w:rsidR="00022024" w:rsidRPr="00CF39C9" w:rsidRDefault="00022024" w:rsidP="0004269A">
      <w:pPr>
        <w:pStyle w:val="NormalCentered"/>
        <w:rPr>
          <w:noProof/>
        </w:rPr>
      </w:pPr>
      <w:bookmarkStart w:id="0" w:name="_Toc94438251"/>
    </w:p>
    <w:p w14:paraId="50BBF2DA" w14:textId="77777777" w:rsidR="0004269A" w:rsidRPr="00CF39C9" w:rsidRDefault="0004269A" w:rsidP="0004269A">
      <w:pPr>
        <w:pStyle w:val="NormalCentered"/>
        <w:rPr>
          <w:b/>
          <w:noProof/>
        </w:rPr>
      </w:pPr>
      <w:r w:rsidRPr="00CF39C9">
        <w:rPr>
          <w:b/>
          <w:noProof/>
        </w:rPr>
        <w:t>Kategori I – Elektronik</w:t>
      </w:r>
      <w:bookmarkEnd w:id="0"/>
    </w:p>
    <w:p w14:paraId="55608703" w14:textId="77777777" w:rsidR="0004269A" w:rsidRPr="00CF39C9" w:rsidRDefault="0004269A" w:rsidP="0004269A">
      <w:pPr>
        <w:pStyle w:val="Point0"/>
        <w:rPr>
          <w:noProof/>
        </w:rPr>
      </w:pPr>
      <w:bookmarkStart w:id="1" w:name="_Toc94438252"/>
      <w:r w:rsidRPr="00CF39C9">
        <w:rPr>
          <w:noProof/>
        </w:rPr>
        <w:t>X.A.I.001</w:t>
      </w:r>
      <w:r w:rsidRPr="00CF39C9">
        <w:rPr>
          <w:noProof/>
        </w:rPr>
        <w:tab/>
        <w:t>Elektroniska enheter och komponenter</w:t>
      </w:r>
      <w:bookmarkEnd w:id="1"/>
    </w:p>
    <w:p w14:paraId="7328548E" w14:textId="77777777" w:rsidR="0004269A" w:rsidRPr="00CF39C9" w:rsidRDefault="0004269A" w:rsidP="0004269A">
      <w:pPr>
        <w:pStyle w:val="Point1"/>
        <w:rPr>
          <w:noProof/>
        </w:rPr>
      </w:pPr>
      <w:r w:rsidRPr="00CF39C9">
        <w:rPr>
          <w:noProof/>
        </w:rPr>
        <w:t>a.</w:t>
      </w:r>
      <w:r w:rsidRPr="00CF39C9">
        <w:rPr>
          <w:noProof/>
        </w:rPr>
        <w:tab/>
        <w:t>”Mikroprocessor-mikrokretsar”, ”mikrodator-mikrokretsar” och mikrokretsar för mikrostyrsystem som har någon av följande egenskaper:</w:t>
      </w:r>
    </w:p>
    <w:p w14:paraId="6D40BCF3" w14:textId="77777777" w:rsidR="0004269A" w:rsidRPr="00CF39C9" w:rsidRDefault="0004269A" w:rsidP="0004269A">
      <w:pPr>
        <w:pStyle w:val="Point2"/>
        <w:rPr>
          <w:noProof/>
        </w:rPr>
      </w:pPr>
      <w:r w:rsidRPr="00CF39C9">
        <w:rPr>
          <w:noProof/>
        </w:rPr>
        <w:t>1.</w:t>
      </w:r>
      <w:r w:rsidRPr="00CF39C9">
        <w:rPr>
          <w:noProof/>
        </w:rPr>
        <w:tab/>
        <w:t>En databehandlingshastighet på minst 5 gigaflops och en aritmetisk logisk enhet som kan hantera minst 32 bitar.</w:t>
      </w:r>
    </w:p>
    <w:p w14:paraId="679DAFBC" w14:textId="77777777" w:rsidR="0004269A" w:rsidRPr="00CF39C9" w:rsidRDefault="0004269A" w:rsidP="0004269A">
      <w:pPr>
        <w:pStyle w:val="Point2"/>
        <w:rPr>
          <w:noProof/>
        </w:rPr>
      </w:pPr>
      <w:r w:rsidRPr="00CF39C9">
        <w:rPr>
          <w:noProof/>
        </w:rPr>
        <w:t>2.</w:t>
      </w:r>
      <w:r w:rsidRPr="00CF39C9">
        <w:rPr>
          <w:noProof/>
        </w:rPr>
        <w:tab/>
        <w:t xml:space="preserve">En klockfrekvens över 25 MHz. </w:t>
      </w:r>
    </w:p>
    <w:p w14:paraId="276BAA12" w14:textId="77777777" w:rsidR="0004269A" w:rsidRPr="00CF39C9" w:rsidRDefault="0004269A" w:rsidP="0004269A">
      <w:pPr>
        <w:pStyle w:val="Point2"/>
        <w:rPr>
          <w:noProof/>
        </w:rPr>
      </w:pPr>
      <w:r w:rsidRPr="00CF39C9">
        <w:rPr>
          <w:noProof/>
        </w:rPr>
        <w:t>3.</w:t>
      </w:r>
      <w:r w:rsidRPr="00CF39C9">
        <w:rPr>
          <w:noProof/>
        </w:rPr>
        <w:tab/>
        <w:t>Mer än en data- eller instruktionsbuss eller seriekommunikationsport som tillhandahåller en direkt extern sammankoppling mellan parallella ”mikroprocessor-mikrokretsar” med en överföringshastighet på 2,5 Mbyte/s.</w:t>
      </w:r>
    </w:p>
    <w:p w14:paraId="68684828" w14:textId="77777777" w:rsidR="0004269A" w:rsidRPr="00CF39C9" w:rsidRDefault="0004269A" w:rsidP="0004269A">
      <w:pPr>
        <w:pStyle w:val="Point1"/>
        <w:rPr>
          <w:noProof/>
        </w:rPr>
      </w:pPr>
      <w:r w:rsidRPr="00CF39C9">
        <w:rPr>
          <w:noProof/>
        </w:rPr>
        <w:t>b.</w:t>
      </w:r>
      <w:r w:rsidRPr="00CF39C9">
        <w:rPr>
          <w:noProof/>
        </w:rPr>
        <w:tab/>
        <w:t>Integrerade minneskretsar enligt följande:</w:t>
      </w:r>
    </w:p>
    <w:p w14:paraId="03A51BA6" w14:textId="77777777" w:rsidR="0004269A" w:rsidRPr="00CF39C9" w:rsidRDefault="0004269A" w:rsidP="0004269A">
      <w:pPr>
        <w:pStyle w:val="Point2"/>
        <w:rPr>
          <w:noProof/>
        </w:rPr>
      </w:pPr>
      <w:r w:rsidRPr="00CF39C9">
        <w:rPr>
          <w:noProof/>
        </w:rPr>
        <w:t>1.</w:t>
      </w:r>
      <w:r w:rsidRPr="00CF39C9">
        <w:rPr>
          <w:noProof/>
        </w:rPr>
        <w:tab/>
        <w:t>Elektriskt raderbara programmerbara läsminnen (EEPROM) med minneskapacitet enligt följande:</w:t>
      </w:r>
    </w:p>
    <w:p w14:paraId="70225F1B" w14:textId="77777777" w:rsidR="0004269A" w:rsidRPr="00CF39C9" w:rsidRDefault="0004269A" w:rsidP="0004269A">
      <w:pPr>
        <w:pStyle w:val="Point3"/>
        <w:rPr>
          <w:noProof/>
        </w:rPr>
      </w:pPr>
      <w:r w:rsidRPr="00CF39C9">
        <w:rPr>
          <w:noProof/>
        </w:rPr>
        <w:t>a.</w:t>
      </w:r>
      <w:r w:rsidRPr="00CF39C9">
        <w:rPr>
          <w:noProof/>
        </w:rPr>
        <w:tab/>
        <w:t xml:space="preserve">För flashminnen: mer än 16 Mbit per kapsling. </w:t>
      </w:r>
    </w:p>
    <w:p w14:paraId="71A78AAA" w14:textId="77777777" w:rsidR="0004269A" w:rsidRPr="00CF39C9" w:rsidRDefault="0004269A" w:rsidP="0004269A">
      <w:pPr>
        <w:pStyle w:val="Point3"/>
        <w:rPr>
          <w:noProof/>
        </w:rPr>
      </w:pPr>
      <w:r w:rsidRPr="00CF39C9">
        <w:rPr>
          <w:noProof/>
        </w:rPr>
        <w:t>b.</w:t>
      </w:r>
      <w:r w:rsidRPr="00CF39C9">
        <w:rPr>
          <w:noProof/>
        </w:rPr>
        <w:tab/>
        <w:t>För alla andra typer av EEPROM, något av följande:</w:t>
      </w:r>
    </w:p>
    <w:p w14:paraId="437F7F56" w14:textId="77777777" w:rsidR="0004269A" w:rsidRPr="00CF39C9" w:rsidRDefault="0004269A" w:rsidP="0004269A">
      <w:pPr>
        <w:pStyle w:val="Point4"/>
        <w:rPr>
          <w:noProof/>
        </w:rPr>
      </w:pPr>
      <w:r w:rsidRPr="00CF39C9">
        <w:rPr>
          <w:noProof/>
        </w:rPr>
        <w:t>1.</w:t>
      </w:r>
      <w:r w:rsidRPr="00CF39C9">
        <w:rPr>
          <w:noProof/>
        </w:rPr>
        <w:tab/>
        <w:t xml:space="preserve">Mer än 1 Mbit per kapsling. </w:t>
      </w:r>
    </w:p>
    <w:p w14:paraId="0D44EF85" w14:textId="77777777" w:rsidR="0004269A" w:rsidRPr="00CF39C9" w:rsidRDefault="0004269A" w:rsidP="0004269A">
      <w:pPr>
        <w:pStyle w:val="Point4"/>
        <w:rPr>
          <w:noProof/>
        </w:rPr>
      </w:pPr>
      <w:r w:rsidRPr="00CF39C9">
        <w:rPr>
          <w:noProof/>
        </w:rPr>
        <w:t>2.</w:t>
      </w:r>
      <w:r w:rsidRPr="00CF39C9">
        <w:rPr>
          <w:noProof/>
        </w:rPr>
        <w:tab/>
        <w:t>Mer än 256 kbit per kapsling och en maximal accesstid som är mindre än 80 ns.</w:t>
      </w:r>
    </w:p>
    <w:p w14:paraId="28A57CA9" w14:textId="77777777" w:rsidR="0004269A" w:rsidRPr="00CF39C9" w:rsidRDefault="0004269A" w:rsidP="0004269A">
      <w:pPr>
        <w:pStyle w:val="Point2"/>
        <w:rPr>
          <w:noProof/>
        </w:rPr>
      </w:pPr>
      <w:r w:rsidRPr="00CF39C9">
        <w:rPr>
          <w:noProof/>
        </w:rPr>
        <w:t>2.</w:t>
      </w:r>
      <w:r w:rsidRPr="00CF39C9">
        <w:rPr>
          <w:noProof/>
        </w:rPr>
        <w:tab/>
        <w:t>Statiska arbetsminnen (SRAM) med minneskapacitet enligt något av följande:</w:t>
      </w:r>
    </w:p>
    <w:p w14:paraId="6FAC33D6" w14:textId="77777777" w:rsidR="0004269A" w:rsidRPr="00CF39C9" w:rsidRDefault="0004269A" w:rsidP="0004269A">
      <w:pPr>
        <w:pStyle w:val="Point3"/>
        <w:rPr>
          <w:noProof/>
        </w:rPr>
      </w:pPr>
      <w:r w:rsidRPr="00CF39C9">
        <w:rPr>
          <w:noProof/>
        </w:rPr>
        <w:t>a.</w:t>
      </w:r>
      <w:r w:rsidRPr="00CF39C9">
        <w:rPr>
          <w:noProof/>
        </w:rPr>
        <w:tab/>
        <w:t xml:space="preserve">Mer än 1 Mbit per kapsling. </w:t>
      </w:r>
    </w:p>
    <w:p w14:paraId="3C4D8DC8" w14:textId="77777777" w:rsidR="0004269A" w:rsidRPr="00CF39C9" w:rsidRDefault="0004269A" w:rsidP="0004269A">
      <w:pPr>
        <w:pStyle w:val="Point3"/>
        <w:rPr>
          <w:noProof/>
        </w:rPr>
      </w:pPr>
      <w:r w:rsidRPr="00CF39C9">
        <w:rPr>
          <w:noProof/>
        </w:rPr>
        <w:t>b.</w:t>
      </w:r>
      <w:r w:rsidRPr="00CF39C9">
        <w:rPr>
          <w:noProof/>
        </w:rPr>
        <w:tab/>
        <w:t>Mer än 256 kbit per kapsling och en maximal accesstid som är mindre än 25 ns.</w:t>
      </w:r>
    </w:p>
    <w:p w14:paraId="06450102" w14:textId="77777777" w:rsidR="0004269A" w:rsidRPr="00CF39C9" w:rsidRDefault="0004269A" w:rsidP="0004269A">
      <w:pPr>
        <w:pStyle w:val="Point1"/>
        <w:rPr>
          <w:noProof/>
        </w:rPr>
      </w:pPr>
      <w:r w:rsidRPr="00CF39C9">
        <w:rPr>
          <w:noProof/>
        </w:rPr>
        <w:lastRenderedPageBreak/>
        <w:t>c.</w:t>
      </w:r>
      <w:r w:rsidRPr="00CF39C9">
        <w:rPr>
          <w:noProof/>
        </w:rPr>
        <w:tab/>
        <w:t>Analog-till-digital-omvandlare med någon av följande egenskaper:</w:t>
      </w:r>
    </w:p>
    <w:p w14:paraId="20446AEB" w14:textId="77777777" w:rsidR="0004269A" w:rsidRPr="00CF39C9" w:rsidRDefault="0004269A" w:rsidP="0004269A">
      <w:pPr>
        <w:pStyle w:val="Point2"/>
        <w:rPr>
          <w:noProof/>
        </w:rPr>
      </w:pPr>
      <w:r w:rsidRPr="00CF39C9">
        <w:rPr>
          <w:noProof/>
        </w:rPr>
        <w:t>1.</w:t>
      </w:r>
      <w:r w:rsidRPr="00CF39C9">
        <w:rPr>
          <w:noProof/>
        </w:rPr>
        <w:tab/>
        <w:t>En upplösning på 8 bitar eller mer, men mindre än 12 bitar, med en dataöverföringshastighet som är högre än 200 miljoner samplingar per sekund (Msps).</w:t>
      </w:r>
    </w:p>
    <w:p w14:paraId="7BC66DE4" w14:textId="77777777" w:rsidR="0004269A" w:rsidRPr="00CF39C9" w:rsidRDefault="0004269A" w:rsidP="0004269A">
      <w:pPr>
        <w:pStyle w:val="Point2"/>
        <w:rPr>
          <w:noProof/>
        </w:rPr>
      </w:pPr>
      <w:r w:rsidRPr="00CF39C9">
        <w:rPr>
          <w:noProof/>
        </w:rPr>
        <w:t>2.</w:t>
      </w:r>
      <w:r w:rsidRPr="00CF39C9">
        <w:rPr>
          <w:noProof/>
        </w:rPr>
        <w:tab/>
        <w:t>En upplösning på 12 bitar, med en dataöverföringshastighet som är högre än 10</w:t>
      </w:r>
      <w:r w:rsidRPr="00CF39C9">
        <w:rPr>
          <w:noProof/>
          <w:vertAlign w:val="superscript"/>
        </w:rPr>
        <w:t>5</w:t>
      </w:r>
      <w:r w:rsidRPr="00CF39C9">
        <w:rPr>
          <w:noProof/>
        </w:rPr>
        <w:t> miljoner samplingar per sekund (Msps).</w:t>
      </w:r>
    </w:p>
    <w:p w14:paraId="0672D0B2" w14:textId="77777777" w:rsidR="0004269A" w:rsidRPr="00CF39C9" w:rsidRDefault="0004269A" w:rsidP="0004269A">
      <w:pPr>
        <w:pStyle w:val="Point2"/>
        <w:rPr>
          <w:noProof/>
        </w:rPr>
      </w:pPr>
      <w:r w:rsidRPr="00CF39C9">
        <w:rPr>
          <w:noProof/>
        </w:rPr>
        <w:t>3.</w:t>
      </w:r>
      <w:r w:rsidRPr="00CF39C9">
        <w:rPr>
          <w:noProof/>
        </w:rPr>
        <w:tab/>
        <w:t xml:space="preserve">En upplösning på mer än 12 bitar, men högst 14 bitar, med en dataöverföringshastighet som är högre än 10 miljoner samplingar per sekund (Msps). </w:t>
      </w:r>
    </w:p>
    <w:p w14:paraId="7DBD02B8" w14:textId="77777777" w:rsidR="0004269A" w:rsidRPr="00CF39C9" w:rsidRDefault="0004269A" w:rsidP="0004269A">
      <w:pPr>
        <w:pStyle w:val="Point2"/>
        <w:rPr>
          <w:noProof/>
        </w:rPr>
      </w:pPr>
      <w:r w:rsidRPr="00CF39C9">
        <w:rPr>
          <w:noProof/>
        </w:rPr>
        <w:t>4.</w:t>
      </w:r>
      <w:r w:rsidRPr="00CF39C9">
        <w:rPr>
          <w:noProof/>
        </w:rPr>
        <w:tab/>
        <w:t>En upplösning på mer än 14 bitar, med en dataöverföringshastighet som är högre än 2,5 miljoner samplingar per sekund (Msps).</w:t>
      </w:r>
    </w:p>
    <w:p w14:paraId="571E46AD" w14:textId="77777777" w:rsidR="0004269A" w:rsidRPr="00CF39C9" w:rsidRDefault="0004269A" w:rsidP="0004269A">
      <w:pPr>
        <w:pStyle w:val="Point1"/>
        <w:rPr>
          <w:noProof/>
        </w:rPr>
      </w:pPr>
      <w:r w:rsidRPr="00CF39C9">
        <w:rPr>
          <w:noProof/>
        </w:rPr>
        <w:t>d.</w:t>
      </w:r>
      <w:r w:rsidRPr="00CF39C9">
        <w:rPr>
          <w:noProof/>
        </w:rPr>
        <w:tab/>
        <w:t>Fältprogrammerbara logiska komponenter med ett maximalt antal enpoliga digitala inmatningar/utmatningar mellan 200 och 700.</w:t>
      </w:r>
    </w:p>
    <w:p w14:paraId="3F8A422D" w14:textId="77777777" w:rsidR="0004269A" w:rsidRPr="00CF39C9" w:rsidRDefault="0004269A" w:rsidP="0004269A">
      <w:pPr>
        <w:pStyle w:val="Point1"/>
        <w:rPr>
          <w:noProof/>
        </w:rPr>
      </w:pPr>
      <w:r w:rsidRPr="00CF39C9">
        <w:rPr>
          <w:noProof/>
        </w:rPr>
        <w:t>e.</w:t>
      </w:r>
      <w:r w:rsidRPr="00CF39C9">
        <w:rPr>
          <w:noProof/>
        </w:rPr>
        <w:tab/>
        <w:t>Processorer för snabb Fourier-transform (FFT) som har en specificerad exekveringstid som är mindre än 1 ms, för en komplex FFT med 1 024 punkter.</w:t>
      </w:r>
    </w:p>
    <w:p w14:paraId="36197E55" w14:textId="77777777" w:rsidR="0004269A" w:rsidRPr="00CF39C9" w:rsidRDefault="0004269A" w:rsidP="0004269A">
      <w:pPr>
        <w:pStyle w:val="Point1"/>
        <w:rPr>
          <w:noProof/>
        </w:rPr>
      </w:pPr>
      <w:r w:rsidRPr="00CF39C9">
        <w:rPr>
          <w:noProof/>
        </w:rPr>
        <w:t>f.</w:t>
      </w:r>
      <w:r w:rsidRPr="00CF39C9">
        <w:rPr>
          <w:noProof/>
        </w:rPr>
        <w:tab/>
        <w:t>Kundanpassade integrerade kretsar för vilka antingen funktionen är okänd eller kretstillverkaren saknar uppgift om kontrollstatusen hos den utrustning där kretsarna ska ingå, som har något av följande:</w:t>
      </w:r>
    </w:p>
    <w:p w14:paraId="0B104F62" w14:textId="77777777" w:rsidR="0004269A" w:rsidRPr="00CF39C9" w:rsidRDefault="0004269A" w:rsidP="0004269A">
      <w:pPr>
        <w:pStyle w:val="Point2"/>
        <w:rPr>
          <w:noProof/>
        </w:rPr>
      </w:pPr>
      <w:r w:rsidRPr="00CF39C9">
        <w:rPr>
          <w:noProof/>
        </w:rPr>
        <w:t>1.</w:t>
      </w:r>
      <w:r w:rsidRPr="00CF39C9">
        <w:rPr>
          <w:noProof/>
        </w:rPr>
        <w:tab/>
        <w:t xml:space="preserve">Fler än 144 anslutningar. </w:t>
      </w:r>
    </w:p>
    <w:p w14:paraId="0BC2278A" w14:textId="77777777" w:rsidR="0004269A" w:rsidRPr="00CF39C9" w:rsidRDefault="0004269A" w:rsidP="0004269A">
      <w:pPr>
        <w:pStyle w:val="Point2"/>
        <w:rPr>
          <w:noProof/>
        </w:rPr>
      </w:pPr>
      <w:r w:rsidRPr="00CF39C9">
        <w:rPr>
          <w:noProof/>
        </w:rPr>
        <w:t>2.</w:t>
      </w:r>
      <w:r w:rsidRPr="00CF39C9">
        <w:rPr>
          <w:noProof/>
        </w:rPr>
        <w:tab/>
        <w:t>Den ”typiska fördröjningstiden” är kortare än 0,4 ns.</w:t>
      </w:r>
    </w:p>
    <w:p w14:paraId="327390CE" w14:textId="77777777" w:rsidR="0004269A" w:rsidRPr="00CF39C9" w:rsidRDefault="0004269A" w:rsidP="0004269A">
      <w:pPr>
        <w:pStyle w:val="Point1"/>
        <w:rPr>
          <w:noProof/>
        </w:rPr>
      </w:pPr>
      <w:r w:rsidRPr="00CF39C9">
        <w:rPr>
          <w:noProof/>
        </w:rPr>
        <w:t>g.</w:t>
      </w:r>
      <w:r w:rsidRPr="00CF39C9">
        <w:rPr>
          <w:noProof/>
        </w:rPr>
        <w:tab/>
        <w:t>”Elektroniska vakuumenheter” för vandringsvåg och pulsad eller kontinuerlig drift enligt följande:</w:t>
      </w:r>
    </w:p>
    <w:p w14:paraId="1687071B" w14:textId="77777777" w:rsidR="0004269A" w:rsidRPr="00CF39C9" w:rsidRDefault="0004269A" w:rsidP="0004269A">
      <w:pPr>
        <w:pStyle w:val="Point2"/>
        <w:rPr>
          <w:noProof/>
        </w:rPr>
      </w:pPr>
      <w:r w:rsidRPr="00CF39C9">
        <w:rPr>
          <w:noProof/>
        </w:rPr>
        <w:t>1.</w:t>
      </w:r>
      <w:r w:rsidRPr="00CF39C9">
        <w:rPr>
          <w:noProof/>
        </w:rPr>
        <w:tab/>
        <w:t>Enheter som har kopplade kaviteter eller är utvecklingar av sådana enheter.</w:t>
      </w:r>
    </w:p>
    <w:p w14:paraId="5528493C" w14:textId="77777777" w:rsidR="0004269A" w:rsidRPr="00CF39C9" w:rsidRDefault="0004269A" w:rsidP="0004269A">
      <w:pPr>
        <w:pStyle w:val="Point2"/>
        <w:rPr>
          <w:noProof/>
        </w:rPr>
      </w:pPr>
      <w:r w:rsidRPr="00CF39C9">
        <w:rPr>
          <w:noProof/>
        </w:rPr>
        <w:t>2.</w:t>
      </w:r>
      <w:r w:rsidRPr="00CF39C9">
        <w:rPr>
          <w:noProof/>
        </w:rPr>
        <w:tab/>
        <w:t>Enheter som bygger på helixbanor eller banor med vågledare i form av veck eller serpentiner (</w:t>
      </w:r>
      <w:r w:rsidRPr="00CF39C9">
        <w:rPr>
          <w:i/>
          <w:noProof/>
        </w:rPr>
        <w:t>folded waveguide</w:t>
      </w:r>
      <w:r w:rsidRPr="00CF39C9">
        <w:rPr>
          <w:noProof/>
        </w:rPr>
        <w:t xml:space="preserve"> respektive </w:t>
      </w:r>
      <w:r w:rsidRPr="00CF39C9">
        <w:rPr>
          <w:i/>
          <w:noProof/>
        </w:rPr>
        <w:t>serpentine waveguide</w:t>
      </w:r>
      <w:r w:rsidRPr="00CF39C9">
        <w:rPr>
          <w:noProof/>
        </w:rPr>
        <w:t>), eller utvecklingar av dessa, och som har något av följande:</w:t>
      </w:r>
    </w:p>
    <w:p w14:paraId="058E6601" w14:textId="77777777" w:rsidR="0004269A" w:rsidRPr="00CF39C9" w:rsidRDefault="0004269A" w:rsidP="0004269A">
      <w:pPr>
        <w:pStyle w:val="Point3"/>
        <w:rPr>
          <w:noProof/>
        </w:rPr>
      </w:pPr>
      <w:r w:rsidRPr="00CF39C9">
        <w:rPr>
          <w:noProof/>
        </w:rPr>
        <w:t>a.</w:t>
      </w:r>
      <w:r w:rsidRPr="00CF39C9">
        <w:rPr>
          <w:noProof/>
        </w:rPr>
        <w:tab/>
        <w:t xml:space="preserve">En ”effektbandbredd” som är en halv oktav eller mer, och produkten av den specificerade uteffekten (uttryckt i kW) och den maximala specificerade arbetsfrekvensen (uttryckt i GHz) överstiger mätetalet 0,2, </w:t>
      </w:r>
    </w:p>
    <w:p w14:paraId="42EBFAB9" w14:textId="77777777" w:rsidR="0004269A" w:rsidRPr="00CF39C9" w:rsidRDefault="0004269A" w:rsidP="0004269A">
      <w:pPr>
        <w:pStyle w:val="Point3"/>
        <w:rPr>
          <w:noProof/>
        </w:rPr>
      </w:pPr>
      <w:r w:rsidRPr="00CF39C9">
        <w:rPr>
          <w:noProof/>
        </w:rPr>
        <w:t>b.</w:t>
      </w:r>
      <w:r w:rsidRPr="00CF39C9">
        <w:rPr>
          <w:noProof/>
        </w:rPr>
        <w:tab/>
        <w:t>En ”effektbandbredd” på mindre än en halv oktav, och produkten av den specificerade uteffekten (uttryckt i kW) och den maximala specificerade arbetsfrekvensen (uttryckt i GHz) överstiger mätetalet 0,4.</w:t>
      </w:r>
    </w:p>
    <w:p w14:paraId="71FE542F" w14:textId="77777777" w:rsidR="0004269A" w:rsidRPr="00CF39C9" w:rsidRDefault="0004269A" w:rsidP="0004269A">
      <w:pPr>
        <w:pStyle w:val="Point1"/>
        <w:rPr>
          <w:noProof/>
        </w:rPr>
      </w:pPr>
      <w:r w:rsidRPr="00CF39C9">
        <w:rPr>
          <w:noProof/>
        </w:rPr>
        <w:t>h.</w:t>
      </w:r>
      <w:r w:rsidRPr="00CF39C9">
        <w:rPr>
          <w:noProof/>
        </w:rPr>
        <w:tab/>
        <w:t>Flexibla vågledare som är utformade för användning vid frekvenser som överstiger 40 GHz.</w:t>
      </w:r>
    </w:p>
    <w:p w14:paraId="44F08C21" w14:textId="77777777" w:rsidR="0004269A" w:rsidRPr="00CF39C9" w:rsidRDefault="0004269A" w:rsidP="0004269A">
      <w:pPr>
        <w:pStyle w:val="Point1"/>
        <w:rPr>
          <w:noProof/>
        </w:rPr>
      </w:pPr>
      <w:r w:rsidRPr="00CF39C9">
        <w:rPr>
          <w:noProof/>
        </w:rPr>
        <w:t>i.</w:t>
      </w:r>
      <w:r w:rsidRPr="00CF39C9">
        <w:rPr>
          <w:noProof/>
        </w:rPr>
        <w:tab/>
        <w:t>Anordningar för akustiska ytvågor samt för akustiska vågor nära ytan (</w:t>
      </w:r>
      <w:r w:rsidRPr="00CF39C9">
        <w:rPr>
          <w:i/>
          <w:noProof/>
        </w:rPr>
        <w:t>shallow bulk</w:t>
      </w:r>
      <w:r w:rsidRPr="00CF39C9">
        <w:rPr>
          <w:noProof/>
        </w:rPr>
        <w:t>) som har något av följande:</w:t>
      </w:r>
    </w:p>
    <w:p w14:paraId="5B3CADF8" w14:textId="77777777" w:rsidR="0004269A" w:rsidRPr="00CF39C9" w:rsidRDefault="0004269A" w:rsidP="0004269A">
      <w:pPr>
        <w:pStyle w:val="Point2"/>
        <w:rPr>
          <w:noProof/>
        </w:rPr>
      </w:pPr>
      <w:r w:rsidRPr="00CF39C9">
        <w:rPr>
          <w:noProof/>
        </w:rPr>
        <w:t>1.</w:t>
      </w:r>
      <w:r w:rsidRPr="00CF39C9">
        <w:rPr>
          <w:noProof/>
        </w:rPr>
        <w:tab/>
        <w:t xml:space="preserve">En bärfrekvens som överstiger 1 GHz. </w:t>
      </w:r>
    </w:p>
    <w:p w14:paraId="41EAF715" w14:textId="77777777" w:rsidR="0004269A" w:rsidRPr="00CF39C9" w:rsidRDefault="0004269A" w:rsidP="0004269A">
      <w:pPr>
        <w:pStyle w:val="Point2"/>
        <w:rPr>
          <w:noProof/>
        </w:rPr>
      </w:pPr>
      <w:r w:rsidRPr="00CF39C9">
        <w:rPr>
          <w:noProof/>
        </w:rPr>
        <w:t>2.</w:t>
      </w:r>
      <w:r w:rsidRPr="00CF39C9">
        <w:rPr>
          <w:noProof/>
        </w:rPr>
        <w:tab/>
        <w:t xml:space="preserve">En bärfrekvens på högst 1 GHz, samt någon av följande egenskaper: </w:t>
      </w:r>
    </w:p>
    <w:p w14:paraId="6E15C15C" w14:textId="77777777" w:rsidR="0004269A" w:rsidRPr="00CF39C9" w:rsidRDefault="0004269A" w:rsidP="0004269A">
      <w:pPr>
        <w:pStyle w:val="Point3"/>
        <w:rPr>
          <w:noProof/>
        </w:rPr>
      </w:pPr>
      <w:r w:rsidRPr="00CF39C9">
        <w:rPr>
          <w:noProof/>
        </w:rPr>
        <w:t>a.</w:t>
      </w:r>
      <w:r w:rsidRPr="00CF39C9">
        <w:rPr>
          <w:noProof/>
        </w:rPr>
        <w:tab/>
        <w:t>En frekvensundertryckning av sidloben som överstiger 55 dB.</w:t>
      </w:r>
    </w:p>
    <w:p w14:paraId="53A7D35E" w14:textId="77777777" w:rsidR="0004269A" w:rsidRPr="00CF39C9" w:rsidRDefault="0004269A" w:rsidP="0004269A">
      <w:pPr>
        <w:pStyle w:val="Point3"/>
        <w:rPr>
          <w:noProof/>
        </w:rPr>
      </w:pPr>
      <w:r w:rsidRPr="00CF39C9">
        <w:rPr>
          <w:noProof/>
        </w:rPr>
        <w:lastRenderedPageBreak/>
        <w:t>b.</w:t>
      </w:r>
      <w:r w:rsidRPr="00CF39C9">
        <w:rPr>
          <w:noProof/>
        </w:rPr>
        <w:tab/>
        <w:t xml:space="preserve">En produkt av den maximala fördröjningstiden och bandbredden (tid i μs och bandbredd i MHz) som överstiger 100. </w:t>
      </w:r>
    </w:p>
    <w:p w14:paraId="68649B2E" w14:textId="77777777" w:rsidR="0004269A" w:rsidRPr="00CF39C9" w:rsidRDefault="0004269A" w:rsidP="0004269A">
      <w:pPr>
        <w:pStyle w:val="Point3"/>
        <w:rPr>
          <w:noProof/>
        </w:rPr>
      </w:pPr>
      <w:r w:rsidRPr="00CF39C9">
        <w:rPr>
          <w:noProof/>
        </w:rPr>
        <w:t>c.</w:t>
      </w:r>
      <w:r w:rsidRPr="00CF39C9">
        <w:rPr>
          <w:noProof/>
        </w:rPr>
        <w:tab/>
        <w:t>En dispersionsfördröjning som är mer än 10 μs.</w:t>
      </w:r>
    </w:p>
    <w:p w14:paraId="76A23256" w14:textId="77777777" w:rsidR="0004269A" w:rsidRPr="00CF39C9" w:rsidRDefault="0004269A" w:rsidP="0004269A">
      <w:pPr>
        <w:pStyle w:val="Text2"/>
        <w:spacing w:before="0" w:after="0"/>
        <w:ind w:left="1418"/>
        <w:rPr>
          <w:noProof/>
        </w:rPr>
      </w:pPr>
      <w:r w:rsidRPr="00CF39C9">
        <w:rPr>
          <w:noProof/>
        </w:rPr>
        <w:t>Teknisk anmärkning: I avsnitt X.A.I.001.i avses med ’frekvensundertryckning av sidloben’ det maximala undertryckningsvärde som anges i databladet.</w:t>
      </w:r>
    </w:p>
    <w:p w14:paraId="47720C65" w14:textId="77777777" w:rsidR="0004269A" w:rsidRPr="00CF39C9" w:rsidRDefault="0004269A" w:rsidP="0004269A">
      <w:pPr>
        <w:pStyle w:val="Point1"/>
        <w:rPr>
          <w:noProof/>
        </w:rPr>
      </w:pPr>
      <w:r w:rsidRPr="00CF39C9">
        <w:rPr>
          <w:noProof/>
        </w:rPr>
        <w:t>j.</w:t>
      </w:r>
      <w:r w:rsidRPr="00CF39C9">
        <w:rPr>
          <w:noProof/>
        </w:rPr>
        <w:tab/>
        <w:t>”Celler” enligt följande:</w:t>
      </w:r>
    </w:p>
    <w:p w14:paraId="7D5261F8" w14:textId="77777777" w:rsidR="0004269A" w:rsidRPr="00CF39C9" w:rsidRDefault="0004269A" w:rsidP="0004269A">
      <w:pPr>
        <w:pStyle w:val="Point2"/>
        <w:rPr>
          <w:noProof/>
        </w:rPr>
      </w:pPr>
      <w:r w:rsidRPr="00CF39C9">
        <w:rPr>
          <w:noProof/>
        </w:rPr>
        <w:t>1.</w:t>
      </w:r>
      <w:r w:rsidRPr="00CF39C9">
        <w:rPr>
          <w:noProof/>
        </w:rPr>
        <w:tab/>
        <w:t>”Primärceller” som har en ”energitäthet” på högst 550 Wh/kg vid 293 K (20 °C).</w:t>
      </w:r>
    </w:p>
    <w:p w14:paraId="5C855AC8" w14:textId="77777777" w:rsidR="0004269A" w:rsidRPr="00CF39C9" w:rsidRDefault="0004269A" w:rsidP="0004269A">
      <w:pPr>
        <w:pStyle w:val="Point2"/>
        <w:rPr>
          <w:noProof/>
        </w:rPr>
      </w:pPr>
      <w:r w:rsidRPr="00CF39C9">
        <w:rPr>
          <w:noProof/>
        </w:rPr>
        <w:t>2.</w:t>
      </w:r>
      <w:r w:rsidRPr="00CF39C9">
        <w:rPr>
          <w:noProof/>
        </w:rPr>
        <w:tab/>
        <w:t>”Sekundärceller” som har en ”energitäthet” på högst 350 Wh/kg vid 293 K (20 °C).</w:t>
      </w:r>
    </w:p>
    <w:p w14:paraId="02F895E2"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X.A.I.001.j omfattar inte batterier, inbegripet batterier som består av en enda cell.</w:t>
      </w:r>
    </w:p>
    <w:p w14:paraId="159AAFCF" w14:textId="77777777" w:rsidR="0004269A" w:rsidRPr="00CF39C9" w:rsidRDefault="0004269A" w:rsidP="0004269A">
      <w:pPr>
        <w:pStyle w:val="Text2"/>
        <w:spacing w:before="0" w:after="0"/>
        <w:ind w:left="1418"/>
        <w:rPr>
          <w:noProof/>
        </w:rPr>
      </w:pPr>
      <w:r w:rsidRPr="00CF39C9">
        <w:rPr>
          <w:noProof/>
        </w:rPr>
        <w:t>Tekniska anmärkningar:</w:t>
      </w:r>
    </w:p>
    <w:p w14:paraId="6A574E39" w14:textId="77777777" w:rsidR="0004269A" w:rsidRPr="00CF39C9" w:rsidRDefault="0004269A" w:rsidP="0004269A">
      <w:pPr>
        <w:pStyle w:val="Point2"/>
        <w:spacing w:before="0" w:after="0"/>
        <w:ind w:left="1985"/>
        <w:rPr>
          <w:noProof/>
        </w:rPr>
      </w:pPr>
      <w:r w:rsidRPr="00CF39C9">
        <w:rPr>
          <w:noProof/>
        </w:rPr>
        <w:t>1.</w:t>
      </w:r>
      <w:r w:rsidRPr="00CF39C9">
        <w:rPr>
          <w:noProof/>
        </w:rPr>
        <w:tab/>
        <w:t>I avsnitt X.A.I.001.j beräknas energitäthet (Wh/kg) utifrån den nominella spänningen multiplicerad med den nominella kapaciteten i amperetimmar (Ah) dividerad med massan i kg. Om den nominella kapaciteten inte är specificerad beräknas energitätheten utifrån den nominella spänningen i kvadrat multiplicerad med urladdningstiden i timmar dividerat med urladdningsbelastningen i ohm och massan i kg.</w:t>
      </w:r>
    </w:p>
    <w:p w14:paraId="3260D020" w14:textId="77777777" w:rsidR="0004269A" w:rsidRPr="00CF39C9" w:rsidRDefault="0004269A" w:rsidP="0004269A">
      <w:pPr>
        <w:pStyle w:val="Point2"/>
        <w:spacing w:before="0" w:after="0"/>
        <w:ind w:left="1985"/>
        <w:rPr>
          <w:noProof/>
        </w:rPr>
      </w:pPr>
      <w:r w:rsidRPr="00CF39C9">
        <w:rPr>
          <w:noProof/>
        </w:rPr>
        <w:t>2.</w:t>
      </w:r>
      <w:r w:rsidRPr="00CF39C9">
        <w:rPr>
          <w:noProof/>
        </w:rPr>
        <w:tab/>
        <w:t>I avsnitt X.A.I.001.j definieras ”cell” som en elektrokemisk enhet som har positiva och negativa elektroder och elektrolyt samt är en källa till elektrisk energi. Den är grundkomponenten i ett batteri.</w:t>
      </w:r>
    </w:p>
    <w:p w14:paraId="471D3949" w14:textId="77777777" w:rsidR="0004269A" w:rsidRPr="00CF39C9" w:rsidRDefault="0004269A" w:rsidP="0004269A">
      <w:pPr>
        <w:pStyle w:val="Point2"/>
        <w:spacing w:before="0" w:after="0"/>
        <w:ind w:left="1985"/>
        <w:rPr>
          <w:noProof/>
        </w:rPr>
      </w:pPr>
      <w:r w:rsidRPr="00CF39C9">
        <w:rPr>
          <w:noProof/>
        </w:rPr>
        <w:t>3.</w:t>
      </w:r>
      <w:r w:rsidRPr="00CF39C9">
        <w:rPr>
          <w:noProof/>
        </w:rPr>
        <w:tab/>
        <w:t>I avsnitt X.A.I.001.j.1 avses med ”primärcell” en ”cell” som inte är avsedd att laddas genom någon annan källa.</w:t>
      </w:r>
    </w:p>
    <w:p w14:paraId="472B814E" w14:textId="77777777" w:rsidR="00022024" w:rsidRPr="00CF39C9" w:rsidRDefault="0004269A" w:rsidP="00022024">
      <w:pPr>
        <w:pStyle w:val="Point2"/>
        <w:spacing w:before="0" w:after="0"/>
        <w:ind w:left="1985"/>
        <w:rPr>
          <w:noProof/>
        </w:rPr>
      </w:pPr>
      <w:r w:rsidRPr="00CF39C9">
        <w:rPr>
          <w:noProof/>
        </w:rPr>
        <w:t>4.</w:t>
      </w:r>
      <w:r w:rsidRPr="00CF39C9">
        <w:rPr>
          <w:noProof/>
        </w:rPr>
        <w:tab/>
        <w:t>I avsnitt X.A.I.001.j.2 avses med ”sekundärcell” en ”cell” som är avsedd att laddas genom en extern elektrisk källa.</w:t>
      </w:r>
    </w:p>
    <w:p w14:paraId="6B0C7ABB" w14:textId="77777777" w:rsidR="0004269A" w:rsidRPr="00CF39C9" w:rsidRDefault="0004269A" w:rsidP="0004269A">
      <w:pPr>
        <w:pStyle w:val="Point1"/>
        <w:rPr>
          <w:noProof/>
        </w:rPr>
      </w:pPr>
      <w:r w:rsidRPr="00CF39C9">
        <w:rPr>
          <w:noProof/>
        </w:rPr>
        <w:t>k.</w:t>
      </w:r>
      <w:r w:rsidRPr="00CF39C9">
        <w:rPr>
          <w:noProof/>
        </w:rPr>
        <w:tab/>
        <w:t>”Supraledande” elektromagneter eller solenoider, ”särskilt konstruerade” för att kunna helt laddas eller urladdas på mindre än 1 minut och som har alla följande egenskaper:</w:t>
      </w:r>
    </w:p>
    <w:p w14:paraId="58CD3944"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X.A.I.001.k omfattar inte ”supraledande” elektromagneter och solenoider som är konstruerade för att användas i medicinsk utrustning för magnetisk resonanstomografi (MRI).</w:t>
      </w:r>
    </w:p>
    <w:p w14:paraId="541ABDBE" w14:textId="77777777" w:rsidR="0004269A" w:rsidRPr="00CF39C9" w:rsidRDefault="0004269A" w:rsidP="0004269A">
      <w:pPr>
        <w:pStyle w:val="Point2"/>
        <w:rPr>
          <w:noProof/>
        </w:rPr>
      </w:pPr>
      <w:r w:rsidRPr="00CF39C9">
        <w:rPr>
          <w:noProof/>
        </w:rPr>
        <w:t>1.</w:t>
      </w:r>
      <w:r w:rsidRPr="00CF39C9">
        <w:rPr>
          <w:noProof/>
        </w:rPr>
        <w:tab/>
        <w:t>Maximal avgiven energi under urladdningen dividerad med urladdningens varaktighet som är större än 500 kJ/minut.</w:t>
      </w:r>
    </w:p>
    <w:p w14:paraId="20EE0C46" w14:textId="77777777" w:rsidR="0004269A" w:rsidRPr="00CF39C9" w:rsidRDefault="0004269A" w:rsidP="0004269A">
      <w:pPr>
        <w:pStyle w:val="Point2"/>
        <w:rPr>
          <w:noProof/>
        </w:rPr>
      </w:pPr>
      <w:r w:rsidRPr="00CF39C9">
        <w:rPr>
          <w:noProof/>
        </w:rPr>
        <w:t>2.</w:t>
      </w:r>
      <w:r w:rsidRPr="00CF39C9">
        <w:rPr>
          <w:noProof/>
        </w:rPr>
        <w:tab/>
        <w:t xml:space="preserve">Innerdiameter på den strömförande lindningen som är större än 250 mm. </w:t>
      </w:r>
    </w:p>
    <w:p w14:paraId="6759A2A2" w14:textId="77777777" w:rsidR="0004269A" w:rsidRPr="00CF39C9" w:rsidRDefault="0004269A" w:rsidP="0004269A">
      <w:pPr>
        <w:pStyle w:val="Point2"/>
        <w:rPr>
          <w:noProof/>
        </w:rPr>
      </w:pPr>
      <w:r w:rsidRPr="00CF39C9">
        <w:rPr>
          <w:noProof/>
        </w:rPr>
        <w:t>3.</w:t>
      </w:r>
      <w:r w:rsidRPr="00CF39C9">
        <w:rPr>
          <w:noProof/>
        </w:rPr>
        <w:tab/>
        <w:t>Specifikation för en magnetisk induktion som är större än 8 T eller en ”total strömtäthet” i lindningen som är större än 300 A/mm</w:t>
      </w:r>
      <w:r w:rsidRPr="00CF39C9">
        <w:rPr>
          <w:noProof/>
          <w:vertAlign w:val="superscript"/>
        </w:rPr>
        <w:t>2</w:t>
      </w:r>
      <w:r w:rsidRPr="00CF39C9">
        <w:rPr>
          <w:noProof/>
        </w:rPr>
        <w:t>.</w:t>
      </w:r>
    </w:p>
    <w:p w14:paraId="74C10C72" w14:textId="77777777" w:rsidR="0004269A" w:rsidRPr="00CF39C9" w:rsidRDefault="0004269A" w:rsidP="0004269A">
      <w:pPr>
        <w:pStyle w:val="Point1"/>
        <w:rPr>
          <w:noProof/>
        </w:rPr>
      </w:pPr>
      <w:r w:rsidRPr="00CF39C9">
        <w:rPr>
          <w:noProof/>
        </w:rPr>
        <w:t>l.</w:t>
      </w:r>
      <w:r w:rsidRPr="00CF39C9">
        <w:rPr>
          <w:noProof/>
        </w:rPr>
        <w:tab/>
        <w:t>Kretsar eller system för elektromagnetisk energilagring som innehåller komponenter tillverkade av ”supraledande” material, särskilt konstruerade för drift vid temperaturer under den ”kritiska temperaturen” för åtminstone en av dess ”supraledande” beståndsdelar och som har allt av följande:</w:t>
      </w:r>
    </w:p>
    <w:p w14:paraId="2D076B53" w14:textId="77777777" w:rsidR="0004269A" w:rsidRPr="00CF39C9" w:rsidRDefault="0004269A" w:rsidP="0004269A">
      <w:pPr>
        <w:pStyle w:val="Point2"/>
        <w:rPr>
          <w:noProof/>
        </w:rPr>
      </w:pPr>
      <w:r w:rsidRPr="00CF39C9">
        <w:rPr>
          <w:noProof/>
        </w:rPr>
        <w:t>1.</w:t>
      </w:r>
      <w:r w:rsidRPr="00CF39C9">
        <w:rPr>
          <w:noProof/>
        </w:rPr>
        <w:tab/>
        <w:t>Resonansfrekvenser i drift som överstiger 1 MHz.</w:t>
      </w:r>
    </w:p>
    <w:p w14:paraId="10AD1703" w14:textId="77777777" w:rsidR="0004269A" w:rsidRPr="00CF39C9" w:rsidRDefault="0004269A" w:rsidP="0004269A">
      <w:pPr>
        <w:pStyle w:val="Point2"/>
        <w:rPr>
          <w:noProof/>
        </w:rPr>
      </w:pPr>
      <w:r w:rsidRPr="00CF39C9">
        <w:rPr>
          <w:noProof/>
        </w:rPr>
        <w:t>2.</w:t>
      </w:r>
      <w:r w:rsidRPr="00CF39C9">
        <w:rPr>
          <w:noProof/>
        </w:rPr>
        <w:tab/>
        <w:t>En lagrad energitäthet på minst 1 MJ/m</w:t>
      </w:r>
      <w:r w:rsidRPr="00CF39C9">
        <w:rPr>
          <w:noProof/>
          <w:vertAlign w:val="superscript"/>
        </w:rPr>
        <w:t>3</w:t>
      </w:r>
      <w:r w:rsidRPr="00CF39C9">
        <w:rPr>
          <w:noProof/>
        </w:rPr>
        <w:t xml:space="preserve">. </w:t>
      </w:r>
    </w:p>
    <w:p w14:paraId="5B5888FB" w14:textId="77777777" w:rsidR="0004269A" w:rsidRPr="00CF39C9" w:rsidRDefault="0004269A" w:rsidP="0004269A">
      <w:pPr>
        <w:pStyle w:val="Point2"/>
        <w:rPr>
          <w:noProof/>
        </w:rPr>
      </w:pPr>
      <w:r w:rsidRPr="00CF39C9">
        <w:rPr>
          <w:noProof/>
        </w:rPr>
        <w:t>3.</w:t>
      </w:r>
      <w:r w:rsidRPr="00CF39C9">
        <w:rPr>
          <w:noProof/>
        </w:rPr>
        <w:tab/>
        <w:t>En urladdningstid som är mindre än 1 ms.</w:t>
      </w:r>
    </w:p>
    <w:p w14:paraId="6E8BFC8B" w14:textId="77777777" w:rsidR="0004269A" w:rsidRPr="00CF39C9" w:rsidRDefault="0004269A" w:rsidP="0004269A">
      <w:pPr>
        <w:pStyle w:val="Point1"/>
        <w:rPr>
          <w:noProof/>
        </w:rPr>
      </w:pPr>
      <w:r w:rsidRPr="00CF39C9">
        <w:rPr>
          <w:noProof/>
        </w:rPr>
        <w:lastRenderedPageBreak/>
        <w:t>m.</w:t>
      </w:r>
      <w:r w:rsidRPr="00CF39C9">
        <w:rPr>
          <w:noProof/>
        </w:rPr>
        <w:tab/>
        <w:t>Tyratroner baserade på väte/väteisotop, med en keram-metallkonstruktion och ett toppvärde för märkström på minst 500 A.</w:t>
      </w:r>
    </w:p>
    <w:p w14:paraId="0B6447E7" w14:textId="77777777" w:rsidR="0004269A" w:rsidRPr="00CF39C9" w:rsidRDefault="0004269A" w:rsidP="0004269A">
      <w:pPr>
        <w:pStyle w:val="Point1"/>
        <w:rPr>
          <w:noProof/>
        </w:rPr>
      </w:pPr>
      <w:r w:rsidRPr="00CF39C9">
        <w:rPr>
          <w:noProof/>
        </w:rPr>
        <w:t>n.</w:t>
      </w:r>
      <w:r w:rsidRPr="00CF39C9">
        <w:rPr>
          <w:noProof/>
        </w:rPr>
        <w:tab/>
        <w:t>Används inte.</w:t>
      </w:r>
    </w:p>
    <w:p w14:paraId="21270F82" w14:textId="77777777" w:rsidR="0004269A" w:rsidRPr="00CF39C9" w:rsidRDefault="0004269A" w:rsidP="0004269A">
      <w:pPr>
        <w:pStyle w:val="Point1"/>
        <w:rPr>
          <w:noProof/>
        </w:rPr>
      </w:pPr>
      <w:r w:rsidRPr="00CF39C9">
        <w:rPr>
          <w:noProof/>
        </w:rPr>
        <w:t>o.</w:t>
      </w:r>
      <w:r w:rsidRPr="00CF39C9">
        <w:rPr>
          <w:noProof/>
        </w:rPr>
        <w:tab/>
        <w:t>Solceller, CIC-hopsättningar (</w:t>
      </w:r>
      <w:r w:rsidRPr="00CF39C9">
        <w:rPr>
          <w:i/>
          <w:noProof/>
        </w:rPr>
        <w:t>cell-interconnect-coverglass</w:t>
      </w:r>
      <w:r w:rsidRPr="00CF39C9">
        <w:rPr>
          <w:noProof/>
        </w:rPr>
        <w:t>), solpaneler och solmoduler som är ”rymdkvalificerade” och inte omfattas av avsnitt 3A001.e.4</w:t>
      </w:r>
      <w:r w:rsidRPr="00CF39C9">
        <w:rPr>
          <w:rStyle w:val="FootnoteReference"/>
          <w:noProof/>
        </w:rPr>
        <w:footnoteReference w:id="1"/>
      </w:r>
      <w:r w:rsidRPr="00CF39C9">
        <w:rPr>
          <w:noProof/>
        </w:rPr>
        <w:t>.</w:t>
      </w:r>
    </w:p>
    <w:p w14:paraId="728AB69B" w14:textId="77777777" w:rsidR="0004269A" w:rsidRPr="00CF39C9" w:rsidRDefault="0004269A" w:rsidP="0004269A">
      <w:pPr>
        <w:pStyle w:val="Point0"/>
        <w:rPr>
          <w:noProof/>
        </w:rPr>
      </w:pPr>
      <w:bookmarkStart w:id="2" w:name="k._РSuperconductiveП_electromagnets_or_s"/>
      <w:bookmarkStart w:id="3" w:name="3A992__General_purpose_electronic_equipm"/>
      <w:bookmarkStart w:id="4" w:name="_Toc94438253"/>
      <w:bookmarkEnd w:id="2"/>
      <w:bookmarkEnd w:id="3"/>
      <w:r w:rsidRPr="00CF39C9">
        <w:rPr>
          <w:noProof/>
        </w:rPr>
        <w:t>X.A.I.002</w:t>
      </w:r>
      <w:r w:rsidRPr="00CF39C9">
        <w:rPr>
          <w:noProof/>
        </w:rPr>
        <w:tab/>
        <w:t>”Elektroniska sammansättningar” för generell användning, moduler och utrustning</w:t>
      </w:r>
      <w:bookmarkEnd w:id="4"/>
    </w:p>
    <w:p w14:paraId="4E8C43FB" w14:textId="77777777" w:rsidR="0004269A" w:rsidRPr="00CF39C9" w:rsidRDefault="0004269A" w:rsidP="0004269A">
      <w:pPr>
        <w:pStyle w:val="Point1"/>
        <w:rPr>
          <w:noProof/>
        </w:rPr>
      </w:pPr>
      <w:r w:rsidRPr="00CF39C9">
        <w:rPr>
          <w:noProof/>
        </w:rPr>
        <w:t>a.</w:t>
      </w:r>
      <w:r w:rsidRPr="00CF39C9">
        <w:rPr>
          <w:noProof/>
        </w:rPr>
        <w:tab/>
        <w:t>Elektronisk provutrustning, annan än den som anges i CML eller i förordning (EU) 2021/821.</w:t>
      </w:r>
    </w:p>
    <w:p w14:paraId="7618CEC5" w14:textId="77777777" w:rsidR="0004269A" w:rsidRPr="00CF39C9" w:rsidRDefault="0004269A" w:rsidP="0004269A">
      <w:pPr>
        <w:pStyle w:val="Point1"/>
        <w:rPr>
          <w:noProof/>
        </w:rPr>
      </w:pPr>
      <w:r w:rsidRPr="00CF39C9">
        <w:rPr>
          <w:noProof/>
        </w:rPr>
        <w:t>b.</w:t>
      </w:r>
      <w:r w:rsidRPr="00CF39C9">
        <w:rPr>
          <w:noProof/>
        </w:rPr>
        <w:tab/>
        <w:t>Digitala magnetiska instrumentdatabandspelare (</w:t>
      </w:r>
      <w:r w:rsidRPr="00CF39C9">
        <w:rPr>
          <w:i/>
          <w:noProof/>
        </w:rPr>
        <w:t>instrumentation magnetic tape data recorder</w:t>
      </w:r>
      <w:r w:rsidRPr="00CF39C9">
        <w:rPr>
          <w:noProof/>
        </w:rPr>
        <w:t>) som har någon av följande egenskaper:</w:t>
      </w:r>
    </w:p>
    <w:p w14:paraId="30C14C8F" w14:textId="77777777" w:rsidR="0004269A" w:rsidRPr="00CF39C9" w:rsidRDefault="0004269A" w:rsidP="0004269A">
      <w:pPr>
        <w:pStyle w:val="Point2"/>
        <w:rPr>
          <w:noProof/>
        </w:rPr>
      </w:pPr>
      <w:r w:rsidRPr="00CF39C9">
        <w:rPr>
          <w:noProof/>
        </w:rPr>
        <w:t>1.</w:t>
      </w:r>
      <w:r w:rsidRPr="00CF39C9">
        <w:rPr>
          <w:noProof/>
        </w:rPr>
        <w:tab/>
        <w:t>En maximal överföringshastighet via det digitala gränssnittet som överstiger 60 Mbit/s och användning av teknik med spiralavsökning (</w:t>
      </w:r>
      <w:r w:rsidRPr="00CF39C9">
        <w:rPr>
          <w:i/>
          <w:noProof/>
        </w:rPr>
        <w:t>helical scan</w:t>
      </w:r>
      <w:r w:rsidRPr="00CF39C9">
        <w:rPr>
          <w:noProof/>
        </w:rPr>
        <w:t>).</w:t>
      </w:r>
    </w:p>
    <w:p w14:paraId="02A2E07F" w14:textId="77777777" w:rsidR="0004269A" w:rsidRPr="00CF39C9" w:rsidRDefault="0004269A" w:rsidP="0004269A">
      <w:pPr>
        <w:pStyle w:val="Point2"/>
        <w:rPr>
          <w:noProof/>
        </w:rPr>
      </w:pPr>
      <w:r w:rsidRPr="00CF39C9">
        <w:rPr>
          <w:noProof/>
        </w:rPr>
        <w:t>2.</w:t>
      </w:r>
      <w:r w:rsidRPr="00CF39C9">
        <w:rPr>
          <w:noProof/>
        </w:rPr>
        <w:tab/>
        <w:t xml:space="preserve">En maximal överföringshastighet via det digitala gränssnittet som överstiger 120 Mbit/s och användning av teknik med fast huvud. </w:t>
      </w:r>
    </w:p>
    <w:p w14:paraId="3D8B13BF" w14:textId="77777777" w:rsidR="0004269A" w:rsidRPr="00CF39C9" w:rsidRDefault="0004269A" w:rsidP="0004269A">
      <w:pPr>
        <w:pStyle w:val="Point2"/>
        <w:rPr>
          <w:noProof/>
        </w:rPr>
      </w:pPr>
      <w:r w:rsidRPr="00CF39C9">
        <w:rPr>
          <w:noProof/>
        </w:rPr>
        <w:t>3.</w:t>
      </w:r>
      <w:r w:rsidRPr="00CF39C9">
        <w:rPr>
          <w:noProof/>
        </w:rPr>
        <w:tab/>
        <w:t>”Rymdkvalificerad”.</w:t>
      </w:r>
    </w:p>
    <w:p w14:paraId="1B81554B" w14:textId="77777777" w:rsidR="0004269A" w:rsidRPr="00CF39C9" w:rsidRDefault="0004269A" w:rsidP="0004269A">
      <w:pPr>
        <w:pStyle w:val="Point1"/>
        <w:rPr>
          <w:noProof/>
        </w:rPr>
      </w:pPr>
      <w:r w:rsidRPr="00CF39C9">
        <w:rPr>
          <w:noProof/>
        </w:rPr>
        <w:t>c.</w:t>
      </w:r>
      <w:r w:rsidRPr="00CF39C9">
        <w:rPr>
          <w:noProof/>
        </w:rPr>
        <w:tab/>
        <w:t>Utrustning, med en maximal överföringshastighet via det digitala gränssnittet som överstiger 60 Mbit/s, som är konstruerad för att omvandla digitala magnetiska videobandspelare till digitala instrumentdatabandspelare.</w:t>
      </w:r>
    </w:p>
    <w:p w14:paraId="4BB1CCA0" w14:textId="77777777" w:rsidR="0004269A" w:rsidRPr="00CF39C9" w:rsidRDefault="0004269A" w:rsidP="0004269A">
      <w:pPr>
        <w:pStyle w:val="Point1"/>
        <w:rPr>
          <w:noProof/>
        </w:rPr>
      </w:pPr>
      <w:r w:rsidRPr="00CF39C9">
        <w:rPr>
          <w:noProof/>
        </w:rPr>
        <w:t>d.</w:t>
      </w:r>
      <w:r w:rsidRPr="00CF39C9">
        <w:rPr>
          <w:noProof/>
        </w:rPr>
        <w:tab/>
        <w:t>Icke-modulära analoga oscilloskop med en bandbredd på minst 1 GHz.</w:t>
      </w:r>
    </w:p>
    <w:p w14:paraId="7F0400AB" w14:textId="77777777" w:rsidR="0004269A" w:rsidRPr="00CF39C9" w:rsidRDefault="0004269A" w:rsidP="0004269A">
      <w:pPr>
        <w:pStyle w:val="Point1"/>
        <w:rPr>
          <w:noProof/>
        </w:rPr>
      </w:pPr>
      <w:r w:rsidRPr="00CF39C9">
        <w:rPr>
          <w:noProof/>
        </w:rPr>
        <w:t>e.</w:t>
      </w:r>
      <w:r w:rsidRPr="00CF39C9">
        <w:rPr>
          <w:noProof/>
        </w:rPr>
        <w:tab/>
        <w:t>Modulära analoga oscilloskopsystem med någon av följande egenskaper:</w:t>
      </w:r>
    </w:p>
    <w:p w14:paraId="579AAB90" w14:textId="77777777" w:rsidR="0004269A" w:rsidRPr="00CF39C9" w:rsidRDefault="0004269A" w:rsidP="0004269A">
      <w:pPr>
        <w:pStyle w:val="Point2"/>
        <w:rPr>
          <w:noProof/>
        </w:rPr>
      </w:pPr>
      <w:r w:rsidRPr="00CF39C9">
        <w:rPr>
          <w:noProof/>
        </w:rPr>
        <w:t>1.</w:t>
      </w:r>
      <w:r w:rsidRPr="00CF39C9">
        <w:rPr>
          <w:noProof/>
        </w:rPr>
        <w:tab/>
        <w:t xml:space="preserve">En centralprocessor med en bandbredd på minst 1 GHz. </w:t>
      </w:r>
    </w:p>
    <w:p w14:paraId="63B48E80" w14:textId="77777777" w:rsidR="0004269A" w:rsidRPr="00CF39C9" w:rsidRDefault="0004269A" w:rsidP="0004269A">
      <w:pPr>
        <w:pStyle w:val="Point2"/>
        <w:rPr>
          <w:noProof/>
        </w:rPr>
      </w:pPr>
      <w:r w:rsidRPr="00CF39C9">
        <w:rPr>
          <w:noProof/>
        </w:rPr>
        <w:t>2.</w:t>
      </w:r>
      <w:r w:rsidRPr="00CF39C9">
        <w:rPr>
          <w:noProof/>
        </w:rPr>
        <w:tab/>
        <w:t>Insticksmoduler med en individuell bandbredd på minst 4 GHz.</w:t>
      </w:r>
    </w:p>
    <w:p w14:paraId="20CBA084" w14:textId="77777777" w:rsidR="0004269A" w:rsidRPr="00CF39C9" w:rsidRDefault="0004269A" w:rsidP="0004269A">
      <w:pPr>
        <w:pStyle w:val="Point1"/>
        <w:rPr>
          <w:noProof/>
        </w:rPr>
      </w:pPr>
      <w:r w:rsidRPr="00CF39C9">
        <w:rPr>
          <w:noProof/>
        </w:rPr>
        <w:t>f.</w:t>
      </w:r>
      <w:r w:rsidRPr="00CF39C9">
        <w:rPr>
          <w:noProof/>
        </w:rPr>
        <w:tab/>
        <w:t>Analoga samplingsoscilloskop för analys av återkommande fenomen, med en effektiv bandbredd som är större än 4 GHz.</w:t>
      </w:r>
    </w:p>
    <w:p w14:paraId="3ED99D87" w14:textId="77777777" w:rsidR="0004269A" w:rsidRPr="00CF39C9" w:rsidRDefault="0004269A" w:rsidP="0004269A">
      <w:pPr>
        <w:pStyle w:val="Point1"/>
        <w:rPr>
          <w:noProof/>
        </w:rPr>
      </w:pPr>
      <w:r w:rsidRPr="00CF39C9">
        <w:rPr>
          <w:noProof/>
        </w:rPr>
        <w:t>g.</w:t>
      </w:r>
      <w:r w:rsidRPr="00CF39C9">
        <w:rPr>
          <w:noProof/>
        </w:rPr>
        <w:tab/>
        <w:t>Digitala oscilloskop och transientregistrerare som använder analog-till-digital-omvandling och som kan lagra transienter genom att fortlöpande insamla engångssvep (</w:t>
      </w:r>
      <w:r w:rsidRPr="00CF39C9">
        <w:rPr>
          <w:i/>
          <w:noProof/>
        </w:rPr>
        <w:t>single-shot input</w:t>
      </w:r>
      <w:r w:rsidRPr="00CF39C9">
        <w:rPr>
          <w:noProof/>
        </w:rPr>
        <w:t>) vid på varandra följande intervall som är kortare än 1 ns (mer än 1 miljard samplingar per sekund (Gsps)), digitalisera till 8 bitars eller högre upplösning och lagra 256 eller fler svep.</w:t>
      </w:r>
    </w:p>
    <w:p w14:paraId="3D7D1903" w14:textId="77777777" w:rsidR="0004269A" w:rsidRPr="00CF39C9" w:rsidRDefault="0004269A" w:rsidP="0004269A">
      <w:pPr>
        <w:pStyle w:val="Point2"/>
        <w:spacing w:before="0" w:after="0"/>
        <w:rPr>
          <w:noProof/>
        </w:rPr>
      </w:pPr>
      <w:r w:rsidRPr="00CF39C9">
        <w:rPr>
          <w:noProof/>
        </w:rPr>
        <w:t>Anmärkning:</w:t>
      </w:r>
      <w:r w:rsidRPr="00CF39C9">
        <w:rPr>
          <w:noProof/>
        </w:rPr>
        <w:tab/>
        <w:t>Avsnitt X.A.I.002 omfattar följande särskilt konstruerade komponenter till analoga oscilloskop:</w:t>
      </w:r>
    </w:p>
    <w:p w14:paraId="0335612F" w14:textId="77777777" w:rsidR="0004269A" w:rsidRPr="00CF39C9" w:rsidRDefault="0004269A" w:rsidP="0004269A">
      <w:pPr>
        <w:pStyle w:val="Point3"/>
        <w:spacing w:before="0" w:after="0"/>
        <w:rPr>
          <w:noProof/>
        </w:rPr>
      </w:pPr>
      <w:r w:rsidRPr="00CF39C9">
        <w:rPr>
          <w:noProof/>
        </w:rPr>
        <w:t>1.</w:t>
      </w:r>
      <w:r w:rsidRPr="00CF39C9">
        <w:rPr>
          <w:noProof/>
        </w:rPr>
        <w:tab/>
        <w:t>Insticksenheter.</w:t>
      </w:r>
    </w:p>
    <w:p w14:paraId="31DDFA6D" w14:textId="77777777" w:rsidR="0004269A" w:rsidRPr="00CF39C9" w:rsidRDefault="0004269A" w:rsidP="0004269A">
      <w:pPr>
        <w:pStyle w:val="Point3"/>
        <w:spacing w:before="0" w:after="0"/>
        <w:rPr>
          <w:noProof/>
        </w:rPr>
      </w:pPr>
      <w:r w:rsidRPr="00CF39C9">
        <w:rPr>
          <w:noProof/>
        </w:rPr>
        <w:t>2.</w:t>
      </w:r>
      <w:r w:rsidRPr="00CF39C9">
        <w:rPr>
          <w:noProof/>
        </w:rPr>
        <w:tab/>
        <w:t>Externa förstärkare.</w:t>
      </w:r>
    </w:p>
    <w:p w14:paraId="2BDD03D7" w14:textId="77777777" w:rsidR="0004269A" w:rsidRPr="00CF39C9" w:rsidRDefault="0004269A" w:rsidP="0004269A">
      <w:pPr>
        <w:pStyle w:val="Point3"/>
        <w:spacing w:before="0" w:after="0"/>
        <w:rPr>
          <w:noProof/>
        </w:rPr>
      </w:pPr>
      <w:r w:rsidRPr="00CF39C9">
        <w:rPr>
          <w:noProof/>
        </w:rPr>
        <w:t>3.</w:t>
      </w:r>
      <w:r w:rsidRPr="00CF39C9">
        <w:rPr>
          <w:noProof/>
        </w:rPr>
        <w:tab/>
        <w:t>Förförstärkare.</w:t>
      </w:r>
    </w:p>
    <w:p w14:paraId="58E90A39" w14:textId="77777777" w:rsidR="0004269A" w:rsidRPr="00CF39C9" w:rsidRDefault="0004269A" w:rsidP="0004269A">
      <w:pPr>
        <w:pStyle w:val="Point3"/>
        <w:spacing w:before="0" w:after="0"/>
        <w:rPr>
          <w:noProof/>
        </w:rPr>
      </w:pPr>
      <w:r w:rsidRPr="00CF39C9">
        <w:rPr>
          <w:noProof/>
        </w:rPr>
        <w:t>4.</w:t>
      </w:r>
      <w:r w:rsidRPr="00CF39C9">
        <w:rPr>
          <w:noProof/>
        </w:rPr>
        <w:tab/>
        <w:t>Samplingsanordningar.</w:t>
      </w:r>
    </w:p>
    <w:p w14:paraId="7F3A129B" w14:textId="77777777" w:rsidR="0004269A" w:rsidRPr="00CF39C9" w:rsidRDefault="0004269A" w:rsidP="0004269A">
      <w:pPr>
        <w:pStyle w:val="Point3"/>
        <w:spacing w:before="0" w:after="0"/>
        <w:rPr>
          <w:noProof/>
        </w:rPr>
      </w:pPr>
      <w:r w:rsidRPr="00CF39C9">
        <w:rPr>
          <w:noProof/>
        </w:rPr>
        <w:t>5.</w:t>
      </w:r>
      <w:r w:rsidRPr="00CF39C9">
        <w:rPr>
          <w:noProof/>
        </w:rPr>
        <w:tab/>
        <w:t>Katodstrålerör.</w:t>
      </w:r>
    </w:p>
    <w:p w14:paraId="71E8C5B5" w14:textId="77777777" w:rsidR="0004269A" w:rsidRPr="00CF39C9" w:rsidRDefault="0004269A" w:rsidP="0004269A">
      <w:pPr>
        <w:pStyle w:val="Point0"/>
        <w:rPr>
          <w:noProof/>
        </w:rPr>
      </w:pPr>
      <w:bookmarkStart w:id="5" w:name="_Toc94438254"/>
      <w:r w:rsidRPr="00CF39C9">
        <w:rPr>
          <w:noProof/>
        </w:rPr>
        <w:t>X.A.I.003</w:t>
      </w:r>
      <w:r w:rsidRPr="00CF39C9">
        <w:rPr>
          <w:noProof/>
        </w:rPr>
        <w:tab/>
        <w:t>Specifik utrustning för bearbetning, annan än den som anges i CML eller i förordning (EU) 2021/821, enligt följande:</w:t>
      </w:r>
      <w:bookmarkEnd w:id="5"/>
    </w:p>
    <w:p w14:paraId="09F5A545" w14:textId="77777777" w:rsidR="0004269A" w:rsidRPr="00CF39C9" w:rsidRDefault="0004269A" w:rsidP="0004269A">
      <w:pPr>
        <w:pStyle w:val="Point1"/>
        <w:rPr>
          <w:noProof/>
        </w:rPr>
      </w:pPr>
      <w:bookmarkStart w:id="6" w:name="3A999.a__Frequency_changers_capable_of_o"/>
      <w:bookmarkEnd w:id="6"/>
      <w:r w:rsidRPr="00CF39C9">
        <w:rPr>
          <w:noProof/>
        </w:rPr>
        <w:t>a.</w:t>
      </w:r>
      <w:r w:rsidRPr="00CF39C9">
        <w:rPr>
          <w:noProof/>
        </w:rPr>
        <w:tab/>
        <w:t>Frekvensomvandlare som kan arbeta inom frekvensområdet 300–600 Hz, andra än de som anges i CML eller i förordning (EU) 2021/821.</w:t>
      </w:r>
    </w:p>
    <w:p w14:paraId="2FD20CED" w14:textId="77777777" w:rsidR="0004269A" w:rsidRPr="00CF39C9" w:rsidRDefault="0004269A" w:rsidP="0004269A">
      <w:pPr>
        <w:pStyle w:val="Point1"/>
        <w:rPr>
          <w:noProof/>
        </w:rPr>
      </w:pPr>
      <w:r w:rsidRPr="00CF39C9">
        <w:rPr>
          <w:noProof/>
        </w:rPr>
        <w:t>b.</w:t>
      </w:r>
      <w:r w:rsidRPr="00CF39C9">
        <w:rPr>
          <w:noProof/>
        </w:rPr>
        <w:tab/>
        <w:t>Masspektrometrar, andra än de som anges i CML eller i förordning (EU) 2021/821.</w:t>
      </w:r>
    </w:p>
    <w:p w14:paraId="2846B72B" w14:textId="77777777" w:rsidR="0004269A" w:rsidRPr="00CF39C9" w:rsidRDefault="0004269A" w:rsidP="0004269A">
      <w:pPr>
        <w:pStyle w:val="Point1"/>
        <w:rPr>
          <w:noProof/>
        </w:rPr>
      </w:pPr>
      <w:r w:rsidRPr="00CF39C9">
        <w:rPr>
          <w:noProof/>
        </w:rPr>
        <w:t>c.</w:t>
      </w:r>
      <w:r w:rsidRPr="00CF39C9">
        <w:rPr>
          <w:noProof/>
        </w:rPr>
        <w:tab/>
        <w:t>Alla röntgenblixtaggregat eller komponenter som ligger till grund för konstruktion av pulsade kraftsystem, t.ex. Marxgeneratorer, pulsskapande nät med hög effekt samt högspänningskondensatorer och triggrar.</w:t>
      </w:r>
    </w:p>
    <w:p w14:paraId="3BEDA2A5" w14:textId="77777777" w:rsidR="0004269A" w:rsidRPr="00CF39C9" w:rsidRDefault="0004269A" w:rsidP="0004269A">
      <w:pPr>
        <w:pStyle w:val="Point1"/>
        <w:rPr>
          <w:noProof/>
        </w:rPr>
      </w:pPr>
      <w:r w:rsidRPr="00CF39C9">
        <w:rPr>
          <w:noProof/>
        </w:rPr>
        <w:t>d.</w:t>
      </w:r>
      <w:r w:rsidRPr="00CF39C9">
        <w:rPr>
          <w:noProof/>
        </w:rPr>
        <w:tab/>
        <w:t>Pulsförstärkare, andra än de som anges i CML eller i förordning (EU) 2021/821.</w:t>
      </w:r>
    </w:p>
    <w:p w14:paraId="26856C5C" w14:textId="77777777" w:rsidR="0004269A" w:rsidRPr="00CF39C9" w:rsidRDefault="0004269A" w:rsidP="0004269A">
      <w:pPr>
        <w:pStyle w:val="Point1"/>
        <w:rPr>
          <w:noProof/>
        </w:rPr>
      </w:pPr>
      <w:r w:rsidRPr="00CF39C9">
        <w:rPr>
          <w:noProof/>
        </w:rPr>
        <w:t>e.</w:t>
      </w:r>
      <w:r w:rsidRPr="00CF39C9">
        <w:rPr>
          <w:noProof/>
        </w:rPr>
        <w:tab/>
        <w:t>Elektronisk utrustning för generering av tidsfördröjning eller mätning av tidsintervall, enligt något av följande:</w:t>
      </w:r>
    </w:p>
    <w:p w14:paraId="679AC5C8" w14:textId="77777777" w:rsidR="0004269A" w:rsidRPr="00CF39C9" w:rsidRDefault="0004269A" w:rsidP="0004269A">
      <w:pPr>
        <w:pStyle w:val="Point2"/>
        <w:rPr>
          <w:noProof/>
        </w:rPr>
      </w:pPr>
      <w:r w:rsidRPr="00CF39C9">
        <w:rPr>
          <w:noProof/>
        </w:rPr>
        <w:t>1.</w:t>
      </w:r>
      <w:r w:rsidRPr="00CF39C9">
        <w:rPr>
          <w:noProof/>
        </w:rPr>
        <w:tab/>
        <w:t xml:space="preserve">Digitala tidsfördröjningsgeneratorer med en upplösning på högst 50 nanosekunder under tidsintervall på minst 1 mikrosekund. </w:t>
      </w:r>
    </w:p>
    <w:p w14:paraId="37A28AFC" w14:textId="77777777" w:rsidR="0004269A" w:rsidRPr="00CF39C9" w:rsidRDefault="0004269A" w:rsidP="0004269A">
      <w:pPr>
        <w:pStyle w:val="Point2"/>
        <w:rPr>
          <w:noProof/>
        </w:rPr>
      </w:pPr>
      <w:r w:rsidRPr="00CF39C9">
        <w:rPr>
          <w:noProof/>
        </w:rPr>
        <w:t>2.</w:t>
      </w:r>
      <w:r w:rsidRPr="00CF39C9">
        <w:rPr>
          <w:noProof/>
        </w:rPr>
        <w:tab/>
        <w:t>Flerkanals (minst tre) eller modulära tidsintervallmätare och kronometriutrustning med en upplösning på högst 50 nanosekunder under tidsintervall på minst 1 mikrosekund.</w:t>
      </w:r>
    </w:p>
    <w:p w14:paraId="71BAACA7" w14:textId="77777777" w:rsidR="0004269A" w:rsidRPr="00CF39C9" w:rsidRDefault="0004269A" w:rsidP="0004269A">
      <w:pPr>
        <w:pStyle w:val="Point1"/>
        <w:rPr>
          <w:noProof/>
        </w:rPr>
      </w:pPr>
      <w:r w:rsidRPr="00CF39C9">
        <w:rPr>
          <w:noProof/>
        </w:rPr>
        <w:t>f.</w:t>
      </w:r>
      <w:r w:rsidRPr="00CF39C9">
        <w:rPr>
          <w:noProof/>
        </w:rPr>
        <w:tab/>
        <w:t>Analytiska kromatografi- och spektrometriinstrument.</w:t>
      </w:r>
    </w:p>
    <w:p w14:paraId="217E6AF8" w14:textId="77777777" w:rsidR="0004269A" w:rsidRPr="00CF39C9" w:rsidRDefault="0004269A" w:rsidP="0004269A">
      <w:pPr>
        <w:pStyle w:val="Point0"/>
        <w:rPr>
          <w:b/>
          <w:noProof/>
        </w:rPr>
      </w:pPr>
      <w:bookmarkStart w:id="7" w:name="_Toc94438255"/>
      <w:r w:rsidRPr="00CF39C9">
        <w:rPr>
          <w:noProof/>
        </w:rPr>
        <w:t>X.B.I.001</w:t>
      </w:r>
      <w:r w:rsidRPr="00CF39C9">
        <w:rPr>
          <w:noProof/>
        </w:rPr>
        <w:tab/>
        <w:t>Utrustning för tillverkning av elektroniska komponenter eller material, enligt följande, och särskilt konstruerade komponenter och tillbehör för dessa</w:t>
      </w:r>
      <w:bookmarkEnd w:id="7"/>
    </w:p>
    <w:p w14:paraId="09DA7FF1" w14:textId="77777777" w:rsidR="0004269A" w:rsidRPr="00CF39C9" w:rsidRDefault="0004269A" w:rsidP="0004269A">
      <w:pPr>
        <w:pStyle w:val="Point1"/>
        <w:rPr>
          <w:noProof/>
        </w:rPr>
      </w:pPr>
      <w:r w:rsidRPr="00CF39C9">
        <w:rPr>
          <w:noProof/>
        </w:rPr>
        <w:t>a.</w:t>
      </w:r>
      <w:r w:rsidRPr="00CF39C9">
        <w:rPr>
          <w:noProof/>
        </w:rPr>
        <w:tab/>
        <w:t>Utrustning särskilt konstruerad för tillverkning av elektronrör, optiska element och särskilt konstruerade komponenter för detta som omfattas av avsnitt 3A001</w:t>
      </w:r>
      <w:r w:rsidRPr="00CF39C9">
        <w:rPr>
          <w:rStyle w:val="FootnoteReference"/>
          <w:noProof/>
        </w:rPr>
        <w:footnoteReference w:id="2"/>
      </w:r>
      <w:r w:rsidRPr="00CF39C9">
        <w:rPr>
          <w:noProof/>
        </w:rPr>
        <w:t xml:space="preserve"> eller X.A.I.001.</w:t>
      </w:r>
    </w:p>
    <w:p w14:paraId="1E6AFDD8" w14:textId="77777777" w:rsidR="0004269A" w:rsidRPr="00CF39C9" w:rsidRDefault="0004269A" w:rsidP="0004269A">
      <w:pPr>
        <w:pStyle w:val="Point1"/>
        <w:rPr>
          <w:noProof/>
        </w:rPr>
      </w:pPr>
      <w:r w:rsidRPr="00CF39C9">
        <w:rPr>
          <w:noProof/>
        </w:rPr>
        <w:t>b.</w:t>
      </w:r>
      <w:r w:rsidRPr="00CF39C9">
        <w:rPr>
          <w:noProof/>
        </w:rPr>
        <w:tab/>
        <w:t>Utrustning som är särskilt konstruerad för tillverkning av halvledarenheter, integrerade kretsar och ”elektroniska sammansättningar” enligt följande, samt system som innehåller eller har samma egenskaper som sådan utrustning:</w:t>
      </w:r>
    </w:p>
    <w:p w14:paraId="09991147"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X.B.I.001.b omfattar även utrustning som används eller modifieras för användning vid tillverkning av andra produkter, t.ex. avbildningsanordningar, elektrooptiska anordningar och anordningar för akustiska vågor.</w:t>
      </w:r>
    </w:p>
    <w:p w14:paraId="5038810C" w14:textId="77777777" w:rsidR="0004269A" w:rsidRPr="00CF39C9" w:rsidRDefault="0004269A" w:rsidP="0004269A">
      <w:pPr>
        <w:pStyle w:val="Point2"/>
        <w:rPr>
          <w:noProof/>
        </w:rPr>
      </w:pPr>
      <w:r w:rsidRPr="00CF39C9">
        <w:rPr>
          <w:noProof/>
        </w:rPr>
        <w:t>1.</w:t>
      </w:r>
      <w:r w:rsidRPr="00CF39C9">
        <w:rPr>
          <w:noProof/>
        </w:rPr>
        <w:tab/>
        <w:t>Utrustning för bearbetning av material för tillverkning av anordningar och komponenter under rubriken X.B.I.001.b, enligt följande:</w:t>
      </w:r>
    </w:p>
    <w:p w14:paraId="22BB824D" w14:textId="77777777" w:rsidR="0004269A" w:rsidRPr="00CF39C9" w:rsidRDefault="0004269A" w:rsidP="0004269A">
      <w:pPr>
        <w:pStyle w:val="Point1"/>
        <w:spacing w:before="0" w:after="0"/>
        <w:ind w:left="1418"/>
        <w:rPr>
          <w:noProof/>
        </w:rPr>
      </w:pPr>
      <w:r w:rsidRPr="00CF39C9">
        <w:rPr>
          <w:noProof/>
        </w:rPr>
        <w:t>Anmärkning:</w:t>
      </w:r>
      <w:r w:rsidRPr="00CF39C9">
        <w:rPr>
          <w:noProof/>
        </w:rPr>
        <w:tab/>
        <w:t>Avsnitt X.B.I.001 omfattar inte ugnsrör av kvarts (</w:t>
      </w:r>
      <w:r w:rsidRPr="00CF39C9">
        <w:rPr>
          <w:i/>
          <w:noProof/>
        </w:rPr>
        <w:t>quartz furnace tubes</w:t>
      </w:r>
      <w:r w:rsidRPr="00CF39C9">
        <w:rPr>
          <w:noProof/>
        </w:rPr>
        <w:t>), ugnsfoder, utrustning för att placera (</w:t>
      </w:r>
      <w:r w:rsidRPr="00CF39C9">
        <w:rPr>
          <w:i/>
          <w:noProof/>
        </w:rPr>
        <w:t>paddles</w:t>
      </w:r>
      <w:r w:rsidRPr="00CF39C9">
        <w:rPr>
          <w:noProof/>
        </w:rPr>
        <w:t>) och stödja (</w:t>
      </w:r>
      <w:r w:rsidRPr="00CF39C9">
        <w:rPr>
          <w:i/>
          <w:noProof/>
        </w:rPr>
        <w:t>boats</w:t>
      </w:r>
      <w:r w:rsidRPr="00CF39C9">
        <w:rPr>
          <w:noProof/>
        </w:rPr>
        <w:t xml:space="preserve">, utom särskilt konstruerade </w:t>
      </w:r>
      <w:r w:rsidRPr="00CF39C9">
        <w:rPr>
          <w:i/>
          <w:noProof/>
        </w:rPr>
        <w:t>caged boats</w:t>
      </w:r>
      <w:r w:rsidRPr="00CF39C9">
        <w:rPr>
          <w:noProof/>
        </w:rPr>
        <w:t>), rör med dysa för luftinblåsning (</w:t>
      </w:r>
      <w:r w:rsidRPr="00CF39C9">
        <w:rPr>
          <w:i/>
          <w:noProof/>
        </w:rPr>
        <w:t>bubbler</w:t>
      </w:r>
      <w:r w:rsidRPr="00CF39C9">
        <w:rPr>
          <w:noProof/>
        </w:rPr>
        <w:t>), kassetter eller smältdeglar som är särskilt konstruerade för den bearbetningsutrustning som omfattas av avsnitt X.B.I.001.b.1.</w:t>
      </w:r>
    </w:p>
    <w:p w14:paraId="0E828EC1" w14:textId="77777777" w:rsidR="0004269A" w:rsidRPr="00CF39C9" w:rsidRDefault="0004269A" w:rsidP="0004269A">
      <w:pPr>
        <w:pStyle w:val="Point3"/>
        <w:rPr>
          <w:noProof/>
        </w:rPr>
      </w:pPr>
      <w:r w:rsidRPr="00CF39C9">
        <w:rPr>
          <w:noProof/>
        </w:rPr>
        <w:t>a.</w:t>
      </w:r>
      <w:r w:rsidRPr="00CF39C9">
        <w:rPr>
          <w:noProof/>
        </w:rPr>
        <w:tab/>
        <w:t>Utrustning för produktion av polykristallint kisel och material som omfattas av avsnitt 3C001</w:t>
      </w:r>
      <w:r w:rsidRPr="00CF39C9">
        <w:rPr>
          <w:rStyle w:val="FootnoteReference"/>
          <w:noProof/>
        </w:rPr>
        <w:footnoteReference w:id="3"/>
      </w:r>
      <w:r w:rsidRPr="00CF39C9">
        <w:rPr>
          <w:noProof/>
        </w:rPr>
        <w:t>.</w:t>
      </w:r>
    </w:p>
    <w:p w14:paraId="41AB403B" w14:textId="77777777" w:rsidR="0004269A" w:rsidRPr="00CF39C9" w:rsidRDefault="0004269A" w:rsidP="0004269A">
      <w:pPr>
        <w:pStyle w:val="Point3"/>
        <w:rPr>
          <w:noProof/>
        </w:rPr>
      </w:pPr>
      <w:bookmarkStart w:id="8" w:name="__b.1.b._Equipment_specially_designed_fo"/>
      <w:bookmarkEnd w:id="8"/>
      <w:r w:rsidRPr="00CF39C9">
        <w:rPr>
          <w:noProof/>
        </w:rPr>
        <w:t>b.</w:t>
      </w:r>
      <w:r w:rsidRPr="00CF39C9">
        <w:rPr>
          <w:noProof/>
        </w:rPr>
        <w:tab/>
        <w:t>Utrustning som är särskilt konstruerad för rening eller bearbetning av III/V- och II/VI-halvledarmaterial som omfattas av avsnitt 3C001, 3C002, 3C003, 3C004 eller 3C005</w:t>
      </w:r>
      <w:r w:rsidRPr="00CF39C9">
        <w:rPr>
          <w:rStyle w:val="FootnoteReference"/>
          <w:noProof/>
        </w:rPr>
        <w:footnoteReference w:id="4"/>
      </w:r>
      <w:r w:rsidRPr="00CF39C9">
        <w:rPr>
          <w:noProof/>
        </w:rPr>
        <w:t>, utom kristalldragningsutrustning (</w:t>
      </w:r>
      <w:r w:rsidRPr="00CF39C9">
        <w:rPr>
          <w:i/>
          <w:noProof/>
        </w:rPr>
        <w:t>crystal puller</w:t>
      </w:r>
      <w:r w:rsidRPr="00CF39C9">
        <w:rPr>
          <w:noProof/>
        </w:rPr>
        <w:t>, se avsnitt X.B.I.001.b.1.c nedan).</w:t>
      </w:r>
    </w:p>
    <w:p w14:paraId="61CBE129" w14:textId="77777777" w:rsidR="0004269A" w:rsidRPr="00CF39C9" w:rsidRDefault="0004269A" w:rsidP="0004269A">
      <w:pPr>
        <w:pStyle w:val="Point3"/>
        <w:rPr>
          <w:noProof/>
        </w:rPr>
      </w:pPr>
      <w:r w:rsidRPr="00CF39C9">
        <w:rPr>
          <w:noProof/>
        </w:rPr>
        <w:t>c.</w:t>
      </w:r>
      <w:r w:rsidRPr="00CF39C9">
        <w:rPr>
          <w:noProof/>
        </w:rPr>
        <w:tab/>
        <w:t>Kristalldragningsutrustning och kristallugnar enligt följande:</w:t>
      </w:r>
    </w:p>
    <w:p w14:paraId="6589D7E8"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X.B.I.001.b.1.c omfattar inte diffusions- och oxidationsugnar.</w:t>
      </w:r>
    </w:p>
    <w:p w14:paraId="742CBC57" w14:textId="77777777" w:rsidR="0004269A" w:rsidRPr="00CF39C9" w:rsidRDefault="0004269A" w:rsidP="0004269A">
      <w:pPr>
        <w:pStyle w:val="Point4"/>
        <w:rPr>
          <w:noProof/>
        </w:rPr>
      </w:pPr>
      <w:r w:rsidRPr="00CF39C9">
        <w:rPr>
          <w:noProof/>
        </w:rPr>
        <w:t>1.</w:t>
      </w:r>
      <w:r w:rsidRPr="00CF39C9">
        <w:rPr>
          <w:noProof/>
        </w:rPr>
        <w:tab/>
        <w:t>Utrustning för upplösning eller återkristallisering, annan än konstanttemperaturugnar, som använder omfattande energiöverföring och kan behandla wafers med en hastighet som överstiger 0,005 m</w:t>
      </w:r>
      <w:r w:rsidRPr="00CF39C9">
        <w:rPr>
          <w:noProof/>
          <w:vertAlign w:val="superscript"/>
        </w:rPr>
        <w:t>2</w:t>
      </w:r>
      <w:r w:rsidRPr="00CF39C9">
        <w:rPr>
          <w:noProof/>
        </w:rPr>
        <w:t xml:space="preserve"> per minut.</w:t>
      </w:r>
    </w:p>
    <w:p w14:paraId="7342465F" w14:textId="77777777" w:rsidR="0004269A" w:rsidRPr="00CF39C9" w:rsidRDefault="0004269A" w:rsidP="0004269A">
      <w:pPr>
        <w:pStyle w:val="Point4"/>
        <w:rPr>
          <w:noProof/>
        </w:rPr>
      </w:pPr>
      <w:r w:rsidRPr="00CF39C9">
        <w:rPr>
          <w:noProof/>
        </w:rPr>
        <w:t>2.</w:t>
      </w:r>
      <w:r w:rsidRPr="00CF39C9">
        <w:rPr>
          <w:noProof/>
        </w:rPr>
        <w:tab/>
        <w:t>”Datorstyrd” kristalldragningsutrustning med någon av följande egenskaper:</w:t>
      </w:r>
    </w:p>
    <w:p w14:paraId="50929296" w14:textId="77777777" w:rsidR="0004269A" w:rsidRPr="00CF39C9" w:rsidRDefault="0004269A" w:rsidP="0004269A">
      <w:pPr>
        <w:pStyle w:val="Point5"/>
        <w:rPr>
          <w:noProof/>
        </w:rPr>
      </w:pPr>
      <w:r w:rsidRPr="00CF39C9">
        <w:rPr>
          <w:noProof/>
        </w:rPr>
        <w:t>a.</w:t>
      </w:r>
      <w:r w:rsidRPr="00CF39C9">
        <w:rPr>
          <w:noProof/>
        </w:rPr>
        <w:tab/>
        <w:t>Omladdningsbar utan att behållaren med smältdegeln byts ut.</w:t>
      </w:r>
    </w:p>
    <w:p w14:paraId="220E69DF" w14:textId="77777777" w:rsidR="0004269A" w:rsidRPr="00CF39C9" w:rsidRDefault="0004269A" w:rsidP="0004269A">
      <w:pPr>
        <w:pStyle w:val="Point5"/>
        <w:rPr>
          <w:noProof/>
        </w:rPr>
      </w:pPr>
      <w:r w:rsidRPr="00CF39C9">
        <w:rPr>
          <w:noProof/>
        </w:rPr>
        <w:t>b.</w:t>
      </w:r>
      <w:r w:rsidRPr="00CF39C9">
        <w:rPr>
          <w:noProof/>
        </w:rPr>
        <w:tab/>
        <w:t>Arbetstryck som överstiger 2,5 x 10</w:t>
      </w:r>
      <w:r w:rsidRPr="00CF39C9">
        <w:rPr>
          <w:noProof/>
          <w:vertAlign w:val="superscript"/>
        </w:rPr>
        <w:t>5</w:t>
      </w:r>
      <w:r w:rsidRPr="00CF39C9">
        <w:rPr>
          <w:noProof/>
        </w:rPr>
        <w:t xml:space="preserve"> Pa. </w:t>
      </w:r>
    </w:p>
    <w:p w14:paraId="1E0060A3" w14:textId="77777777" w:rsidR="0004269A" w:rsidRPr="00CF39C9" w:rsidRDefault="0004269A" w:rsidP="0004269A">
      <w:pPr>
        <w:pStyle w:val="Point5"/>
        <w:rPr>
          <w:noProof/>
        </w:rPr>
      </w:pPr>
      <w:r w:rsidRPr="00CF39C9">
        <w:rPr>
          <w:noProof/>
        </w:rPr>
        <w:t>c.</w:t>
      </w:r>
      <w:r w:rsidRPr="00CF39C9">
        <w:rPr>
          <w:noProof/>
        </w:rPr>
        <w:tab/>
        <w:t>Förmåga att dra kristaller med en diameter som överstiger 100 mm.</w:t>
      </w:r>
    </w:p>
    <w:p w14:paraId="0F8811C7" w14:textId="77777777" w:rsidR="0004269A" w:rsidRPr="00CF39C9" w:rsidRDefault="0004269A" w:rsidP="0004269A">
      <w:pPr>
        <w:pStyle w:val="Point3"/>
        <w:rPr>
          <w:noProof/>
        </w:rPr>
      </w:pPr>
      <w:r w:rsidRPr="00CF39C9">
        <w:rPr>
          <w:noProof/>
        </w:rPr>
        <w:t>d.</w:t>
      </w:r>
      <w:r w:rsidRPr="00CF39C9">
        <w:rPr>
          <w:noProof/>
        </w:rPr>
        <w:tab/>
        <w:t>”Datorstyrd” utrustning för epitaxiell tillväxt med någon av följande egenskaper:</w:t>
      </w:r>
    </w:p>
    <w:p w14:paraId="721EBA7C" w14:textId="77777777" w:rsidR="0004269A" w:rsidRPr="00CF39C9" w:rsidRDefault="0004269A" w:rsidP="0004269A">
      <w:pPr>
        <w:pStyle w:val="Point4"/>
        <w:rPr>
          <w:noProof/>
        </w:rPr>
      </w:pPr>
      <w:r w:rsidRPr="00CF39C9">
        <w:rPr>
          <w:noProof/>
        </w:rPr>
        <w:t>1.</w:t>
      </w:r>
      <w:r w:rsidRPr="00CF39C9">
        <w:rPr>
          <w:noProof/>
        </w:rPr>
        <w:tab/>
        <w:t xml:space="preserve">Förmåga att producera ett kisellager med en jämnhetsavvikelse mindre än </w:t>
      </w:r>
      <w:r w:rsidR="00E15BB4">
        <w:rPr>
          <w:noProof/>
        </w:rPr>
        <w:t>±</w:t>
      </w:r>
      <w:r w:rsidRPr="00CF39C9">
        <w:rPr>
          <w:noProof/>
        </w:rPr>
        <w:t> 2,5 % över en sträcka av minst 200 mm.</w:t>
      </w:r>
    </w:p>
    <w:p w14:paraId="1FE513EC" w14:textId="77777777" w:rsidR="0004269A" w:rsidRPr="00CF39C9" w:rsidRDefault="0004269A" w:rsidP="0004269A">
      <w:pPr>
        <w:pStyle w:val="Point4"/>
        <w:rPr>
          <w:noProof/>
        </w:rPr>
      </w:pPr>
      <w:r w:rsidRPr="00CF39C9">
        <w:rPr>
          <w:noProof/>
        </w:rPr>
        <w:t>2.</w:t>
      </w:r>
      <w:r w:rsidRPr="00CF39C9">
        <w:rPr>
          <w:noProof/>
        </w:rPr>
        <w:tab/>
        <w:t xml:space="preserve">Förmåga att producera ett skikt av något annat material än kisel med en jämnhetsavvikelse över en hel wafer som är lika med eller bättre än </w:t>
      </w:r>
      <w:r w:rsidR="00E15BB4">
        <w:rPr>
          <w:noProof/>
        </w:rPr>
        <w:t>±</w:t>
      </w:r>
      <w:r w:rsidRPr="00CF39C9">
        <w:rPr>
          <w:noProof/>
        </w:rPr>
        <w:t xml:space="preserve"> 3,5 %. </w:t>
      </w:r>
    </w:p>
    <w:p w14:paraId="3239F55D" w14:textId="77777777" w:rsidR="0004269A" w:rsidRPr="00CF39C9" w:rsidRDefault="0004269A" w:rsidP="0004269A">
      <w:pPr>
        <w:pStyle w:val="Point4"/>
        <w:rPr>
          <w:noProof/>
        </w:rPr>
      </w:pPr>
      <w:r w:rsidRPr="00CF39C9">
        <w:rPr>
          <w:noProof/>
        </w:rPr>
        <w:t>3.</w:t>
      </w:r>
      <w:r w:rsidRPr="00CF39C9">
        <w:rPr>
          <w:noProof/>
        </w:rPr>
        <w:tab/>
        <w:t>Rotation av enskilda wafers under bearbetningen.</w:t>
      </w:r>
    </w:p>
    <w:p w14:paraId="7486C633" w14:textId="77777777" w:rsidR="0004269A" w:rsidRPr="00CF39C9" w:rsidRDefault="0004269A" w:rsidP="0004269A">
      <w:pPr>
        <w:pStyle w:val="Point3"/>
        <w:rPr>
          <w:noProof/>
        </w:rPr>
      </w:pPr>
      <w:r w:rsidRPr="00CF39C9">
        <w:rPr>
          <w:noProof/>
        </w:rPr>
        <w:t>e.</w:t>
      </w:r>
      <w:r w:rsidRPr="00CF39C9">
        <w:rPr>
          <w:noProof/>
        </w:rPr>
        <w:tab/>
        <w:t>Utrustning för epitaxiell tillväxt med hjälp av molekylärstrålar.</w:t>
      </w:r>
    </w:p>
    <w:p w14:paraId="716E956D" w14:textId="77777777" w:rsidR="0004269A" w:rsidRPr="00CF39C9" w:rsidRDefault="0004269A" w:rsidP="0004269A">
      <w:pPr>
        <w:pStyle w:val="Point3"/>
        <w:rPr>
          <w:noProof/>
        </w:rPr>
      </w:pPr>
      <w:r w:rsidRPr="00CF39C9">
        <w:rPr>
          <w:noProof/>
        </w:rPr>
        <w:t>f.</w:t>
      </w:r>
      <w:r w:rsidRPr="00CF39C9">
        <w:rPr>
          <w:noProof/>
        </w:rPr>
        <w:tab/>
        <w:t>Magnetiskt förstärkt ”sputtering”utrustning med särskilt konstruerade integrerade slussöppningar (</w:t>
      </w:r>
      <w:r w:rsidRPr="00CF39C9">
        <w:rPr>
          <w:i/>
          <w:noProof/>
        </w:rPr>
        <w:t>load lock</w:t>
      </w:r>
      <w:r w:rsidRPr="00CF39C9">
        <w:rPr>
          <w:noProof/>
        </w:rPr>
        <w:t>) som kan överföra wafers i en isolerad vakuummiljö.</w:t>
      </w:r>
    </w:p>
    <w:p w14:paraId="3A675D06" w14:textId="77777777" w:rsidR="0004269A" w:rsidRPr="00CF39C9" w:rsidRDefault="0004269A" w:rsidP="0004269A">
      <w:pPr>
        <w:pStyle w:val="Point3"/>
        <w:rPr>
          <w:noProof/>
        </w:rPr>
      </w:pPr>
      <w:r w:rsidRPr="00CF39C9">
        <w:rPr>
          <w:noProof/>
        </w:rPr>
        <w:t>g.</w:t>
      </w:r>
      <w:r w:rsidRPr="00CF39C9">
        <w:rPr>
          <w:noProof/>
        </w:rPr>
        <w:tab/>
        <w:t>Utrustning särskilt konstruerad för jonimplantation eller jonförstärkt eller fotoförstärkt diffusion, som har någon av följande egenskaper:</w:t>
      </w:r>
    </w:p>
    <w:p w14:paraId="2A6894B6" w14:textId="77777777" w:rsidR="0004269A" w:rsidRPr="00CF39C9" w:rsidRDefault="0004269A" w:rsidP="0004269A">
      <w:pPr>
        <w:pStyle w:val="Point4"/>
        <w:rPr>
          <w:noProof/>
        </w:rPr>
      </w:pPr>
      <w:r w:rsidRPr="00CF39C9">
        <w:rPr>
          <w:noProof/>
        </w:rPr>
        <w:t>1.</w:t>
      </w:r>
      <w:r w:rsidRPr="00CF39C9">
        <w:rPr>
          <w:noProof/>
        </w:rPr>
        <w:tab/>
        <w:t>Förmåga att producera mönster (</w:t>
      </w:r>
      <w:r w:rsidRPr="00CF39C9">
        <w:rPr>
          <w:i/>
          <w:noProof/>
        </w:rPr>
        <w:t>patterning capability</w:t>
      </w:r>
      <w:r w:rsidRPr="00CF39C9">
        <w:rPr>
          <w:noProof/>
        </w:rPr>
        <w:t>).</w:t>
      </w:r>
    </w:p>
    <w:p w14:paraId="091DC251" w14:textId="77777777" w:rsidR="0004269A" w:rsidRPr="00CF39C9" w:rsidRDefault="0004269A" w:rsidP="0004269A">
      <w:pPr>
        <w:pStyle w:val="Point4"/>
        <w:rPr>
          <w:noProof/>
        </w:rPr>
      </w:pPr>
      <w:r w:rsidRPr="00CF39C9">
        <w:rPr>
          <w:noProof/>
        </w:rPr>
        <w:t>2.</w:t>
      </w:r>
      <w:r w:rsidRPr="00CF39C9">
        <w:rPr>
          <w:noProof/>
        </w:rPr>
        <w:tab/>
        <w:t>Strålenergi (accelerationsspänning) som överstiger 200 keV.</w:t>
      </w:r>
    </w:p>
    <w:p w14:paraId="55B459BE" w14:textId="77777777" w:rsidR="0004269A" w:rsidRPr="00CF39C9" w:rsidRDefault="0004269A" w:rsidP="0004269A">
      <w:pPr>
        <w:pStyle w:val="Point4"/>
        <w:rPr>
          <w:noProof/>
        </w:rPr>
      </w:pPr>
      <w:r w:rsidRPr="00CF39C9">
        <w:rPr>
          <w:noProof/>
        </w:rPr>
        <w:t>3.</w:t>
      </w:r>
      <w:r w:rsidRPr="00CF39C9">
        <w:rPr>
          <w:noProof/>
        </w:rPr>
        <w:tab/>
        <w:t xml:space="preserve">Optimalt arbetsområde med en strålenergi (accelerationsspänning) som är mindre än 10 keV. </w:t>
      </w:r>
    </w:p>
    <w:p w14:paraId="02E3B055" w14:textId="77777777" w:rsidR="0004269A" w:rsidRPr="00CF39C9" w:rsidRDefault="0004269A" w:rsidP="0004269A">
      <w:pPr>
        <w:pStyle w:val="Point4"/>
        <w:rPr>
          <w:noProof/>
        </w:rPr>
      </w:pPr>
      <w:r w:rsidRPr="00CF39C9">
        <w:rPr>
          <w:noProof/>
        </w:rPr>
        <w:t>4.</w:t>
      </w:r>
      <w:r w:rsidRPr="00CF39C9">
        <w:rPr>
          <w:noProof/>
        </w:rPr>
        <w:tab/>
        <w:t>Förmåga att högenergiimplantera syre i ett upphettat ”substrat”.</w:t>
      </w:r>
    </w:p>
    <w:p w14:paraId="73F06C57" w14:textId="77777777" w:rsidR="0004269A" w:rsidRPr="00CF39C9" w:rsidRDefault="0004269A" w:rsidP="0004269A">
      <w:pPr>
        <w:pStyle w:val="Point3"/>
        <w:rPr>
          <w:noProof/>
        </w:rPr>
      </w:pPr>
      <w:r w:rsidRPr="00CF39C9">
        <w:rPr>
          <w:noProof/>
        </w:rPr>
        <w:t>h.</w:t>
      </w:r>
      <w:r w:rsidRPr="00CF39C9">
        <w:rPr>
          <w:noProof/>
        </w:rPr>
        <w:tab/>
        <w:t>”Datorstyrd” utrustning för selektivt avlägsnande (etsning) med hjälp av anisotropa torra metoder (t.ex. plasma) enligt följande:</w:t>
      </w:r>
    </w:p>
    <w:p w14:paraId="6979400A" w14:textId="77777777" w:rsidR="0004269A" w:rsidRPr="00CF39C9" w:rsidRDefault="0004269A" w:rsidP="0004269A">
      <w:pPr>
        <w:pStyle w:val="Point4"/>
        <w:rPr>
          <w:noProof/>
        </w:rPr>
      </w:pPr>
      <w:r w:rsidRPr="00CF39C9">
        <w:rPr>
          <w:noProof/>
        </w:rPr>
        <w:t>1.</w:t>
      </w:r>
      <w:r w:rsidRPr="00CF39C9">
        <w:rPr>
          <w:noProof/>
        </w:rPr>
        <w:tab/>
        <w:t>’Satsvis’, med något av följande:</w:t>
      </w:r>
    </w:p>
    <w:p w14:paraId="6B9AA8E8" w14:textId="77777777" w:rsidR="0004269A" w:rsidRPr="00CF39C9" w:rsidRDefault="0004269A" w:rsidP="0004269A">
      <w:pPr>
        <w:pStyle w:val="Point5"/>
        <w:rPr>
          <w:noProof/>
        </w:rPr>
      </w:pPr>
      <w:r w:rsidRPr="00CF39C9">
        <w:rPr>
          <w:noProof/>
        </w:rPr>
        <w:t>a.</w:t>
      </w:r>
      <w:r w:rsidRPr="00CF39C9">
        <w:rPr>
          <w:noProof/>
        </w:rPr>
        <w:tab/>
        <w:t xml:space="preserve">Ändpunktsdetektering, annan än optisk emissionsspektroskopi. </w:t>
      </w:r>
    </w:p>
    <w:p w14:paraId="274EADFD" w14:textId="77777777" w:rsidR="0004269A" w:rsidRPr="00CF39C9" w:rsidRDefault="0004269A" w:rsidP="0004269A">
      <w:pPr>
        <w:pStyle w:val="Point5"/>
        <w:rPr>
          <w:noProof/>
        </w:rPr>
      </w:pPr>
      <w:r w:rsidRPr="00CF39C9">
        <w:rPr>
          <w:noProof/>
        </w:rPr>
        <w:t>b.</w:t>
      </w:r>
      <w:r w:rsidRPr="00CF39C9">
        <w:rPr>
          <w:noProof/>
        </w:rPr>
        <w:tab/>
        <w:t>Arbetstryck (etsningstryck) i reaktorn på högst 26,66 Pa.</w:t>
      </w:r>
    </w:p>
    <w:p w14:paraId="1075975C" w14:textId="77777777" w:rsidR="0004269A" w:rsidRPr="00CF39C9" w:rsidRDefault="0004269A" w:rsidP="0004269A">
      <w:pPr>
        <w:pStyle w:val="Point4"/>
        <w:rPr>
          <w:noProof/>
        </w:rPr>
      </w:pPr>
      <w:r w:rsidRPr="00CF39C9">
        <w:rPr>
          <w:noProof/>
        </w:rPr>
        <w:t>2.</w:t>
      </w:r>
      <w:r w:rsidRPr="00CF39C9">
        <w:rPr>
          <w:noProof/>
        </w:rPr>
        <w:tab/>
        <w:t>”Styckvis” (enskilda wafers), med något av följande:</w:t>
      </w:r>
    </w:p>
    <w:p w14:paraId="0A3C4CBD" w14:textId="77777777" w:rsidR="0004269A" w:rsidRPr="00CF39C9" w:rsidRDefault="0004269A" w:rsidP="0004269A">
      <w:pPr>
        <w:pStyle w:val="Point5"/>
        <w:rPr>
          <w:noProof/>
        </w:rPr>
      </w:pPr>
      <w:r w:rsidRPr="00CF39C9">
        <w:rPr>
          <w:noProof/>
        </w:rPr>
        <w:t>a.</w:t>
      </w:r>
      <w:r w:rsidRPr="00CF39C9">
        <w:rPr>
          <w:noProof/>
        </w:rPr>
        <w:tab/>
        <w:t>Ändpunktsdetektering, annan än optisk emissionsspektroskopi.</w:t>
      </w:r>
    </w:p>
    <w:p w14:paraId="4658977F" w14:textId="77777777" w:rsidR="0004269A" w:rsidRPr="00CF39C9" w:rsidRDefault="0004269A" w:rsidP="0004269A">
      <w:pPr>
        <w:pStyle w:val="Point5"/>
        <w:rPr>
          <w:noProof/>
        </w:rPr>
      </w:pPr>
      <w:r w:rsidRPr="00CF39C9">
        <w:rPr>
          <w:noProof/>
        </w:rPr>
        <w:t>b.</w:t>
      </w:r>
      <w:r w:rsidRPr="00CF39C9">
        <w:rPr>
          <w:noProof/>
        </w:rPr>
        <w:tab/>
        <w:t xml:space="preserve">Arbetstryck (etsningstryck) i reaktorn på högst 26,66 Pa. </w:t>
      </w:r>
    </w:p>
    <w:p w14:paraId="4FB8BCC0" w14:textId="77777777" w:rsidR="0004269A" w:rsidRPr="00CF39C9" w:rsidRDefault="0004269A" w:rsidP="0004269A">
      <w:pPr>
        <w:pStyle w:val="Point5"/>
        <w:rPr>
          <w:noProof/>
        </w:rPr>
      </w:pPr>
      <w:r w:rsidRPr="00CF39C9">
        <w:rPr>
          <w:noProof/>
        </w:rPr>
        <w:t>c.</w:t>
      </w:r>
      <w:r w:rsidRPr="00CF39C9">
        <w:rPr>
          <w:noProof/>
        </w:rPr>
        <w:tab/>
        <w:t>Hantering av wafers med kassett-till-kassettmatning och slussöppning.</w:t>
      </w:r>
    </w:p>
    <w:p w14:paraId="7D2DF4E0" w14:textId="77777777" w:rsidR="0004269A" w:rsidRPr="00CF39C9" w:rsidRDefault="006C01CE" w:rsidP="004B1983">
      <w:pPr>
        <w:pStyle w:val="Point5"/>
        <w:spacing w:before="0" w:after="0"/>
        <w:ind w:left="3686"/>
        <w:rPr>
          <w:noProof/>
        </w:rPr>
      </w:pPr>
      <w:r w:rsidRPr="00CF39C9">
        <w:rPr>
          <w:noProof/>
        </w:rPr>
        <w:t>Anmärkningar: 1. Med ”för satser” avses maskiner som inte är särskilt konstruerade för produktionsmässig bearbetning av enkla wafers. Sådana maskiner kan bearbeta två eller flera wafers samtidigt med gemensamma processparametrar, t.ex. RF-effekt, temperatur, typ av etsningsgas och flödeshastighet.</w:t>
      </w:r>
    </w:p>
    <w:p w14:paraId="6718417D" w14:textId="77777777" w:rsidR="0004269A" w:rsidRPr="00CF39C9" w:rsidRDefault="004B1983" w:rsidP="006C01CE">
      <w:pPr>
        <w:pStyle w:val="Text6"/>
        <w:spacing w:before="0" w:after="0"/>
        <w:ind w:left="3686"/>
        <w:rPr>
          <w:noProof/>
        </w:rPr>
      </w:pPr>
      <w:r w:rsidRPr="00CF39C9">
        <w:rPr>
          <w:noProof/>
        </w:rPr>
        <w:t>2. Med ”för enkla wafers” avses maskiner som är särskilt konstruerade för produktionsmässig bearbetning av enkla wafers. Dessa maskiner kan använda teknik för automatisk waferhantering för att ladda en enda wafer i processutrustningen. Definitionen omfattar utrustning som kan ladda och bearbeta flera wafers, men där etsningsparametrarna, t.ex. RF-effekt eller ändpunkt, kan bestämmas oberoende för varje enskilt wafer.</w:t>
      </w:r>
    </w:p>
    <w:p w14:paraId="28954C07" w14:textId="77777777" w:rsidR="0004269A" w:rsidRPr="00CF39C9" w:rsidRDefault="0004269A" w:rsidP="0004269A">
      <w:pPr>
        <w:pStyle w:val="Point3"/>
        <w:rPr>
          <w:noProof/>
        </w:rPr>
      </w:pPr>
      <w:r w:rsidRPr="00CF39C9">
        <w:rPr>
          <w:noProof/>
        </w:rPr>
        <w:t>i.</w:t>
      </w:r>
      <w:r w:rsidRPr="00CF39C9">
        <w:rPr>
          <w:noProof/>
        </w:rPr>
        <w:tab/>
        <w:t>Utrustning för ”kemisk förångningsdeposition” (CVD), t.ex. plasmaförstärkt CVD (PECVD) eller fotoförstärkt CVD, för tillverkning av halvledarenheter, med någon av följande egenskaper, för deposition av oxider, nitrider, metaller eller polykisel:</w:t>
      </w:r>
    </w:p>
    <w:p w14:paraId="02926670" w14:textId="77777777" w:rsidR="0004269A" w:rsidRPr="00CF39C9" w:rsidRDefault="0004269A" w:rsidP="0004269A">
      <w:pPr>
        <w:pStyle w:val="Point4"/>
        <w:rPr>
          <w:noProof/>
        </w:rPr>
      </w:pPr>
      <w:r w:rsidRPr="00CF39C9">
        <w:rPr>
          <w:noProof/>
        </w:rPr>
        <w:t>1.</w:t>
      </w:r>
      <w:r w:rsidRPr="00CF39C9">
        <w:rPr>
          <w:noProof/>
        </w:rPr>
        <w:tab/>
        <w:t xml:space="preserve">Utrustning för ”kemisk förångningsdeposition” med arbetstryck under 105 Pa. </w:t>
      </w:r>
    </w:p>
    <w:p w14:paraId="45708B83" w14:textId="77777777" w:rsidR="0004269A" w:rsidRPr="00CF39C9" w:rsidRDefault="0004269A" w:rsidP="0004269A">
      <w:pPr>
        <w:pStyle w:val="Point4"/>
        <w:rPr>
          <w:noProof/>
        </w:rPr>
      </w:pPr>
      <w:r w:rsidRPr="00CF39C9">
        <w:rPr>
          <w:noProof/>
        </w:rPr>
        <w:t>2.</w:t>
      </w:r>
      <w:r w:rsidRPr="00CF39C9">
        <w:rPr>
          <w:noProof/>
        </w:rPr>
        <w:tab/>
        <w:t>PECVD-utrustning som arbetar antingen under 60 Pa eller som har automatisk waferhantering med kassett-till-kassettmatning och slussöppning.</w:t>
      </w:r>
    </w:p>
    <w:p w14:paraId="09A4FC9C"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X.B.I.001.b.1.i omfattar inte lågtryckssystem för ”kemisk förångningsdeposition” (LPCVD) eller reaktiv ”sputtering”utrustning.</w:t>
      </w:r>
    </w:p>
    <w:p w14:paraId="197B92E3" w14:textId="77777777" w:rsidR="0004269A" w:rsidRPr="00CF39C9" w:rsidRDefault="0004269A" w:rsidP="0004269A">
      <w:pPr>
        <w:pStyle w:val="Point3"/>
        <w:rPr>
          <w:noProof/>
        </w:rPr>
      </w:pPr>
      <w:r w:rsidRPr="00CF39C9">
        <w:rPr>
          <w:noProof/>
        </w:rPr>
        <w:t>j.</w:t>
      </w:r>
      <w:r w:rsidRPr="00CF39C9">
        <w:rPr>
          <w:noProof/>
        </w:rPr>
        <w:tab/>
        <w:t>Elektronstrålesystem särskilt konstruerade eller modifierade för masktillverkning eller bearbetning av halvledarenheter med någon av följande egenskaper:</w:t>
      </w:r>
    </w:p>
    <w:p w14:paraId="34BEDA5E" w14:textId="77777777" w:rsidR="0004269A" w:rsidRPr="00CF39C9" w:rsidRDefault="0004269A" w:rsidP="0004269A">
      <w:pPr>
        <w:pStyle w:val="Point4"/>
        <w:rPr>
          <w:noProof/>
        </w:rPr>
      </w:pPr>
      <w:r w:rsidRPr="00CF39C9">
        <w:rPr>
          <w:noProof/>
        </w:rPr>
        <w:t>1.</w:t>
      </w:r>
      <w:r w:rsidRPr="00CF39C9">
        <w:rPr>
          <w:noProof/>
        </w:rPr>
        <w:tab/>
        <w:t>Elektrostatisk avböjning av strålen.</w:t>
      </w:r>
    </w:p>
    <w:p w14:paraId="18CC2211" w14:textId="77777777" w:rsidR="0004269A" w:rsidRPr="00CF39C9" w:rsidRDefault="0004269A" w:rsidP="0004269A">
      <w:pPr>
        <w:pStyle w:val="Point4"/>
        <w:rPr>
          <w:noProof/>
        </w:rPr>
      </w:pPr>
      <w:r w:rsidRPr="00CF39C9">
        <w:rPr>
          <w:noProof/>
        </w:rPr>
        <w:t>2.</w:t>
      </w:r>
      <w:r w:rsidRPr="00CF39C9">
        <w:rPr>
          <w:noProof/>
        </w:rPr>
        <w:tab/>
        <w:t>En formad, icke-gaussisk strålprofil.</w:t>
      </w:r>
    </w:p>
    <w:p w14:paraId="6A439873" w14:textId="77777777" w:rsidR="0004269A" w:rsidRPr="00CF39C9" w:rsidRDefault="0004269A" w:rsidP="0004269A">
      <w:pPr>
        <w:pStyle w:val="Point4"/>
        <w:rPr>
          <w:noProof/>
        </w:rPr>
      </w:pPr>
      <w:r w:rsidRPr="00CF39C9">
        <w:rPr>
          <w:noProof/>
        </w:rPr>
        <w:t>3.</w:t>
      </w:r>
      <w:r w:rsidRPr="00CF39C9">
        <w:rPr>
          <w:noProof/>
        </w:rPr>
        <w:tab/>
        <w:t>Digital-till-analog-omvandling med en hastighet som överstiger 3 MHz.</w:t>
      </w:r>
    </w:p>
    <w:p w14:paraId="3E3C6F69" w14:textId="77777777" w:rsidR="0004269A" w:rsidRPr="00CF39C9" w:rsidRDefault="0004269A" w:rsidP="0004269A">
      <w:pPr>
        <w:pStyle w:val="Point4"/>
        <w:rPr>
          <w:noProof/>
        </w:rPr>
      </w:pPr>
      <w:r w:rsidRPr="00CF39C9">
        <w:rPr>
          <w:noProof/>
        </w:rPr>
        <w:t>4.</w:t>
      </w:r>
      <w:r w:rsidRPr="00CF39C9">
        <w:rPr>
          <w:noProof/>
        </w:rPr>
        <w:tab/>
        <w:t xml:space="preserve">Digital-till-analog-omvandling med en noggrannhet som överstiger 12 bitar. </w:t>
      </w:r>
    </w:p>
    <w:p w14:paraId="2F8ADDBF" w14:textId="77777777" w:rsidR="0004269A" w:rsidRPr="00CF39C9" w:rsidRDefault="0004269A" w:rsidP="0004269A">
      <w:pPr>
        <w:pStyle w:val="Point4"/>
        <w:rPr>
          <w:noProof/>
        </w:rPr>
      </w:pPr>
      <w:r w:rsidRPr="00CF39C9">
        <w:rPr>
          <w:noProof/>
        </w:rPr>
        <w:t>5.</w:t>
      </w:r>
      <w:r w:rsidRPr="00CF39C9">
        <w:rPr>
          <w:noProof/>
        </w:rPr>
        <w:tab/>
        <w:t>Återkopplingsnoggrannhet på 1 mikrometer eller finare för positionsbestämning från mål till stråle (</w:t>
      </w:r>
      <w:r w:rsidRPr="00CF39C9">
        <w:rPr>
          <w:i/>
          <w:noProof/>
        </w:rPr>
        <w:t>target-to-beam</w:t>
      </w:r>
      <w:r w:rsidRPr="00CF39C9">
        <w:rPr>
          <w:noProof/>
        </w:rPr>
        <w:t>).</w:t>
      </w:r>
    </w:p>
    <w:p w14:paraId="7D69B09D"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X.B.I.001.b.1.j omfattar inte system för elektronstrålebeläggning (</w:t>
      </w:r>
      <w:r w:rsidRPr="00CF39C9">
        <w:rPr>
          <w:i/>
          <w:noProof/>
        </w:rPr>
        <w:t>electron beam deposition system</w:t>
      </w:r>
      <w:r w:rsidRPr="00CF39C9">
        <w:rPr>
          <w:noProof/>
        </w:rPr>
        <w:t>) eller svepelektronmikroskop för allmänna ändamål.</w:t>
      </w:r>
    </w:p>
    <w:p w14:paraId="5AA97B22" w14:textId="77777777" w:rsidR="0004269A" w:rsidRPr="00CF39C9" w:rsidRDefault="0004269A" w:rsidP="0004269A">
      <w:pPr>
        <w:pStyle w:val="Point3"/>
        <w:rPr>
          <w:noProof/>
        </w:rPr>
      </w:pPr>
      <w:r w:rsidRPr="00CF39C9">
        <w:rPr>
          <w:noProof/>
        </w:rPr>
        <w:t>k.</w:t>
      </w:r>
      <w:r w:rsidRPr="00CF39C9">
        <w:rPr>
          <w:noProof/>
        </w:rPr>
        <w:tab/>
        <w:t>Ytbehandlingsutrustning för behandling av halvledarwafers enligt något av följande:</w:t>
      </w:r>
    </w:p>
    <w:p w14:paraId="32E5AA2F" w14:textId="77777777" w:rsidR="0004269A" w:rsidRPr="00CF39C9" w:rsidRDefault="0004269A" w:rsidP="0004269A">
      <w:pPr>
        <w:pStyle w:val="Point4"/>
        <w:rPr>
          <w:noProof/>
        </w:rPr>
      </w:pPr>
      <w:r w:rsidRPr="00CF39C9">
        <w:rPr>
          <w:noProof/>
        </w:rPr>
        <w:t>1.</w:t>
      </w:r>
      <w:r w:rsidRPr="00CF39C9">
        <w:rPr>
          <w:noProof/>
        </w:rPr>
        <w:tab/>
        <w:t xml:space="preserve">Särskilt konstruerad utrustning för behandling av baksidan på wafers som är tunnare än 100 mikrometer och därefter separering av dessa. </w:t>
      </w:r>
    </w:p>
    <w:p w14:paraId="2FBE96F4" w14:textId="77777777" w:rsidR="0004269A" w:rsidRPr="00CF39C9" w:rsidRDefault="0004269A" w:rsidP="0004269A">
      <w:pPr>
        <w:pStyle w:val="Point4"/>
        <w:rPr>
          <w:noProof/>
        </w:rPr>
      </w:pPr>
      <w:r w:rsidRPr="00CF39C9">
        <w:rPr>
          <w:noProof/>
        </w:rPr>
        <w:t>2.</w:t>
      </w:r>
      <w:r w:rsidRPr="00CF39C9">
        <w:rPr>
          <w:noProof/>
        </w:rPr>
        <w:tab/>
        <w:t>Särskilt konstruerad utrustning för att uppnå en ytjämnhet hos den aktiva ytan av en behandlad wafer med ett tvåsigmavärde på högst 2 mikrometer, totalt indikatorutslag (TIR).</w:t>
      </w:r>
    </w:p>
    <w:p w14:paraId="3DB1EC3A"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X.B.I.001.b.1.k omfattar inte utrustning för läppning och polering i samband med ytbehandling av wafers.</w:t>
      </w:r>
    </w:p>
    <w:p w14:paraId="6DC041E3" w14:textId="77777777" w:rsidR="0004269A" w:rsidRPr="00CF39C9" w:rsidRDefault="0004269A" w:rsidP="0004269A">
      <w:pPr>
        <w:pStyle w:val="Point3"/>
        <w:rPr>
          <w:noProof/>
        </w:rPr>
      </w:pPr>
      <w:r w:rsidRPr="00CF39C9">
        <w:rPr>
          <w:noProof/>
        </w:rPr>
        <w:t>l.</w:t>
      </w:r>
      <w:r w:rsidRPr="00CF39C9">
        <w:rPr>
          <w:noProof/>
        </w:rPr>
        <w:tab/>
        <w:t>Sammankopplingsutrustning som omfattar en eller flera gemensamma vakuumkammare särskilt konstruerade för att möjliggöra integrering av all utrustning som omfattas av avsnitt X.B.I.001 i ett komplett system.</w:t>
      </w:r>
    </w:p>
    <w:p w14:paraId="03AC92FC" w14:textId="77777777" w:rsidR="0004269A" w:rsidRPr="00CF39C9" w:rsidRDefault="0004269A" w:rsidP="0004269A">
      <w:pPr>
        <w:pStyle w:val="Point3"/>
        <w:rPr>
          <w:noProof/>
        </w:rPr>
      </w:pPr>
      <w:r w:rsidRPr="00CF39C9">
        <w:rPr>
          <w:noProof/>
        </w:rPr>
        <w:t>m.</w:t>
      </w:r>
      <w:r w:rsidRPr="00CF39C9">
        <w:rPr>
          <w:noProof/>
        </w:rPr>
        <w:tab/>
        <w:t>”Datorstyrd” utrustning som använder ”lasrar” för reparation eller putsning av ”monolitiska integrerade kretsar” med någon av följande egenskaper:</w:t>
      </w:r>
    </w:p>
    <w:p w14:paraId="0E8F8838" w14:textId="77777777" w:rsidR="0004269A" w:rsidRPr="00CF39C9" w:rsidRDefault="0004269A" w:rsidP="0004269A">
      <w:pPr>
        <w:pStyle w:val="Point4"/>
        <w:rPr>
          <w:noProof/>
        </w:rPr>
      </w:pPr>
      <w:r w:rsidRPr="00CF39C9">
        <w:rPr>
          <w:noProof/>
        </w:rPr>
        <w:t>1.</w:t>
      </w:r>
      <w:r w:rsidRPr="00CF39C9">
        <w:rPr>
          <w:noProof/>
        </w:rPr>
        <w:tab/>
        <w:t xml:space="preserve">Positioneringsnoggrannhet som är mindre än </w:t>
      </w:r>
      <w:r w:rsidR="00E15BB4">
        <w:rPr>
          <w:noProof/>
        </w:rPr>
        <w:t>±</w:t>
      </w:r>
      <w:r w:rsidRPr="00CF39C9">
        <w:rPr>
          <w:noProof/>
        </w:rPr>
        <w:t xml:space="preserve"> 1 mikrometer. </w:t>
      </w:r>
    </w:p>
    <w:p w14:paraId="33698870" w14:textId="77777777" w:rsidR="0004269A" w:rsidRPr="00CF39C9" w:rsidRDefault="0004269A" w:rsidP="0004269A">
      <w:pPr>
        <w:pStyle w:val="Point4"/>
        <w:rPr>
          <w:noProof/>
        </w:rPr>
      </w:pPr>
      <w:r w:rsidRPr="00CF39C9">
        <w:rPr>
          <w:noProof/>
        </w:rPr>
        <w:t>2.</w:t>
      </w:r>
      <w:r w:rsidRPr="00CF39C9">
        <w:rPr>
          <w:noProof/>
        </w:rPr>
        <w:tab/>
        <w:t>Punktstorlek (</w:t>
      </w:r>
      <w:r w:rsidRPr="00CF39C9">
        <w:rPr>
          <w:i/>
          <w:noProof/>
        </w:rPr>
        <w:t>spotsize</w:t>
      </w:r>
      <w:r w:rsidRPr="00CF39C9">
        <w:rPr>
          <w:noProof/>
        </w:rPr>
        <w:t>) (skårbredd (</w:t>
      </w:r>
      <w:r w:rsidRPr="00CF39C9">
        <w:rPr>
          <w:i/>
          <w:noProof/>
        </w:rPr>
        <w:t>kerf width</w:t>
      </w:r>
      <w:r w:rsidRPr="00CF39C9">
        <w:rPr>
          <w:noProof/>
        </w:rPr>
        <w:t>)) som är mindre än 3 mikrometer.</w:t>
      </w:r>
    </w:p>
    <w:p w14:paraId="72A3FE16" w14:textId="77777777" w:rsidR="0004269A" w:rsidRPr="00CF39C9" w:rsidRDefault="0004269A" w:rsidP="0004269A">
      <w:pPr>
        <w:pStyle w:val="Text3"/>
        <w:spacing w:before="0" w:after="0"/>
        <w:ind w:left="1985"/>
        <w:rPr>
          <w:noProof/>
        </w:rPr>
      </w:pPr>
      <w:r w:rsidRPr="00CF39C9">
        <w:rPr>
          <w:noProof/>
        </w:rPr>
        <w:t>Teknisk anmärkning: I avsnitt X.B.I.001.b.1 avses med ’sputtering’ en överlagringsbeläggningsprocess där positivt laddade joner accelereras av ett elektriskt fält mot ytan av ett mål (beläggningsmaterialet). Den kinetiska energin hos de laddade jonerna är tillräcklig för att atomer från ytan ska frigöras och beläggas på substratet. (Anmärkning: Triod-, magnetron- och radiofrekvenssputtering för att öka vidhäftningen av beläggningen samt beläggningstakten är vanliga modifieringar av denna process.)</w:t>
      </w:r>
    </w:p>
    <w:p w14:paraId="18578430" w14:textId="77777777" w:rsidR="0004269A" w:rsidRPr="00CF39C9" w:rsidRDefault="0004269A" w:rsidP="0004269A">
      <w:pPr>
        <w:pStyle w:val="Point2"/>
        <w:rPr>
          <w:noProof/>
        </w:rPr>
      </w:pPr>
      <w:r w:rsidRPr="00CF39C9">
        <w:rPr>
          <w:noProof/>
        </w:rPr>
        <w:t>2.</w:t>
      </w:r>
      <w:r w:rsidRPr="00CF39C9">
        <w:rPr>
          <w:noProof/>
        </w:rPr>
        <w:tab/>
        <w:t>Masker, mask”substrat”, utrustning för maskframställning och bildöverföring för tillverkning av anordningar och komponenter under rubriken X.B.I.001, enligt följande:</w:t>
      </w:r>
    </w:p>
    <w:p w14:paraId="7076D204"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Med ”masker” avses sådana som används inom elektronstrålelitografi, röntgenlitografi och ultraviolett litografi samt vanlig ultraviolett och synlig fotolitografi.</w:t>
      </w:r>
    </w:p>
    <w:p w14:paraId="1963E695" w14:textId="77777777" w:rsidR="0004269A" w:rsidRPr="00CF39C9" w:rsidRDefault="0004269A" w:rsidP="0004269A">
      <w:pPr>
        <w:pStyle w:val="Point3"/>
        <w:rPr>
          <w:noProof/>
        </w:rPr>
      </w:pPr>
      <w:r w:rsidRPr="00CF39C9">
        <w:rPr>
          <w:noProof/>
        </w:rPr>
        <w:t>a.</w:t>
      </w:r>
      <w:r w:rsidRPr="00CF39C9">
        <w:rPr>
          <w:noProof/>
        </w:rPr>
        <w:tab/>
        <w:t>Färdiga masker, mastermasker och konstruktionsunderlag för dessa, med undantag av följande:</w:t>
      </w:r>
    </w:p>
    <w:p w14:paraId="289190D0" w14:textId="77777777" w:rsidR="0004269A" w:rsidRPr="00CF39C9" w:rsidRDefault="0004269A" w:rsidP="0004269A">
      <w:pPr>
        <w:pStyle w:val="Point4"/>
        <w:rPr>
          <w:noProof/>
        </w:rPr>
      </w:pPr>
      <w:r w:rsidRPr="00CF39C9">
        <w:rPr>
          <w:noProof/>
        </w:rPr>
        <w:t>1.</w:t>
      </w:r>
      <w:r w:rsidRPr="00CF39C9">
        <w:rPr>
          <w:noProof/>
        </w:rPr>
        <w:tab/>
        <w:t>Färdiga masker eller mastermasker för produktion av integrerade kretsar som inte omfattas av avsnitt 3A001</w:t>
      </w:r>
      <w:r w:rsidRPr="00CF39C9">
        <w:rPr>
          <w:rStyle w:val="FootnoteReference"/>
          <w:noProof/>
        </w:rPr>
        <w:footnoteReference w:id="5"/>
      </w:r>
      <w:r w:rsidRPr="00CF39C9">
        <w:rPr>
          <w:noProof/>
        </w:rPr>
        <w:t xml:space="preserve">. </w:t>
      </w:r>
    </w:p>
    <w:p w14:paraId="736D3541" w14:textId="77777777" w:rsidR="0004269A" w:rsidRPr="00CF39C9" w:rsidRDefault="0004269A" w:rsidP="0004269A">
      <w:pPr>
        <w:pStyle w:val="Point4"/>
        <w:rPr>
          <w:noProof/>
        </w:rPr>
      </w:pPr>
      <w:r w:rsidRPr="00CF39C9">
        <w:rPr>
          <w:noProof/>
        </w:rPr>
        <w:t>2.</w:t>
      </w:r>
      <w:r w:rsidRPr="00CF39C9">
        <w:rPr>
          <w:noProof/>
        </w:rPr>
        <w:tab/>
        <w:t>Masker eller mastermasker som har följande två egenskaper:</w:t>
      </w:r>
    </w:p>
    <w:p w14:paraId="3FA0F992" w14:textId="77777777" w:rsidR="0004269A" w:rsidRPr="00CF39C9" w:rsidRDefault="0004269A" w:rsidP="0004269A">
      <w:pPr>
        <w:pStyle w:val="PointDouble4"/>
        <w:rPr>
          <w:noProof/>
        </w:rPr>
      </w:pPr>
      <w:r w:rsidRPr="00CF39C9">
        <w:rPr>
          <w:noProof/>
        </w:rPr>
        <w:t>a.</w:t>
      </w:r>
      <w:r w:rsidRPr="00CF39C9">
        <w:rPr>
          <w:noProof/>
        </w:rPr>
        <w:tab/>
        <w:t xml:space="preserve">Konstruktionen är baserad på geometrier som är minst 2,5 mikrometer. </w:t>
      </w:r>
    </w:p>
    <w:p w14:paraId="1D9332BA" w14:textId="77777777" w:rsidR="0004269A" w:rsidRPr="00CF39C9" w:rsidRDefault="0004269A" w:rsidP="0004269A">
      <w:pPr>
        <w:pStyle w:val="PointDouble4"/>
        <w:rPr>
          <w:noProof/>
        </w:rPr>
      </w:pPr>
      <w:r w:rsidRPr="00CF39C9">
        <w:rPr>
          <w:noProof/>
        </w:rPr>
        <w:t>b.</w:t>
      </w:r>
      <w:r w:rsidRPr="00CF39C9">
        <w:rPr>
          <w:noProof/>
        </w:rPr>
        <w:tab/>
        <w:t>Konstruktionen innehåller inte några särskilda funktioner som ändrar den avsedda användningen med hjälp av produktionsutrustning eller ”programvara”.</w:t>
      </w:r>
    </w:p>
    <w:p w14:paraId="330DD77F" w14:textId="77777777" w:rsidR="0004269A" w:rsidRPr="00CF39C9" w:rsidRDefault="0004269A" w:rsidP="0004269A">
      <w:pPr>
        <w:pStyle w:val="Point3"/>
        <w:rPr>
          <w:noProof/>
        </w:rPr>
      </w:pPr>
      <w:r w:rsidRPr="00CF39C9">
        <w:rPr>
          <w:noProof/>
        </w:rPr>
        <w:t>b.</w:t>
      </w:r>
      <w:r w:rsidRPr="00CF39C9">
        <w:rPr>
          <w:noProof/>
        </w:rPr>
        <w:tab/>
        <w:t>Masksubstrat enligt följande:</w:t>
      </w:r>
    </w:p>
    <w:p w14:paraId="3510F961" w14:textId="77777777" w:rsidR="0004269A" w:rsidRPr="00CF39C9" w:rsidRDefault="0004269A" w:rsidP="0004269A">
      <w:pPr>
        <w:pStyle w:val="Point4"/>
        <w:rPr>
          <w:noProof/>
        </w:rPr>
      </w:pPr>
      <w:r w:rsidRPr="00CF39C9">
        <w:rPr>
          <w:noProof/>
        </w:rPr>
        <w:t>1.</w:t>
      </w:r>
      <w:r w:rsidRPr="00CF39C9">
        <w:rPr>
          <w:noProof/>
        </w:rPr>
        <w:tab/>
        <w:t xml:space="preserve">”Substrat” (t.ex. glas, kvarts, safir) belagda med en hård yta (t.ex. krom, kisel, molybden), för beredning av masker med dimensioner som är större än 125 mm x 125 mm. </w:t>
      </w:r>
    </w:p>
    <w:p w14:paraId="673BDAB3" w14:textId="77777777" w:rsidR="0004269A" w:rsidRPr="00CF39C9" w:rsidRDefault="0004269A" w:rsidP="0004269A">
      <w:pPr>
        <w:pStyle w:val="Point4"/>
        <w:rPr>
          <w:noProof/>
        </w:rPr>
      </w:pPr>
      <w:r w:rsidRPr="00CF39C9">
        <w:rPr>
          <w:noProof/>
        </w:rPr>
        <w:t>2.</w:t>
      </w:r>
      <w:r w:rsidRPr="00CF39C9">
        <w:rPr>
          <w:noProof/>
        </w:rPr>
        <w:tab/>
        <w:t>Substrat som är särskilt konstruerade för röntgenmasker.</w:t>
      </w:r>
    </w:p>
    <w:p w14:paraId="7E41E468" w14:textId="77777777" w:rsidR="0004269A" w:rsidRPr="00CF39C9" w:rsidRDefault="0004269A" w:rsidP="0004269A">
      <w:pPr>
        <w:pStyle w:val="Point3"/>
        <w:rPr>
          <w:noProof/>
        </w:rPr>
      </w:pPr>
      <w:r w:rsidRPr="00CF39C9">
        <w:rPr>
          <w:noProof/>
        </w:rPr>
        <w:t>c.</w:t>
      </w:r>
      <w:r w:rsidRPr="00CF39C9">
        <w:rPr>
          <w:noProof/>
        </w:rPr>
        <w:tab/>
        <w:t>Utrustning, annan än datorer för allmänna ändamål, särskilt konstruerad för datorstödd konstruktion (CAD) av halvledarenheter eller integrerade kretsar.</w:t>
      </w:r>
    </w:p>
    <w:p w14:paraId="40E472C0" w14:textId="77777777" w:rsidR="0004269A" w:rsidRPr="00CF39C9" w:rsidRDefault="0004269A" w:rsidP="0004269A">
      <w:pPr>
        <w:pStyle w:val="Point3"/>
        <w:rPr>
          <w:noProof/>
        </w:rPr>
      </w:pPr>
      <w:r w:rsidRPr="00CF39C9">
        <w:rPr>
          <w:noProof/>
        </w:rPr>
        <w:t>d.</w:t>
      </w:r>
      <w:r w:rsidRPr="00CF39C9">
        <w:rPr>
          <w:noProof/>
        </w:rPr>
        <w:tab/>
        <w:t>Utrustning eller maskiner, enligt något av följande, för framställning av masker eller mastermasker:</w:t>
      </w:r>
    </w:p>
    <w:p w14:paraId="17130B17" w14:textId="77777777" w:rsidR="0004269A" w:rsidRPr="00CF39C9" w:rsidRDefault="0004269A" w:rsidP="0004269A">
      <w:pPr>
        <w:pStyle w:val="Point4"/>
        <w:rPr>
          <w:noProof/>
        </w:rPr>
      </w:pPr>
      <w:r w:rsidRPr="00CF39C9">
        <w:rPr>
          <w:noProof/>
        </w:rPr>
        <w:t>1.</w:t>
      </w:r>
      <w:r w:rsidRPr="00CF39C9">
        <w:rPr>
          <w:noProof/>
        </w:rPr>
        <w:tab/>
        <w:t>Fotooptiska stegningskameror (</w:t>
      </w:r>
      <w:r w:rsidRPr="00CF39C9">
        <w:rPr>
          <w:i/>
          <w:noProof/>
        </w:rPr>
        <w:t>step and repeat</w:t>
      </w:r>
      <w:r w:rsidRPr="00CF39C9">
        <w:rPr>
          <w:noProof/>
        </w:rPr>
        <w:t>) som kan producera moduler som är större än 100 mm x 100 mm eller som kan producera en enda exponering som är större än 6 mm x 6 mm i bildplanet (dvs. fokalplanet) eller som kan producera en linjebredd på mindre än 2,5 mikrometer i fotoresisten på ”substratet”.</w:t>
      </w:r>
    </w:p>
    <w:p w14:paraId="509D34F1" w14:textId="77777777" w:rsidR="0004269A" w:rsidRPr="00CF39C9" w:rsidRDefault="0004269A" w:rsidP="0004269A">
      <w:pPr>
        <w:pStyle w:val="Point4"/>
        <w:rPr>
          <w:noProof/>
        </w:rPr>
      </w:pPr>
      <w:r w:rsidRPr="00CF39C9">
        <w:rPr>
          <w:noProof/>
        </w:rPr>
        <w:t>2.</w:t>
      </w:r>
      <w:r w:rsidRPr="00CF39C9">
        <w:rPr>
          <w:noProof/>
        </w:rPr>
        <w:tab/>
        <w:t xml:space="preserve">Utrustning för framställning av masker eller mastermasker med jon- eller ”laser”strålelitografi som kan producera linjebredder på mindre än 2,5 mikrometer. </w:t>
      </w:r>
    </w:p>
    <w:p w14:paraId="3A04D53F" w14:textId="77777777" w:rsidR="0004269A" w:rsidRPr="00CF39C9" w:rsidRDefault="0004269A" w:rsidP="0004269A">
      <w:pPr>
        <w:pStyle w:val="Point4"/>
        <w:rPr>
          <w:noProof/>
        </w:rPr>
      </w:pPr>
      <w:r w:rsidRPr="00CF39C9">
        <w:rPr>
          <w:noProof/>
        </w:rPr>
        <w:t>3.</w:t>
      </w:r>
      <w:r w:rsidRPr="00CF39C9">
        <w:rPr>
          <w:noProof/>
        </w:rPr>
        <w:tab/>
        <w:t>Utrustning eller hållare för att ändra masker eller mastermasker eller för att tillsätta emulsionsfilm (</w:t>
      </w:r>
      <w:r w:rsidRPr="00CF39C9">
        <w:rPr>
          <w:i/>
          <w:noProof/>
        </w:rPr>
        <w:t>pellicle</w:t>
      </w:r>
      <w:r w:rsidRPr="00CF39C9">
        <w:rPr>
          <w:noProof/>
        </w:rPr>
        <w:t>) och därmed avlägsna defekter.</w:t>
      </w:r>
    </w:p>
    <w:p w14:paraId="6675A79A" w14:textId="77777777" w:rsidR="0004269A" w:rsidRPr="00CF39C9" w:rsidRDefault="0004269A" w:rsidP="0004269A">
      <w:pPr>
        <w:pStyle w:val="Point5"/>
        <w:rPr>
          <w:noProof/>
        </w:rPr>
      </w:pPr>
      <w:r w:rsidRPr="00CF39C9">
        <w:rPr>
          <w:noProof/>
        </w:rPr>
        <w:t>Anmärkning:</w:t>
      </w:r>
      <w:r w:rsidRPr="00CF39C9">
        <w:rPr>
          <w:noProof/>
        </w:rPr>
        <w:tab/>
        <w:t>Avsnitt X.B.I.001.b.2.d.1 och b.2.d.2 omfattar inte utrustning för framställning av masker med hjälp av fotooptiska metoder som antingen var kommersiellt tillgängliga före den 1 januari 1980 eller har en prestanda som inte är bättre än sådan utrustning.</w:t>
      </w:r>
    </w:p>
    <w:p w14:paraId="4AABB75B" w14:textId="77777777" w:rsidR="0004269A" w:rsidRPr="00CF39C9" w:rsidRDefault="0004269A" w:rsidP="0004269A">
      <w:pPr>
        <w:pStyle w:val="Point3"/>
        <w:rPr>
          <w:noProof/>
        </w:rPr>
      </w:pPr>
      <w:r w:rsidRPr="00CF39C9">
        <w:rPr>
          <w:noProof/>
        </w:rPr>
        <w:t>e.</w:t>
      </w:r>
      <w:r w:rsidRPr="00CF39C9">
        <w:rPr>
          <w:noProof/>
        </w:rPr>
        <w:tab/>
        <w:t>”Datorstyrd” utrustning för inspektion av masker, mastermasker eller emulsionsfilm (</w:t>
      </w:r>
      <w:r w:rsidRPr="00CF39C9">
        <w:rPr>
          <w:i/>
          <w:noProof/>
        </w:rPr>
        <w:t>pellicle</w:t>
      </w:r>
      <w:r w:rsidRPr="00CF39C9">
        <w:rPr>
          <w:noProof/>
        </w:rPr>
        <w:t>) med allt följande:</w:t>
      </w:r>
    </w:p>
    <w:p w14:paraId="38A5F3ED" w14:textId="77777777" w:rsidR="0004269A" w:rsidRPr="00CF39C9" w:rsidRDefault="0004269A" w:rsidP="0004269A">
      <w:pPr>
        <w:pStyle w:val="Point4"/>
        <w:rPr>
          <w:noProof/>
        </w:rPr>
      </w:pPr>
      <w:r w:rsidRPr="00CF39C9">
        <w:rPr>
          <w:noProof/>
        </w:rPr>
        <w:t>1.</w:t>
      </w:r>
      <w:r w:rsidRPr="00CF39C9">
        <w:rPr>
          <w:noProof/>
        </w:rPr>
        <w:tab/>
        <w:t xml:space="preserve">En upplösning på 0,25 mikrometer eller finare. </w:t>
      </w:r>
    </w:p>
    <w:p w14:paraId="518BAB14" w14:textId="77777777" w:rsidR="0004269A" w:rsidRPr="00CF39C9" w:rsidRDefault="0004269A" w:rsidP="0004269A">
      <w:pPr>
        <w:pStyle w:val="Point4"/>
        <w:rPr>
          <w:noProof/>
        </w:rPr>
      </w:pPr>
      <w:r w:rsidRPr="00CF39C9">
        <w:rPr>
          <w:noProof/>
        </w:rPr>
        <w:t>2.</w:t>
      </w:r>
      <w:r w:rsidRPr="00CF39C9">
        <w:rPr>
          <w:noProof/>
        </w:rPr>
        <w:tab/>
        <w:t>En noggrannhet på 0,75 mikrometer eller finare över en sträcka i en eller två koordinatriktningar på 63,5 mm eller mer.</w:t>
      </w:r>
    </w:p>
    <w:p w14:paraId="762F1240" w14:textId="77777777" w:rsidR="0004269A" w:rsidRPr="00CF39C9" w:rsidRDefault="0004269A" w:rsidP="0004269A">
      <w:pPr>
        <w:pStyle w:val="Point5"/>
        <w:rPr>
          <w:noProof/>
        </w:rPr>
      </w:pPr>
      <w:r w:rsidRPr="00CF39C9">
        <w:rPr>
          <w:noProof/>
        </w:rPr>
        <w:t>Anmärkning:</w:t>
      </w:r>
      <w:r w:rsidRPr="00CF39C9">
        <w:rPr>
          <w:noProof/>
        </w:rPr>
        <w:tab/>
        <w:t>Avsnitt X.B.I.001.b.2.e omfattar inte svepelektronmikroskop för allmänna ändamål, utom när de är särskilt konstruerade och instrumenterade för automatisk mönsterinspektion.</w:t>
      </w:r>
    </w:p>
    <w:p w14:paraId="06DC2859" w14:textId="77777777" w:rsidR="0004269A" w:rsidRPr="00CF39C9" w:rsidRDefault="0004269A" w:rsidP="0004269A">
      <w:pPr>
        <w:pStyle w:val="Point3"/>
        <w:rPr>
          <w:noProof/>
        </w:rPr>
      </w:pPr>
      <w:r w:rsidRPr="00CF39C9">
        <w:rPr>
          <w:noProof/>
        </w:rPr>
        <w:t>f.</w:t>
      </w:r>
      <w:r w:rsidRPr="00CF39C9">
        <w:rPr>
          <w:noProof/>
        </w:rPr>
        <w:tab/>
        <w:t>Utrustning för uppriktning och exponering vid produktion av wafers, med hjälp av fotooptiska metoder eller röntgenmetoder, t.ex. litografisk utrustning, inklusive både utrustning för projektionsbildöverföring och repetermöjlighet (</w:t>
      </w:r>
      <w:r w:rsidRPr="00CF39C9">
        <w:rPr>
          <w:i/>
          <w:noProof/>
        </w:rPr>
        <w:t>step and repeat</w:t>
      </w:r>
      <w:r w:rsidRPr="00CF39C9">
        <w:rPr>
          <w:noProof/>
        </w:rPr>
        <w:t>, direkt steg på wafer) eller scanner (</w:t>
      </w:r>
      <w:r w:rsidRPr="00CF39C9">
        <w:rPr>
          <w:i/>
          <w:noProof/>
        </w:rPr>
        <w:t>step and scan</w:t>
      </w:r>
      <w:r w:rsidRPr="00CF39C9">
        <w:rPr>
          <w:noProof/>
        </w:rPr>
        <w:t>), som kan åstadkomma något av följande:</w:t>
      </w:r>
    </w:p>
    <w:p w14:paraId="4704A4FD"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X.B.I.001.b.2.f omfattar inte utrustning för uppriktning och exponering med hjälp av fotooptiska masker, med kontakt eller på kort avstånd, eller utrustning för kontaktöverföring av bilder.</w:t>
      </w:r>
    </w:p>
    <w:p w14:paraId="183A62C4" w14:textId="77777777" w:rsidR="0004269A" w:rsidRPr="00CF39C9" w:rsidRDefault="0004269A" w:rsidP="0004269A">
      <w:pPr>
        <w:pStyle w:val="Point4"/>
        <w:rPr>
          <w:noProof/>
        </w:rPr>
      </w:pPr>
      <w:r w:rsidRPr="00CF39C9">
        <w:rPr>
          <w:noProof/>
        </w:rPr>
        <w:t>1.</w:t>
      </w:r>
      <w:r w:rsidRPr="00CF39C9">
        <w:rPr>
          <w:noProof/>
        </w:rPr>
        <w:tab/>
        <w:t>Produktion av en mönsterstorlek på mindre än 2,5 mikrometer.</w:t>
      </w:r>
    </w:p>
    <w:p w14:paraId="12EBBF6A" w14:textId="77777777" w:rsidR="0004269A" w:rsidRPr="00CF39C9" w:rsidRDefault="0004269A" w:rsidP="0004269A">
      <w:pPr>
        <w:pStyle w:val="Point4"/>
        <w:rPr>
          <w:noProof/>
        </w:rPr>
      </w:pPr>
      <w:r w:rsidRPr="00CF39C9">
        <w:rPr>
          <w:noProof/>
        </w:rPr>
        <w:t>2.</w:t>
      </w:r>
      <w:r w:rsidRPr="00CF39C9">
        <w:rPr>
          <w:noProof/>
        </w:rPr>
        <w:tab/>
        <w:t xml:space="preserve">Uppriktning med en noggrannhet som är finare än </w:t>
      </w:r>
      <w:r w:rsidR="00E15BB4">
        <w:rPr>
          <w:noProof/>
        </w:rPr>
        <w:t>±</w:t>
      </w:r>
      <w:r w:rsidRPr="00CF39C9">
        <w:rPr>
          <w:noProof/>
        </w:rPr>
        <w:t> 0,25 mikrometer (3 sigma).</w:t>
      </w:r>
    </w:p>
    <w:p w14:paraId="791B008C" w14:textId="77777777" w:rsidR="0004269A" w:rsidRPr="00CF39C9" w:rsidRDefault="0004269A" w:rsidP="0004269A">
      <w:pPr>
        <w:pStyle w:val="Point4"/>
        <w:rPr>
          <w:noProof/>
        </w:rPr>
      </w:pPr>
      <w:r w:rsidRPr="00CF39C9">
        <w:rPr>
          <w:noProof/>
        </w:rPr>
        <w:t>3.</w:t>
      </w:r>
      <w:r w:rsidRPr="00CF39C9">
        <w:rPr>
          <w:noProof/>
        </w:rPr>
        <w:tab/>
        <w:t>Överlagring maskin till maskin (</w:t>
      </w:r>
      <w:r w:rsidRPr="00D75B2E">
        <w:rPr>
          <w:i/>
          <w:noProof/>
        </w:rPr>
        <w:t>machine-to-machine overlay</w:t>
      </w:r>
      <w:r w:rsidRPr="00CF39C9">
        <w:rPr>
          <w:noProof/>
        </w:rPr>
        <w:t xml:space="preserve">) som inte är bättre än </w:t>
      </w:r>
      <w:r w:rsidR="00E15BB4">
        <w:rPr>
          <w:noProof/>
        </w:rPr>
        <w:t>±</w:t>
      </w:r>
      <w:r w:rsidRPr="00CF39C9">
        <w:rPr>
          <w:noProof/>
        </w:rPr>
        <w:t xml:space="preserve"> 0,3 mikrometer. </w:t>
      </w:r>
    </w:p>
    <w:p w14:paraId="1BF10029" w14:textId="77777777" w:rsidR="0004269A" w:rsidRPr="00CF39C9" w:rsidRDefault="0004269A" w:rsidP="0004269A">
      <w:pPr>
        <w:pStyle w:val="Point4"/>
        <w:rPr>
          <w:noProof/>
        </w:rPr>
      </w:pPr>
      <w:r w:rsidRPr="00CF39C9">
        <w:rPr>
          <w:noProof/>
        </w:rPr>
        <w:t>4.</w:t>
      </w:r>
      <w:r w:rsidRPr="00CF39C9">
        <w:rPr>
          <w:noProof/>
        </w:rPr>
        <w:tab/>
        <w:t>En våglängd från ljuskällan som är kortare än 400 nm.</w:t>
      </w:r>
    </w:p>
    <w:p w14:paraId="079FDDC5" w14:textId="77777777" w:rsidR="0004269A" w:rsidRPr="00CF39C9" w:rsidRDefault="0004269A" w:rsidP="0004269A">
      <w:pPr>
        <w:pStyle w:val="Point3"/>
        <w:rPr>
          <w:noProof/>
        </w:rPr>
      </w:pPr>
      <w:r w:rsidRPr="00CF39C9">
        <w:rPr>
          <w:noProof/>
        </w:rPr>
        <w:t>g.</w:t>
      </w:r>
      <w:r w:rsidRPr="00CF39C9">
        <w:rPr>
          <w:noProof/>
        </w:rPr>
        <w:tab/>
        <w:t>Elektronstråle-, jonstråle- eller röntgenutrustning för överföring av projektionsbilder som kan producera mönster som är mindre än 2,5 mikrometer.</w:t>
      </w:r>
    </w:p>
    <w:p w14:paraId="1B0B7CE0"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 xml:space="preserve">För fokuserade system med avlänkad stråle (direktritningssystem, </w:t>
      </w:r>
      <w:r w:rsidRPr="00D75B2E">
        <w:rPr>
          <w:i/>
          <w:noProof/>
        </w:rPr>
        <w:t>direkt write system</w:t>
      </w:r>
      <w:r w:rsidRPr="00CF39C9">
        <w:rPr>
          <w:noProof/>
        </w:rPr>
        <w:t>), se avsnitt XB.I.001.b.1.j.</w:t>
      </w:r>
    </w:p>
    <w:p w14:paraId="22C25A98" w14:textId="77777777" w:rsidR="0004269A" w:rsidRPr="00CF39C9" w:rsidRDefault="0004269A" w:rsidP="0004269A">
      <w:pPr>
        <w:tabs>
          <w:tab w:val="left" w:pos="3119"/>
        </w:tabs>
        <w:ind w:left="3119" w:hanging="567"/>
        <w:rPr>
          <w:noProof/>
        </w:rPr>
      </w:pPr>
      <w:r w:rsidRPr="00CF39C9">
        <w:rPr>
          <w:noProof/>
        </w:rPr>
        <w:t>h.</w:t>
      </w:r>
      <w:r w:rsidRPr="00CF39C9">
        <w:rPr>
          <w:noProof/>
        </w:rPr>
        <w:tab/>
        <w:t>Utrustning som använder ”lasrar” för direktritning (</w:t>
      </w:r>
      <w:r w:rsidRPr="00D75B2E">
        <w:rPr>
          <w:i/>
          <w:noProof/>
        </w:rPr>
        <w:t>direct write</w:t>
      </w:r>
      <w:r w:rsidRPr="00CF39C9">
        <w:rPr>
          <w:noProof/>
        </w:rPr>
        <w:t>) på wafers och som kan producera mönster som är mindre än 2,5 mikrometer.</w:t>
      </w:r>
    </w:p>
    <w:p w14:paraId="151A3C0F" w14:textId="77777777" w:rsidR="0004269A" w:rsidRPr="00CF39C9" w:rsidRDefault="0004269A" w:rsidP="0004269A">
      <w:pPr>
        <w:pStyle w:val="Point2"/>
        <w:rPr>
          <w:noProof/>
        </w:rPr>
      </w:pPr>
      <w:r w:rsidRPr="00CF39C9">
        <w:rPr>
          <w:noProof/>
        </w:rPr>
        <w:t>3.</w:t>
      </w:r>
      <w:r w:rsidRPr="00CF39C9">
        <w:rPr>
          <w:noProof/>
        </w:rPr>
        <w:tab/>
        <w:t>Utrustning för montering av integrerade kretsar enligt följande:</w:t>
      </w:r>
    </w:p>
    <w:p w14:paraId="2A7EBFD3" w14:textId="77777777" w:rsidR="0004269A" w:rsidRPr="00CF39C9" w:rsidRDefault="0004269A" w:rsidP="0004269A">
      <w:pPr>
        <w:pStyle w:val="Point3"/>
        <w:rPr>
          <w:noProof/>
        </w:rPr>
      </w:pPr>
      <w:r w:rsidRPr="00CF39C9">
        <w:rPr>
          <w:noProof/>
        </w:rPr>
        <w:t>a.</w:t>
      </w:r>
      <w:r w:rsidRPr="00CF39C9">
        <w:rPr>
          <w:noProof/>
        </w:rPr>
        <w:tab/>
        <w:t>”Datorstyrd” bindning av nakna kretsar (</w:t>
      </w:r>
      <w:r w:rsidRPr="00CF39C9">
        <w:rPr>
          <w:i/>
          <w:noProof/>
        </w:rPr>
        <w:t>die bonder</w:t>
      </w:r>
      <w:r w:rsidRPr="00CF39C9">
        <w:rPr>
          <w:noProof/>
        </w:rPr>
        <w:t>) med samtliga följande egenskaper:</w:t>
      </w:r>
    </w:p>
    <w:p w14:paraId="5B91DA37" w14:textId="77777777" w:rsidR="0004269A" w:rsidRPr="00CF39C9" w:rsidRDefault="0004269A" w:rsidP="0004269A">
      <w:pPr>
        <w:pStyle w:val="Point4"/>
        <w:rPr>
          <w:noProof/>
        </w:rPr>
      </w:pPr>
      <w:r w:rsidRPr="00CF39C9">
        <w:rPr>
          <w:noProof/>
        </w:rPr>
        <w:t>1.</w:t>
      </w:r>
      <w:r w:rsidRPr="00CF39C9">
        <w:rPr>
          <w:noProof/>
        </w:rPr>
        <w:tab/>
        <w:t>Särskilt konstruerad för ”integrerade hybridkretsar”.</w:t>
      </w:r>
    </w:p>
    <w:p w14:paraId="056D64A6" w14:textId="77777777" w:rsidR="0004269A" w:rsidRPr="00CF39C9" w:rsidRDefault="0004269A" w:rsidP="0004269A">
      <w:pPr>
        <w:pStyle w:val="Point4"/>
        <w:rPr>
          <w:noProof/>
        </w:rPr>
      </w:pPr>
      <w:r w:rsidRPr="00CF39C9">
        <w:rPr>
          <w:noProof/>
        </w:rPr>
        <w:t>2.</w:t>
      </w:r>
      <w:r w:rsidRPr="00CF39C9">
        <w:rPr>
          <w:noProof/>
        </w:rPr>
        <w:tab/>
        <w:t xml:space="preserve">Positioneringsrörelse i X-Y-led som överstiger 37,5 × 37,5 mm. </w:t>
      </w:r>
    </w:p>
    <w:p w14:paraId="50BAE0A9" w14:textId="77777777" w:rsidR="0004269A" w:rsidRPr="00CF39C9" w:rsidRDefault="0004269A" w:rsidP="0004269A">
      <w:pPr>
        <w:pStyle w:val="Point4"/>
        <w:rPr>
          <w:noProof/>
        </w:rPr>
      </w:pPr>
      <w:r w:rsidRPr="00CF39C9">
        <w:rPr>
          <w:noProof/>
        </w:rPr>
        <w:t>3.</w:t>
      </w:r>
      <w:r w:rsidRPr="00CF39C9">
        <w:rPr>
          <w:noProof/>
        </w:rPr>
        <w:tab/>
        <w:t xml:space="preserve">Placeringsnoggrannhet i X-Y-planet som är finare än </w:t>
      </w:r>
      <w:r w:rsidR="00E15BB4">
        <w:rPr>
          <w:noProof/>
        </w:rPr>
        <w:t>±</w:t>
      </w:r>
      <w:r w:rsidRPr="00CF39C9">
        <w:rPr>
          <w:noProof/>
        </w:rPr>
        <w:t> 10 mikrometer.</w:t>
      </w:r>
    </w:p>
    <w:p w14:paraId="2C49A19E" w14:textId="77777777" w:rsidR="0004269A" w:rsidRPr="00CF39C9" w:rsidRDefault="0004269A" w:rsidP="0004269A">
      <w:pPr>
        <w:pStyle w:val="Point3"/>
        <w:rPr>
          <w:noProof/>
        </w:rPr>
      </w:pPr>
      <w:r w:rsidRPr="00CF39C9">
        <w:rPr>
          <w:noProof/>
        </w:rPr>
        <w:t>b.</w:t>
      </w:r>
      <w:r w:rsidRPr="00CF39C9">
        <w:rPr>
          <w:noProof/>
        </w:rPr>
        <w:tab/>
        <w:t xml:space="preserve">”Datorstyrd” utrustning för att producera flera bindningar i ett enda moment (t.ex. </w:t>
      </w:r>
      <w:r w:rsidRPr="00CF39C9">
        <w:rPr>
          <w:i/>
          <w:noProof/>
        </w:rPr>
        <w:t>beam lead bonder</w:t>
      </w:r>
      <w:r w:rsidRPr="00CF39C9">
        <w:rPr>
          <w:noProof/>
        </w:rPr>
        <w:t xml:space="preserve">, </w:t>
      </w:r>
      <w:r w:rsidRPr="00CF39C9">
        <w:rPr>
          <w:i/>
          <w:noProof/>
        </w:rPr>
        <w:t>chip carrier bonder</w:t>
      </w:r>
      <w:r w:rsidRPr="00CF39C9">
        <w:rPr>
          <w:noProof/>
        </w:rPr>
        <w:t xml:space="preserve">, </w:t>
      </w:r>
      <w:r w:rsidRPr="00CF39C9">
        <w:rPr>
          <w:i/>
          <w:noProof/>
        </w:rPr>
        <w:t>tape bonder</w:t>
      </w:r>
      <w:r w:rsidRPr="00CF39C9">
        <w:rPr>
          <w:noProof/>
        </w:rPr>
        <w:t>).</w:t>
      </w:r>
    </w:p>
    <w:p w14:paraId="1FC9E54B" w14:textId="77777777" w:rsidR="0004269A" w:rsidRPr="00CF39C9" w:rsidRDefault="0004269A" w:rsidP="0004269A">
      <w:pPr>
        <w:pStyle w:val="Point3"/>
        <w:rPr>
          <w:noProof/>
        </w:rPr>
      </w:pPr>
      <w:r w:rsidRPr="00CF39C9">
        <w:rPr>
          <w:noProof/>
        </w:rPr>
        <w:t>c.</w:t>
      </w:r>
      <w:r w:rsidRPr="00CF39C9">
        <w:rPr>
          <w:noProof/>
        </w:rPr>
        <w:tab/>
        <w:t>Halvautomatisk eller automatisk utrustning för varmförsegling av socklar, där sockeln värms upp lokalt till en högre temperatur än kapslingens innehåll, särskilt konstruerad för keramiska mikrokretskapslingar som omfattas av avsnitt 3A001</w:t>
      </w:r>
      <w:r w:rsidRPr="00CF39C9">
        <w:rPr>
          <w:rStyle w:val="FootnoteReference"/>
          <w:noProof/>
        </w:rPr>
        <w:footnoteReference w:id="6"/>
      </w:r>
      <w:r w:rsidRPr="00CF39C9">
        <w:rPr>
          <w:noProof/>
        </w:rPr>
        <w:t xml:space="preserve"> och som har en kapacitet på minst en kapsling per minut.</w:t>
      </w:r>
    </w:p>
    <w:p w14:paraId="1F6E3F3F"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X.B.I.001.b.3 omfattar inte punktsvetsmaskiner av motståndstyp för allmänna ändamål.</w:t>
      </w:r>
    </w:p>
    <w:p w14:paraId="637D14EC" w14:textId="77777777" w:rsidR="0004269A" w:rsidRPr="00CF39C9" w:rsidRDefault="0004269A" w:rsidP="0004269A">
      <w:pPr>
        <w:pStyle w:val="Point2"/>
        <w:rPr>
          <w:noProof/>
        </w:rPr>
      </w:pPr>
      <w:r w:rsidRPr="00CF39C9">
        <w:rPr>
          <w:noProof/>
        </w:rPr>
        <w:t>4.</w:t>
      </w:r>
      <w:r w:rsidRPr="00CF39C9">
        <w:rPr>
          <w:noProof/>
        </w:rPr>
        <w:tab/>
        <w:t>Filter för renrum som kan åstadkomma en luftmiljö med högst 10 partiklar på högst 0,3 mikrometer per 0,02832 m</w:t>
      </w:r>
      <w:r w:rsidRPr="00CF39C9">
        <w:rPr>
          <w:noProof/>
          <w:vertAlign w:val="superscript"/>
        </w:rPr>
        <w:t>3</w:t>
      </w:r>
      <w:r w:rsidRPr="00CF39C9">
        <w:rPr>
          <w:noProof/>
        </w:rPr>
        <w:t xml:space="preserve"> luft, samt tillhörande filtermaterial.</w:t>
      </w:r>
    </w:p>
    <w:p w14:paraId="5098950C" w14:textId="77777777" w:rsidR="0004269A" w:rsidRPr="00CF39C9" w:rsidRDefault="0004269A" w:rsidP="0004269A">
      <w:pPr>
        <w:pStyle w:val="Text1"/>
        <w:spacing w:before="0" w:after="0"/>
        <w:ind w:left="851"/>
        <w:rPr>
          <w:noProof/>
        </w:rPr>
      </w:pPr>
      <w:r w:rsidRPr="00CF39C9">
        <w:rPr>
          <w:noProof/>
        </w:rPr>
        <w:t>Teknisk anmärkning: I avsnitt X.B.I.001 avses med ’datorstyrd’ en styrning med hjälp av instruktioner som lagras i ett elektroniskt minne och som en processor kan utföra för att styra utförandet av förutbestämda funktioner. Utrustning kan vara ’datorstyrd’ oavsett om den elektroniska lagringen är intern eller extern i förhållande till utrustningen.</w:t>
      </w:r>
      <w:bookmarkStart w:id="9" w:name="3B992__Equipment_not_controlled_by_3B002"/>
      <w:bookmarkStart w:id="10" w:name="_Toc94438256"/>
      <w:bookmarkEnd w:id="9"/>
    </w:p>
    <w:p w14:paraId="089ADC1B" w14:textId="77777777" w:rsidR="0004269A" w:rsidRPr="00CF39C9" w:rsidRDefault="0004269A" w:rsidP="0004269A">
      <w:pPr>
        <w:pStyle w:val="Point0"/>
        <w:rPr>
          <w:noProof/>
        </w:rPr>
      </w:pPr>
      <w:r w:rsidRPr="00CF39C9">
        <w:rPr>
          <w:noProof/>
        </w:rPr>
        <w:t>X.B.I.002</w:t>
      </w:r>
      <w:r w:rsidRPr="00CF39C9">
        <w:rPr>
          <w:noProof/>
        </w:rPr>
        <w:tab/>
        <w:t>Utrustning för inspektion eller provning av elektroniska komponenter och material, samt särskilt konstruerade komponenter och tillbehör till detta</w:t>
      </w:r>
      <w:bookmarkEnd w:id="10"/>
    </w:p>
    <w:p w14:paraId="37FABD1E" w14:textId="77777777" w:rsidR="0004269A" w:rsidRPr="00CF39C9" w:rsidRDefault="0004269A" w:rsidP="0004269A">
      <w:pPr>
        <w:pStyle w:val="Point1"/>
        <w:rPr>
          <w:noProof/>
        </w:rPr>
      </w:pPr>
      <w:r w:rsidRPr="00CF39C9">
        <w:rPr>
          <w:noProof/>
        </w:rPr>
        <w:t>a.</w:t>
      </w:r>
      <w:r w:rsidRPr="00CF39C9">
        <w:rPr>
          <w:noProof/>
        </w:rPr>
        <w:tab/>
        <w:t>Utrustning särskilt konstruerad för inspektion eller provning av elektronrör, optiska element och särskilt konstruerade komponenter för detta som omfattas av avsnitt 3A001</w:t>
      </w:r>
      <w:r w:rsidRPr="00CF39C9">
        <w:rPr>
          <w:rStyle w:val="FootnoteReference"/>
          <w:noProof/>
        </w:rPr>
        <w:footnoteReference w:id="7"/>
      </w:r>
      <w:r w:rsidRPr="00CF39C9">
        <w:rPr>
          <w:noProof/>
        </w:rPr>
        <w:t xml:space="preserve"> eller X.A.I.001.</w:t>
      </w:r>
    </w:p>
    <w:p w14:paraId="2936026A" w14:textId="77777777" w:rsidR="0004269A" w:rsidRPr="00CF39C9" w:rsidRDefault="0004269A" w:rsidP="0004269A">
      <w:pPr>
        <w:pStyle w:val="Point1"/>
        <w:rPr>
          <w:noProof/>
        </w:rPr>
      </w:pPr>
      <w:r w:rsidRPr="00CF39C9">
        <w:rPr>
          <w:noProof/>
        </w:rPr>
        <w:t>b.</w:t>
      </w:r>
      <w:r w:rsidRPr="00CF39C9">
        <w:rPr>
          <w:noProof/>
        </w:rPr>
        <w:tab/>
        <w:t>Utrustning som är särskilt konstruerad för inspektion eller provning av halvledarenheter, integrerade kretsar och ”elektroniska sammansättningar” enligt följande, samt system som innehåller eller har samma egenskaper som sådan utrustning:</w:t>
      </w:r>
    </w:p>
    <w:p w14:paraId="1807602C"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X.B.I.002.b omfattar även utrustning som används eller modifieras för användning vid inspektion eller provning av andra produkter, t.ex. avbildningsanordningar, elektrooptiska anordningar och anordningar för akustiska vågor.</w:t>
      </w:r>
    </w:p>
    <w:p w14:paraId="6E012C48" w14:textId="77777777" w:rsidR="0004269A" w:rsidRPr="00CF39C9" w:rsidRDefault="0004269A" w:rsidP="0004269A">
      <w:pPr>
        <w:pStyle w:val="Point2"/>
        <w:rPr>
          <w:noProof/>
        </w:rPr>
      </w:pPr>
      <w:r w:rsidRPr="00CF39C9">
        <w:rPr>
          <w:noProof/>
        </w:rPr>
        <w:t>1.</w:t>
      </w:r>
      <w:r w:rsidRPr="00CF39C9">
        <w:rPr>
          <w:noProof/>
        </w:rPr>
        <w:tab/>
        <w:t>”Datorstyrd” inspektionsutrustning för automatisk detektering av defekter, fel eller föroreningar på högst 0,6 mikrometer i eller på bearbetade wafers, ”substrat”, andra än tryckta kretskort eller chip, med hjälp av optisk bildtagningsteknik för mönsterjämförelse.</w:t>
      </w:r>
    </w:p>
    <w:p w14:paraId="3E0CBE1E"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X.B.I.002.b.1 omfattar inte svepelektronmikroskop för allmänna ändamål, utom när de är särskilt konstruerade och instrumenterade för automatisk mönsterinspektion.</w:t>
      </w:r>
    </w:p>
    <w:p w14:paraId="09E65766" w14:textId="77777777" w:rsidR="0004269A" w:rsidRPr="00CF39C9" w:rsidRDefault="0004269A" w:rsidP="0004269A">
      <w:pPr>
        <w:pStyle w:val="Point2"/>
        <w:rPr>
          <w:noProof/>
        </w:rPr>
      </w:pPr>
      <w:r w:rsidRPr="00CF39C9">
        <w:rPr>
          <w:noProof/>
        </w:rPr>
        <w:t>2.</w:t>
      </w:r>
      <w:r w:rsidRPr="00CF39C9">
        <w:rPr>
          <w:noProof/>
        </w:rPr>
        <w:tab/>
        <w:t>Särskilt konstruerad ”datorstyrd” mät- och analysutrustning enligt följande:</w:t>
      </w:r>
    </w:p>
    <w:p w14:paraId="64B39701" w14:textId="77777777" w:rsidR="0004269A" w:rsidRPr="00CF39C9" w:rsidRDefault="0004269A" w:rsidP="0004269A">
      <w:pPr>
        <w:pStyle w:val="Point3"/>
        <w:rPr>
          <w:noProof/>
        </w:rPr>
      </w:pPr>
      <w:r w:rsidRPr="00CF39C9">
        <w:rPr>
          <w:noProof/>
        </w:rPr>
        <w:t>a.</w:t>
      </w:r>
      <w:r w:rsidRPr="00CF39C9">
        <w:rPr>
          <w:noProof/>
        </w:rPr>
        <w:tab/>
        <w:t>Utrustning särskilt konstruerad för mätning av syre- eller kolhalt i halvledarmaterial.</w:t>
      </w:r>
    </w:p>
    <w:p w14:paraId="58B4EEFB" w14:textId="77777777" w:rsidR="0004269A" w:rsidRPr="00CF39C9" w:rsidRDefault="0004269A" w:rsidP="0004269A">
      <w:pPr>
        <w:pStyle w:val="Point3"/>
        <w:rPr>
          <w:noProof/>
        </w:rPr>
      </w:pPr>
      <w:r w:rsidRPr="00CF39C9">
        <w:rPr>
          <w:noProof/>
        </w:rPr>
        <w:t>b.</w:t>
      </w:r>
      <w:r w:rsidRPr="00CF39C9">
        <w:rPr>
          <w:noProof/>
        </w:rPr>
        <w:tab/>
        <w:t>Utrustning för mätning av linjebredd med en upplösning på 1 mikrometer eller finare.</w:t>
      </w:r>
    </w:p>
    <w:p w14:paraId="3041096C" w14:textId="77777777" w:rsidR="0004269A" w:rsidRPr="00CF39C9" w:rsidRDefault="0004269A" w:rsidP="0004269A">
      <w:pPr>
        <w:pStyle w:val="Point3"/>
        <w:rPr>
          <w:noProof/>
        </w:rPr>
      </w:pPr>
      <w:r w:rsidRPr="00CF39C9">
        <w:rPr>
          <w:noProof/>
        </w:rPr>
        <w:t>c.</w:t>
      </w:r>
      <w:r w:rsidRPr="00CF39C9">
        <w:rPr>
          <w:noProof/>
        </w:rPr>
        <w:tab/>
        <w:t>Särskilt konstruerade instrument för mätning av planhet som kan mäta avvikelser från planhet på 10 mikrometer eller mindre med en upplösning på 1 mikrometer eller finare.</w:t>
      </w:r>
    </w:p>
    <w:p w14:paraId="4A133FD6" w14:textId="77777777" w:rsidR="0004269A" w:rsidRPr="00CF39C9" w:rsidRDefault="0004269A" w:rsidP="0004269A">
      <w:pPr>
        <w:pStyle w:val="Point2"/>
        <w:rPr>
          <w:noProof/>
        </w:rPr>
      </w:pPr>
      <w:r w:rsidRPr="00CF39C9">
        <w:rPr>
          <w:noProof/>
        </w:rPr>
        <w:t>3.</w:t>
      </w:r>
      <w:r w:rsidRPr="00CF39C9">
        <w:rPr>
          <w:noProof/>
        </w:rPr>
        <w:tab/>
        <w:t>”Datorstyrd” waferprovningsutrustning (</w:t>
      </w:r>
      <w:r w:rsidRPr="00CF39C9">
        <w:rPr>
          <w:i/>
          <w:noProof/>
        </w:rPr>
        <w:t>wafer probing</w:t>
      </w:r>
      <w:r w:rsidRPr="00CF39C9">
        <w:rPr>
          <w:noProof/>
        </w:rPr>
        <w:t>) med någon av följande egenskaper:</w:t>
      </w:r>
    </w:p>
    <w:p w14:paraId="5F84D925" w14:textId="77777777" w:rsidR="0004269A" w:rsidRPr="00CF39C9" w:rsidRDefault="0004269A" w:rsidP="0004269A">
      <w:pPr>
        <w:pStyle w:val="Point3"/>
        <w:rPr>
          <w:noProof/>
        </w:rPr>
      </w:pPr>
      <w:r w:rsidRPr="00CF39C9">
        <w:rPr>
          <w:noProof/>
        </w:rPr>
        <w:t>a.</w:t>
      </w:r>
      <w:r w:rsidRPr="00CF39C9">
        <w:rPr>
          <w:noProof/>
        </w:rPr>
        <w:tab/>
        <w:t>Positioneringsnoggrannhet som är finare än 3,5 mikrometer.</w:t>
      </w:r>
    </w:p>
    <w:p w14:paraId="068B4992" w14:textId="77777777" w:rsidR="0004269A" w:rsidRPr="00CF39C9" w:rsidRDefault="0004269A" w:rsidP="0004269A">
      <w:pPr>
        <w:pStyle w:val="Point3"/>
        <w:rPr>
          <w:noProof/>
        </w:rPr>
      </w:pPr>
      <w:r w:rsidRPr="00CF39C9">
        <w:rPr>
          <w:noProof/>
        </w:rPr>
        <w:t>b.</w:t>
      </w:r>
      <w:r w:rsidRPr="00CF39C9">
        <w:rPr>
          <w:noProof/>
        </w:rPr>
        <w:tab/>
        <w:t xml:space="preserve">Förmåga att prova komponenter med mer än 68 anslutningar. </w:t>
      </w:r>
    </w:p>
    <w:p w14:paraId="28921373" w14:textId="77777777" w:rsidR="0004269A" w:rsidRPr="00CF39C9" w:rsidRDefault="0004269A" w:rsidP="0004269A">
      <w:pPr>
        <w:pStyle w:val="Point3"/>
        <w:rPr>
          <w:noProof/>
        </w:rPr>
      </w:pPr>
      <w:r w:rsidRPr="00CF39C9">
        <w:rPr>
          <w:noProof/>
        </w:rPr>
        <w:t>c.</w:t>
      </w:r>
      <w:r w:rsidRPr="00CF39C9">
        <w:rPr>
          <w:noProof/>
        </w:rPr>
        <w:tab/>
        <w:t>Förmåga att prova med en frekvens som överstiger 1 GHz.</w:t>
      </w:r>
    </w:p>
    <w:p w14:paraId="0700D91B" w14:textId="77777777" w:rsidR="0004269A" w:rsidRPr="00CF39C9" w:rsidRDefault="0004269A" w:rsidP="0004269A">
      <w:pPr>
        <w:pStyle w:val="Point2"/>
        <w:rPr>
          <w:noProof/>
        </w:rPr>
      </w:pPr>
      <w:r w:rsidRPr="00CF39C9">
        <w:rPr>
          <w:noProof/>
        </w:rPr>
        <w:t>4.</w:t>
      </w:r>
      <w:r w:rsidRPr="00CF39C9">
        <w:rPr>
          <w:noProof/>
        </w:rPr>
        <w:tab/>
        <w:t>Provutrustning enligt följande:</w:t>
      </w:r>
    </w:p>
    <w:p w14:paraId="4695885F" w14:textId="77777777" w:rsidR="0004269A" w:rsidRPr="00CF39C9" w:rsidRDefault="0004269A" w:rsidP="0004269A">
      <w:pPr>
        <w:pStyle w:val="Point3"/>
        <w:rPr>
          <w:noProof/>
        </w:rPr>
      </w:pPr>
      <w:r w:rsidRPr="00CF39C9">
        <w:rPr>
          <w:noProof/>
        </w:rPr>
        <w:t>a.</w:t>
      </w:r>
      <w:r w:rsidRPr="00CF39C9">
        <w:rPr>
          <w:noProof/>
        </w:rPr>
        <w:tab/>
        <w:t>”Datorstyrd” utrustning särskilt konstruerad för provning av diskreta halvledarenheter eller okapslade chip, och som kan prova med en frekvens som överstiger 18 GHz.</w:t>
      </w:r>
    </w:p>
    <w:p w14:paraId="719D7AC0" w14:textId="77777777" w:rsidR="0004269A" w:rsidRPr="00CF39C9" w:rsidRDefault="0004269A" w:rsidP="0004269A">
      <w:pPr>
        <w:pStyle w:val="Text4"/>
        <w:spacing w:before="0" w:after="0"/>
        <w:ind w:left="2552"/>
        <w:rPr>
          <w:noProof/>
        </w:rPr>
      </w:pPr>
      <w:r w:rsidRPr="00CF39C9">
        <w:rPr>
          <w:noProof/>
        </w:rPr>
        <w:t>Teknisk anmärkning: Diskreta halvledarenheter omfattar fotoceller och solceller.</w:t>
      </w:r>
    </w:p>
    <w:p w14:paraId="417B1A93" w14:textId="77777777" w:rsidR="0004269A" w:rsidRPr="00CF39C9" w:rsidRDefault="0004269A" w:rsidP="0004269A">
      <w:pPr>
        <w:pStyle w:val="Point3"/>
        <w:rPr>
          <w:noProof/>
        </w:rPr>
      </w:pPr>
      <w:r w:rsidRPr="00CF39C9">
        <w:rPr>
          <w:noProof/>
        </w:rPr>
        <w:t>b.</w:t>
      </w:r>
      <w:r w:rsidRPr="00CF39C9">
        <w:rPr>
          <w:noProof/>
        </w:rPr>
        <w:tab/>
        <w:t>”Datorstyrd” utrustning som är särskilt konstruerad för provning av integrerade kretsar och ”elektroniska sammansättningar” av dessa, och som kan utföra funktionsprovning på något av följande sätt:</w:t>
      </w:r>
    </w:p>
    <w:p w14:paraId="2AB758F0" w14:textId="77777777" w:rsidR="0004269A" w:rsidRPr="00CF39C9" w:rsidRDefault="0004269A" w:rsidP="0004269A">
      <w:pPr>
        <w:pStyle w:val="Point4"/>
        <w:rPr>
          <w:noProof/>
        </w:rPr>
      </w:pPr>
      <w:r w:rsidRPr="00CF39C9">
        <w:rPr>
          <w:noProof/>
        </w:rPr>
        <w:t>1.</w:t>
      </w:r>
      <w:r w:rsidRPr="00CF39C9">
        <w:rPr>
          <w:noProof/>
        </w:rPr>
        <w:tab/>
        <w:t>Med en ”mönsterfrekvens” (</w:t>
      </w:r>
      <w:r w:rsidRPr="00CF39C9">
        <w:rPr>
          <w:i/>
          <w:noProof/>
        </w:rPr>
        <w:t>pattern rate</w:t>
      </w:r>
      <w:r w:rsidRPr="00CF39C9">
        <w:rPr>
          <w:noProof/>
        </w:rPr>
        <w:t xml:space="preserve">) som överstiger 20 MHz. </w:t>
      </w:r>
    </w:p>
    <w:p w14:paraId="56DBB95E" w14:textId="77777777" w:rsidR="0004269A" w:rsidRPr="00CF39C9" w:rsidRDefault="0004269A" w:rsidP="0004269A">
      <w:pPr>
        <w:pStyle w:val="Point4"/>
        <w:rPr>
          <w:noProof/>
        </w:rPr>
      </w:pPr>
      <w:r w:rsidRPr="00CF39C9">
        <w:rPr>
          <w:noProof/>
        </w:rPr>
        <w:t>2.</w:t>
      </w:r>
      <w:r w:rsidRPr="00CF39C9">
        <w:rPr>
          <w:noProof/>
        </w:rPr>
        <w:tab/>
        <w:t>Med en ”mönsterfrekvens” som överstiger 10 MHz men inte 20 MHz och med förmåga att prova kapslingar med mer än 68 anslutningar.</w:t>
      </w:r>
    </w:p>
    <w:p w14:paraId="46631E3E" w14:textId="77777777" w:rsidR="0004269A" w:rsidRPr="00CF39C9" w:rsidRDefault="0004269A" w:rsidP="0004269A">
      <w:pPr>
        <w:pStyle w:val="Point4"/>
        <w:spacing w:before="0" w:after="0"/>
        <w:rPr>
          <w:noProof/>
        </w:rPr>
      </w:pPr>
      <w:r w:rsidRPr="00CF39C9">
        <w:rPr>
          <w:noProof/>
        </w:rPr>
        <w:t>Anmärkningar:</w:t>
      </w:r>
      <w:r w:rsidRPr="00CF39C9">
        <w:rPr>
          <w:noProof/>
        </w:rPr>
        <w:tab/>
        <w:t>Avsnitt X.B.I.002.b.4.b omfattar inte provutrustning som är särskilt konstruerad för provning av följande:</w:t>
      </w:r>
    </w:p>
    <w:p w14:paraId="638C1B38" w14:textId="77777777" w:rsidR="0004269A" w:rsidRPr="00CF39C9" w:rsidRDefault="0004269A" w:rsidP="0004269A">
      <w:pPr>
        <w:pStyle w:val="Point5"/>
        <w:spacing w:before="0" w:after="0"/>
        <w:rPr>
          <w:noProof/>
        </w:rPr>
      </w:pPr>
      <w:r w:rsidRPr="00CF39C9">
        <w:rPr>
          <w:noProof/>
        </w:rPr>
        <w:t>1.</w:t>
      </w:r>
      <w:r w:rsidRPr="00CF39C9">
        <w:rPr>
          <w:noProof/>
        </w:rPr>
        <w:tab/>
        <w:t>Minnen.</w:t>
      </w:r>
    </w:p>
    <w:p w14:paraId="10FD265D" w14:textId="77777777" w:rsidR="0004269A" w:rsidRPr="00CF39C9" w:rsidRDefault="0004269A" w:rsidP="0004269A">
      <w:pPr>
        <w:pStyle w:val="Point5"/>
        <w:spacing w:before="0" w:after="0"/>
        <w:rPr>
          <w:noProof/>
        </w:rPr>
      </w:pPr>
      <w:r w:rsidRPr="00CF39C9">
        <w:rPr>
          <w:noProof/>
        </w:rPr>
        <w:t>2.</w:t>
      </w:r>
      <w:r w:rsidRPr="00CF39C9">
        <w:rPr>
          <w:noProof/>
        </w:rPr>
        <w:tab/>
        <w:t xml:space="preserve">”Sammansättningar” eller en klass av ”elektroniska sammansättningar” för hem- och underhållningstillämpningar. </w:t>
      </w:r>
    </w:p>
    <w:p w14:paraId="5AB56A4B" w14:textId="77777777" w:rsidR="0004269A" w:rsidRPr="00CF39C9" w:rsidRDefault="0004269A" w:rsidP="0004269A">
      <w:pPr>
        <w:pStyle w:val="Point5"/>
        <w:spacing w:before="0" w:after="0"/>
        <w:rPr>
          <w:noProof/>
        </w:rPr>
      </w:pPr>
      <w:r w:rsidRPr="00CF39C9">
        <w:rPr>
          <w:noProof/>
        </w:rPr>
        <w:t>3.</w:t>
      </w:r>
      <w:r w:rsidRPr="00CF39C9">
        <w:rPr>
          <w:noProof/>
        </w:rPr>
        <w:tab/>
        <w:t>Elektroniska komponenter, ”elektroniska sammansättningar” och integrerade kretsar som inte omfattas av avsnitt 3A001</w:t>
      </w:r>
      <w:r w:rsidRPr="00CF39C9">
        <w:rPr>
          <w:rStyle w:val="FootnoteReference"/>
          <w:noProof/>
        </w:rPr>
        <w:footnoteReference w:id="8"/>
      </w:r>
      <w:r w:rsidRPr="00CF39C9">
        <w:rPr>
          <w:noProof/>
        </w:rPr>
        <w:t xml:space="preserve"> eller X.A.I.001, förutsatt att denna provutrustning inte omfattar beräkningsanordningar med ”användartillgänglig programmeringsmöjlighet”.</w:t>
      </w:r>
    </w:p>
    <w:p w14:paraId="7CBB9509" w14:textId="77777777" w:rsidR="0004269A" w:rsidRPr="00CF39C9" w:rsidRDefault="0004269A" w:rsidP="0004269A">
      <w:pPr>
        <w:pStyle w:val="Text4"/>
        <w:spacing w:before="0" w:after="0"/>
        <w:ind w:left="2552"/>
        <w:rPr>
          <w:noProof/>
        </w:rPr>
      </w:pPr>
      <w:r w:rsidRPr="00CF39C9">
        <w:rPr>
          <w:noProof/>
        </w:rPr>
        <w:t>Teknisk anmärkning: I avsnitt X.B.I.002.b.4.b avses med ”mönsterfrekvens” den maximala digitala arbetsfrekvensen för en provutrustning. Den motsvarar därför den högsta datahastighet som en provutrustning kan tillhandahålla i icke-multiplexmod. Den kan också kallas provningshastighet, maximal digital frekvens eller maximal digital hastighet.</w:t>
      </w:r>
    </w:p>
    <w:p w14:paraId="435179A6" w14:textId="77777777" w:rsidR="0004269A" w:rsidRPr="00CF39C9" w:rsidRDefault="0004269A" w:rsidP="0004269A">
      <w:pPr>
        <w:pStyle w:val="Point3"/>
        <w:rPr>
          <w:noProof/>
        </w:rPr>
      </w:pPr>
      <w:r w:rsidRPr="00CF39C9">
        <w:rPr>
          <w:noProof/>
        </w:rPr>
        <w:t>c.</w:t>
      </w:r>
      <w:r w:rsidRPr="00CF39C9">
        <w:rPr>
          <w:noProof/>
        </w:rPr>
        <w:tab/>
        <w:t>Utrustning som är särskilt konstruerad för att bestämma prestandan hos fokalplansmatriser vid våglängder över 1 200 nm med hjälp av ”datorstyrda” mätningar eller datorstödd utvärdering och som har någon av följande egenskaper:</w:t>
      </w:r>
    </w:p>
    <w:p w14:paraId="27B4A70E" w14:textId="77777777" w:rsidR="0004269A" w:rsidRPr="00CF39C9" w:rsidRDefault="0004269A" w:rsidP="0004269A">
      <w:pPr>
        <w:pStyle w:val="Point4"/>
        <w:rPr>
          <w:noProof/>
        </w:rPr>
      </w:pPr>
      <w:r w:rsidRPr="00CF39C9">
        <w:rPr>
          <w:noProof/>
        </w:rPr>
        <w:t>1.</w:t>
      </w:r>
      <w:r w:rsidRPr="00CF39C9">
        <w:rPr>
          <w:noProof/>
        </w:rPr>
        <w:tab/>
        <w:t>Svep med en ljuspunkt vars diameter är mindre än 0,12 mm.</w:t>
      </w:r>
    </w:p>
    <w:p w14:paraId="58797E14" w14:textId="77777777" w:rsidR="0004269A" w:rsidRPr="00CF39C9" w:rsidRDefault="0004269A" w:rsidP="0004269A">
      <w:pPr>
        <w:pStyle w:val="Point4"/>
        <w:rPr>
          <w:noProof/>
        </w:rPr>
      </w:pPr>
      <w:r w:rsidRPr="00CF39C9">
        <w:rPr>
          <w:noProof/>
        </w:rPr>
        <w:t>2.</w:t>
      </w:r>
      <w:r w:rsidRPr="00CF39C9">
        <w:rPr>
          <w:noProof/>
        </w:rPr>
        <w:tab/>
        <w:t>Konstruktion avsedd för mätning av ljuskänsliga prestandaparametrar och för utvärdering av frekvenssvar, moduleringsöverföringsfunktion, likformig responsivitet (</w:t>
      </w:r>
      <w:r w:rsidRPr="00CF39C9">
        <w:rPr>
          <w:i/>
          <w:noProof/>
        </w:rPr>
        <w:t>uniformity of responsivity</w:t>
      </w:r>
      <w:r w:rsidRPr="00CF39C9">
        <w:rPr>
          <w:noProof/>
        </w:rPr>
        <w:t xml:space="preserve">) eller brus. </w:t>
      </w:r>
    </w:p>
    <w:p w14:paraId="47E6B5BC" w14:textId="77777777" w:rsidR="0004269A" w:rsidRPr="00CF39C9" w:rsidRDefault="0004269A" w:rsidP="0004269A">
      <w:pPr>
        <w:pStyle w:val="Point4"/>
        <w:rPr>
          <w:noProof/>
        </w:rPr>
      </w:pPr>
      <w:r w:rsidRPr="00CF39C9">
        <w:rPr>
          <w:noProof/>
        </w:rPr>
        <w:t>3.</w:t>
      </w:r>
      <w:r w:rsidRPr="00CF39C9">
        <w:rPr>
          <w:noProof/>
        </w:rPr>
        <w:tab/>
        <w:t>Konstruktion avsedd för att utvärdera moduler som kan skapa bilder med mer än 32 x 32 linjeelement.</w:t>
      </w:r>
    </w:p>
    <w:p w14:paraId="78D6B96C" w14:textId="77777777" w:rsidR="0004269A" w:rsidRPr="00CF39C9" w:rsidRDefault="0004269A" w:rsidP="0004269A">
      <w:pPr>
        <w:pStyle w:val="Point2"/>
        <w:rPr>
          <w:noProof/>
        </w:rPr>
      </w:pPr>
      <w:r w:rsidRPr="00CF39C9">
        <w:rPr>
          <w:noProof/>
        </w:rPr>
        <w:t>5.</w:t>
      </w:r>
      <w:r w:rsidRPr="00CF39C9">
        <w:rPr>
          <w:noProof/>
        </w:rPr>
        <w:tab/>
        <w:t>System med elektronstråleprovning som är konstruerade för användning med högst 3 keV, eller ”laser”strålesystem för kontaktfri provning av spänningssatta halvledarenheter, med någon av följande egenskaper:</w:t>
      </w:r>
    </w:p>
    <w:p w14:paraId="6094530D" w14:textId="77777777" w:rsidR="0004269A" w:rsidRPr="00CF39C9" w:rsidRDefault="0004269A" w:rsidP="0004269A">
      <w:pPr>
        <w:pStyle w:val="Point3"/>
        <w:rPr>
          <w:noProof/>
        </w:rPr>
      </w:pPr>
      <w:r w:rsidRPr="00CF39C9">
        <w:rPr>
          <w:noProof/>
        </w:rPr>
        <w:t>a.</w:t>
      </w:r>
      <w:r w:rsidRPr="00CF39C9">
        <w:rPr>
          <w:noProof/>
        </w:rPr>
        <w:tab/>
        <w:t>Stroboskopkapacitet med antingen strålsläckning (</w:t>
      </w:r>
      <w:r w:rsidRPr="00CF39C9">
        <w:rPr>
          <w:i/>
          <w:noProof/>
        </w:rPr>
        <w:t>beam blanking</w:t>
      </w:r>
      <w:r w:rsidRPr="00CF39C9">
        <w:rPr>
          <w:noProof/>
        </w:rPr>
        <w:t>) eller detekteringsstrobning (</w:t>
      </w:r>
      <w:r w:rsidRPr="00CF39C9">
        <w:rPr>
          <w:i/>
          <w:noProof/>
        </w:rPr>
        <w:t>detector strobing</w:t>
      </w:r>
      <w:r w:rsidRPr="00CF39C9">
        <w:rPr>
          <w:noProof/>
        </w:rPr>
        <w:t>).</w:t>
      </w:r>
    </w:p>
    <w:p w14:paraId="35430C70" w14:textId="77777777" w:rsidR="0004269A" w:rsidRPr="00CF39C9" w:rsidRDefault="0004269A" w:rsidP="0004269A">
      <w:pPr>
        <w:pStyle w:val="Point3"/>
        <w:rPr>
          <w:noProof/>
        </w:rPr>
      </w:pPr>
      <w:r w:rsidRPr="00CF39C9">
        <w:rPr>
          <w:noProof/>
        </w:rPr>
        <w:t>b.</w:t>
      </w:r>
      <w:r w:rsidRPr="00CF39C9">
        <w:rPr>
          <w:noProof/>
        </w:rPr>
        <w:tab/>
        <w:t xml:space="preserve">En elektronspektrometer för spänningsmätning med en upplösning på mindre än 0,5 V. </w:t>
      </w:r>
    </w:p>
    <w:p w14:paraId="6841020C" w14:textId="77777777" w:rsidR="0004269A" w:rsidRPr="00CF39C9" w:rsidRDefault="0004269A" w:rsidP="0004269A">
      <w:pPr>
        <w:pStyle w:val="Point3"/>
        <w:rPr>
          <w:noProof/>
        </w:rPr>
      </w:pPr>
      <w:r w:rsidRPr="00CF39C9">
        <w:rPr>
          <w:noProof/>
        </w:rPr>
        <w:t>c.</w:t>
      </w:r>
      <w:r w:rsidRPr="00CF39C9">
        <w:rPr>
          <w:noProof/>
        </w:rPr>
        <w:tab/>
        <w:t>Elektriska provningsfixturer för prestandaanalys av integrerade kretsar.</w:t>
      </w:r>
    </w:p>
    <w:p w14:paraId="20F86CA4"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X.B.I.002.b.5 omfattar inte svepelektronmikroskop, utom när de är särskilt konstruerade och instrumenterade för kontaktfri provning av en spänningssatt halvledarenhet.</w:t>
      </w:r>
    </w:p>
    <w:p w14:paraId="756C80BA" w14:textId="77777777" w:rsidR="0004269A" w:rsidRPr="00CF39C9" w:rsidRDefault="0004269A" w:rsidP="0004269A">
      <w:pPr>
        <w:pStyle w:val="Point2"/>
        <w:rPr>
          <w:noProof/>
        </w:rPr>
      </w:pPr>
      <w:r w:rsidRPr="00CF39C9">
        <w:rPr>
          <w:noProof/>
        </w:rPr>
        <w:t>6.</w:t>
      </w:r>
      <w:r w:rsidRPr="00CF39C9">
        <w:rPr>
          <w:noProof/>
        </w:rPr>
        <w:tab/>
        <w:t>”Datorstyrda” multifunktionella riktade jonstrålesystem som är särskilt konstruerade för tillverkning, reparation, fysisk layoutanalys och provning av masker eller halvledarenheter och som har någon av följande egenskaper:</w:t>
      </w:r>
    </w:p>
    <w:p w14:paraId="5E9365C4" w14:textId="77777777" w:rsidR="0004269A" w:rsidRPr="00CF39C9" w:rsidRDefault="0004269A" w:rsidP="0004269A">
      <w:pPr>
        <w:pStyle w:val="Point3"/>
        <w:rPr>
          <w:noProof/>
        </w:rPr>
      </w:pPr>
      <w:r w:rsidRPr="00CF39C9">
        <w:rPr>
          <w:noProof/>
        </w:rPr>
        <w:t>a.</w:t>
      </w:r>
      <w:r w:rsidRPr="00CF39C9">
        <w:rPr>
          <w:noProof/>
        </w:rPr>
        <w:tab/>
        <w:t>Återkopplingsnoggrannhet på 1 mikrometer eller finare för positionsbestämning från mål till stråle (</w:t>
      </w:r>
      <w:r w:rsidRPr="00CF39C9">
        <w:rPr>
          <w:i/>
          <w:noProof/>
        </w:rPr>
        <w:t>target-to-beam</w:t>
      </w:r>
      <w:r w:rsidRPr="00CF39C9">
        <w:rPr>
          <w:noProof/>
        </w:rPr>
        <w:t xml:space="preserve">). </w:t>
      </w:r>
    </w:p>
    <w:p w14:paraId="57B3F654" w14:textId="77777777" w:rsidR="0004269A" w:rsidRPr="00CF39C9" w:rsidRDefault="0004269A" w:rsidP="0004269A">
      <w:pPr>
        <w:pStyle w:val="Point3"/>
        <w:rPr>
          <w:noProof/>
        </w:rPr>
      </w:pPr>
      <w:r w:rsidRPr="00CF39C9">
        <w:rPr>
          <w:noProof/>
        </w:rPr>
        <w:t>b.</w:t>
      </w:r>
      <w:r w:rsidRPr="00CF39C9">
        <w:rPr>
          <w:noProof/>
        </w:rPr>
        <w:tab/>
        <w:t>Digital-till-analog-omvandling med en noggrannhet som överstiger 12 bitar.</w:t>
      </w:r>
    </w:p>
    <w:p w14:paraId="2DFDE476" w14:textId="77777777" w:rsidR="0004269A" w:rsidRPr="00CF39C9" w:rsidRDefault="0004269A" w:rsidP="0004269A">
      <w:pPr>
        <w:pStyle w:val="Point2"/>
        <w:rPr>
          <w:noProof/>
        </w:rPr>
      </w:pPr>
      <w:r w:rsidRPr="00CF39C9">
        <w:rPr>
          <w:noProof/>
        </w:rPr>
        <w:t>7.</w:t>
      </w:r>
      <w:r w:rsidRPr="00CF39C9">
        <w:rPr>
          <w:noProof/>
        </w:rPr>
        <w:tab/>
        <w:t>Partikelmätsystem som använder ”lasrar” som konstruerats för att mäta partikelstorlek och koncentration i luft och som har båda följande egenskaper:</w:t>
      </w:r>
    </w:p>
    <w:p w14:paraId="00324495" w14:textId="77777777" w:rsidR="0004269A" w:rsidRPr="00CF39C9" w:rsidRDefault="0004269A" w:rsidP="0004269A">
      <w:pPr>
        <w:pStyle w:val="Point3"/>
        <w:rPr>
          <w:noProof/>
        </w:rPr>
      </w:pPr>
      <w:r w:rsidRPr="00CF39C9">
        <w:rPr>
          <w:noProof/>
        </w:rPr>
        <w:t>a.</w:t>
      </w:r>
      <w:r w:rsidRPr="00CF39C9">
        <w:rPr>
          <w:noProof/>
        </w:rPr>
        <w:tab/>
        <w:t>Förmåga att mäta partikelstorlekar på 0,2 mikrometer eller mindre vid en flödeshastighet på 0,02832 m</w:t>
      </w:r>
      <w:r w:rsidRPr="00CF39C9">
        <w:rPr>
          <w:noProof/>
          <w:vertAlign w:val="superscript"/>
        </w:rPr>
        <w:t>3</w:t>
      </w:r>
      <w:r w:rsidRPr="00CF39C9">
        <w:rPr>
          <w:noProof/>
        </w:rPr>
        <w:t xml:space="preserve"> per minut eller mer. </w:t>
      </w:r>
    </w:p>
    <w:p w14:paraId="237DC712" w14:textId="77777777" w:rsidR="0004269A" w:rsidRPr="00CF39C9" w:rsidRDefault="0004269A" w:rsidP="0004269A">
      <w:pPr>
        <w:pStyle w:val="Point3"/>
        <w:rPr>
          <w:noProof/>
        </w:rPr>
      </w:pPr>
      <w:r w:rsidRPr="00CF39C9">
        <w:rPr>
          <w:noProof/>
        </w:rPr>
        <w:t>b.</w:t>
      </w:r>
      <w:r w:rsidRPr="00CF39C9">
        <w:rPr>
          <w:noProof/>
        </w:rPr>
        <w:tab/>
        <w:t>Förmåga att karakterisera ren luft i klass 10 eller bättre.</w:t>
      </w:r>
    </w:p>
    <w:p w14:paraId="2B4AC732" w14:textId="77777777" w:rsidR="0004269A" w:rsidRPr="00CF39C9" w:rsidRDefault="0004269A" w:rsidP="0004269A">
      <w:pPr>
        <w:pStyle w:val="Text1"/>
        <w:spacing w:before="0" w:after="0"/>
        <w:ind w:left="851"/>
        <w:rPr>
          <w:noProof/>
        </w:rPr>
      </w:pPr>
      <w:bookmarkStart w:id="11" w:name="_Toc94438257"/>
      <w:r w:rsidRPr="00CF39C9">
        <w:rPr>
          <w:noProof/>
        </w:rPr>
        <w:t>Teknisk anmärkning: I avsnitt X.B.I.002 avses med ”datorstyrd” en styrning med hjälp av instruktioner som lagras i ett elektroniskt minne och som en processor kan utföra för att styra utförandet av förutbestämda funktioner. Utrustning kan vara ”datorstyrd” oavsett om den elektroniska lagringen är intern eller extern i förhållande till utrustningen.</w:t>
      </w:r>
    </w:p>
    <w:p w14:paraId="6EC8A03A" w14:textId="77777777" w:rsidR="0004269A" w:rsidRPr="00CF39C9" w:rsidRDefault="0004269A" w:rsidP="0004269A">
      <w:pPr>
        <w:pStyle w:val="Point0"/>
        <w:rPr>
          <w:noProof/>
        </w:rPr>
      </w:pPr>
      <w:r w:rsidRPr="00CF39C9">
        <w:rPr>
          <w:noProof/>
        </w:rPr>
        <w:t>X.C.I.001</w:t>
      </w:r>
      <w:r w:rsidRPr="00CF39C9">
        <w:rPr>
          <w:noProof/>
        </w:rPr>
        <w:tab/>
        <w:t>Positiva resistmaterial som är utformade för halvledarlitografi och speciellt justerade (optimerade) för våglängder mellan 370 och 193 nm.</w:t>
      </w:r>
      <w:bookmarkEnd w:id="11"/>
    </w:p>
    <w:p w14:paraId="21B7D3D3" w14:textId="77777777" w:rsidR="0004269A" w:rsidRPr="00CF39C9" w:rsidRDefault="0004269A" w:rsidP="0004269A">
      <w:pPr>
        <w:pStyle w:val="Point0"/>
        <w:rPr>
          <w:noProof/>
        </w:rPr>
      </w:pPr>
      <w:bookmarkStart w:id="12" w:name="_Toc94438258"/>
      <w:r w:rsidRPr="00CF39C9">
        <w:rPr>
          <w:noProof/>
        </w:rPr>
        <w:t>X.D.I.001</w:t>
      </w:r>
      <w:r w:rsidRPr="00CF39C9">
        <w:rPr>
          <w:noProof/>
        </w:rPr>
        <w:tab/>
        <w:t>”Programvara” som är särskilt utformad för ”utveckling”, ”produktion” eller ”användning” av elektroniska enheter eller komponenter som omfattas av avsnitt X.A.I.001, elektronisk utrustning för allmänna ändamål som omfattas av avsnitt X.A.I.002 eller tillverknings- och provutrustning som omfattas av avsnitt X.B.I.001 och X.B.I.002, eller ”programvara” som är särskilt utformad för ”användning” av utrustning som omfattas av avsnitt 3B001.g och 3B001.h</w:t>
      </w:r>
      <w:r w:rsidRPr="00CF39C9">
        <w:rPr>
          <w:rStyle w:val="FootnoteReference"/>
          <w:noProof/>
        </w:rPr>
        <w:footnoteReference w:id="9"/>
      </w:r>
      <w:r w:rsidRPr="00CF39C9">
        <w:rPr>
          <w:noProof/>
        </w:rPr>
        <w:t>.</w:t>
      </w:r>
      <w:bookmarkEnd w:id="12"/>
    </w:p>
    <w:p w14:paraId="2445F7C8" w14:textId="77777777" w:rsidR="0004269A" w:rsidRPr="00CF39C9" w:rsidRDefault="0004269A" w:rsidP="0004269A">
      <w:pPr>
        <w:pStyle w:val="Point0"/>
        <w:rPr>
          <w:noProof/>
        </w:rPr>
      </w:pPr>
      <w:bookmarkStart w:id="13" w:name="_Toc94438259"/>
      <w:r w:rsidRPr="00CF39C9">
        <w:rPr>
          <w:noProof/>
        </w:rPr>
        <w:t>X.E.I.001</w:t>
      </w:r>
      <w:r w:rsidRPr="00CF39C9">
        <w:rPr>
          <w:noProof/>
        </w:rPr>
        <w:tab/>
        <w:t>”Teknik” för ”utveckling”, ”produktion” eller ”användning” av elektroniska enheter eller komponenter som omfattas av avsnitt X.A.I.001, elektronisk utrustning för allmänna ändamål som omfattas av avsnitt X.A.I.002 eller tillverknings- och provutrustning som omfattas av avsnitt X.B.I.001 eller X.B.I.002, eller material som omfattas av avsnitt X.C.I.001</w:t>
      </w:r>
      <w:bookmarkEnd w:id="13"/>
    </w:p>
    <w:p w14:paraId="2B3F7AFD" w14:textId="77777777" w:rsidR="004B1983" w:rsidRPr="00CF39C9" w:rsidRDefault="004B1983" w:rsidP="0004269A">
      <w:pPr>
        <w:pStyle w:val="Point0"/>
        <w:rPr>
          <w:noProof/>
        </w:rPr>
      </w:pPr>
    </w:p>
    <w:p w14:paraId="3D5E12C1" w14:textId="77777777" w:rsidR="0004269A" w:rsidRPr="00CF39C9" w:rsidRDefault="0004269A" w:rsidP="0004269A">
      <w:pPr>
        <w:pStyle w:val="NormalCentered"/>
        <w:rPr>
          <w:b/>
          <w:noProof/>
        </w:rPr>
      </w:pPr>
      <w:bookmarkStart w:id="14" w:name="_Toc94438260"/>
      <w:r w:rsidRPr="00CF39C9">
        <w:rPr>
          <w:b/>
          <w:noProof/>
        </w:rPr>
        <w:t>Kategori II – Datorer</w:t>
      </w:r>
      <w:bookmarkEnd w:id="14"/>
    </w:p>
    <w:p w14:paraId="5D023D98" w14:textId="77777777" w:rsidR="0004269A" w:rsidRPr="00CF39C9" w:rsidRDefault="0004269A" w:rsidP="0004269A">
      <w:pPr>
        <w:pStyle w:val="Point0"/>
        <w:rPr>
          <w:noProof/>
        </w:rPr>
      </w:pPr>
      <w:r w:rsidRPr="00CF39C9">
        <w:rPr>
          <w:noProof/>
        </w:rPr>
        <w:t>Anmärkning:</w:t>
      </w:r>
      <w:r w:rsidRPr="00CF39C9">
        <w:rPr>
          <w:noProof/>
        </w:rPr>
        <w:tab/>
        <w:t>Kategori II omfattar inte varor för fysiska personers personliga bruk.</w:t>
      </w:r>
    </w:p>
    <w:p w14:paraId="3A01D4FF" w14:textId="77777777" w:rsidR="0004269A" w:rsidRPr="00CF39C9" w:rsidRDefault="0004269A" w:rsidP="0004269A">
      <w:pPr>
        <w:pStyle w:val="Point0"/>
        <w:rPr>
          <w:b/>
          <w:noProof/>
        </w:rPr>
      </w:pPr>
      <w:bookmarkStart w:id="15" w:name="_Toc94438261"/>
      <w:r w:rsidRPr="00CF39C9">
        <w:rPr>
          <w:noProof/>
        </w:rPr>
        <w:t>X.A.II.001</w:t>
      </w:r>
      <w:r w:rsidRPr="00CF39C9">
        <w:rPr>
          <w:noProof/>
        </w:rPr>
        <w:tab/>
        <w:t>Datorer, ”elektroniska sammansättningar” och tillhörande utrustning som inte omfattas av avsnitt 4A001 eller 4A003</w:t>
      </w:r>
      <w:r w:rsidRPr="00CF39C9">
        <w:rPr>
          <w:rStyle w:val="FootnoteReference"/>
          <w:noProof/>
        </w:rPr>
        <w:footnoteReference w:id="10"/>
      </w:r>
      <w:r w:rsidRPr="00CF39C9">
        <w:rPr>
          <w:noProof/>
        </w:rPr>
        <w:t>, samt särskilt konstruerade komponenter till dessa.</w:t>
      </w:r>
      <w:bookmarkEnd w:id="15"/>
    </w:p>
    <w:p w14:paraId="7355203D" w14:textId="77777777" w:rsidR="0004269A" w:rsidRPr="00CF39C9" w:rsidRDefault="0004269A" w:rsidP="0004269A">
      <w:pPr>
        <w:pStyle w:val="Point0"/>
        <w:spacing w:before="0" w:after="0"/>
        <w:rPr>
          <w:noProof/>
        </w:rPr>
      </w:pPr>
      <w:r w:rsidRPr="00CF39C9">
        <w:rPr>
          <w:noProof/>
        </w:rPr>
        <w:t>Anmärkning:</w:t>
      </w:r>
      <w:r w:rsidRPr="00CF39C9">
        <w:rPr>
          <w:noProof/>
        </w:rPr>
        <w:tab/>
        <w:t>Kontrollstatus för ”digitala datorer” och därmed sammanhörande utrustning enligt beskrivningen i avsnitt X.A.II.001 bestäms av kontrollstatus för annan utrustning eller andra system, under förutsättning att</w:t>
      </w:r>
    </w:p>
    <w:p w14:paraId="23C2A9B1" w14:textId="77777777" w:rsidR="0004269A" w:rsidRPr="00CF39C9" w:rsidRDefault="0004269A" w:rsidP="0004269A">
      <w:pPr>
        <w:pStyle w:val="Point1"/>
        <w:spacing w:before="0" w:after="0"/>
        <w:rPr>
          <w:noProof/>
        </w:rPr>
      </w:pPr>
      <w:r w:rsidRPr="00CF39C9">
        <w:rPr>
          <w:noProof/>
        </w:rPr>
        <w:t>a.</w:t>
      </w:r>
      <w:r w:rsidRPr="00CF39C9">
        <w:rPr>
          <w:noProof/>
        </w:rPr>
        <w:tab/>
        <w:t>de ”digitala datorerna” eller den därmed sammanhörande utrustningen är väsentliga för den andra utrustningens eller de andra systemens funktion,</w:t>
      </w:r>
    </w:p>
    <w:p w14:paraId="7DF4A392" w14:textId="77777777" w:rsidR="0004269A" w:rsidRPr="00CF39C9" w:rsidRDefault="0004269A" w:rsidP="0004269A">
      <w:pPr>
        <w:pStyle w:val="Point1"/>
        <w:spacing w:before="0" w:after="0"/>
        <w:rPr>
          <w:noProof/>
        </w:rPr>
      </w:pPr>
      <w:r w:rsidRPr="00CF39C9">
        <w:rPr>
          <w:noProof/>
        </w:rPr>
        <w:t>b.</w:t>
      </w:r>
      <w:r w:rsidRPr="00CF39C9">
        <w:rPr>
          <w:noProof/>
        </w:rPr>
        <w:tab/>
        <w:t>de ”digitala datorerna” eller den därmed sammanhörande utrustningen inte är en ”huvudbeståndsdel” i den andra utrustningen eller de andra systemen, och</w:t>
      </w:r>
    </w:p>
    <w:p w14:paraId="2D3401B0" w14:textId="77777777" w:rsidR="0004269A" w:rsidRPr="00CF39C9" w:rsidRDefault="0004269A" w:rsidP="0004269A">
      <w:pPr>
        <w:pStyle w:val="Point2"/>
        <w:spacing w:before="0" w:after="0"/>
        <w:rPr>
          <w:noProof/>
        </w:rPr>
      </w:pPr>
      <w:r w:rsidRPr="00CF39C9">
        <w:rPr>
          <w:noProof/>
        </w:rPr>
        <w:t>Anm. 1</w:t>
      </w:r>
      <w:r w:rsidRPr="00CF39C9">
        <w:rPr>
          <w:noProof/>
        </w:rPr>
        <w:tab/>
        <w:t>Kontrollstatus för ”signalbehandlings”- eller ”bildbehandlings”-utrustning särskilt konstruerad för en annan utrustning med funktioner, som är begränsade till dem som krävs för den andra utrustningen, ska bestämmas av kontrollstatus för den andra utrustningen även om den överskrider värdena för ”huvudbeståndsdelen”.</w:t>
      </w:r>
    </w:p>
    <w:p w14:paraId="3F319B46" w14:textId="77777777" w:rsidR="0004269A" w:rsidRPr="00CF39C9" w:rsidRDefault="0004269A" w:rsidP="0004269A">
      <w:pPr>
        <w:pStyle w:val="Point2"/>
        <w:spacing w:before="0" w:after="0"/>
        <w:rPr>
          <w:noProof/>
        </w:rPr>
      </w:pPr>
      <w:r w:rsidRPr="00CF39C9">
        <w:rPr>
          <w:noProof/>
        </w:rPr>
        <w:t>Anm. 2</w:t>
      </w:r>
      <w:r w:rsidRPr="00CF39C9">
        <w:rPr>
          <w:noProof/>
        </w:rPr>
        <w:tab/>
        <w:t>När det gäller kontrollstatus för ”digitala datorer” eller därmed tillhörande utrustning för telekommunikation, se kategori 5 del 1 (Telekommunikation)</w:t>
      </w:r>
      <w:r w:rsidRPr="00CF39C9">
        <w:rPr>
          <w:rStyle w:val="FootnoteReference"/>
          <w:noProof/>
        </w:rPr>
        <w:footnoteReference w:id="11"/>
      </w:r>
      <w:r w:rsidRPr="00CF39C9">
        <w:rPr>
          <w:noProof/>
        </w:rPr>
        <w:t>.</w:t>
      </w:r>
    </w:p>
    <w:p w14:paraId="6D1E9A34" w14:textId="77777777" w:rsidR="006B2953" w:rsidRPr="00CF39C9" w:rsidRDefault="0004269A" w:rsidP="006B2953">
      <w:pPr>
        <w:pStyle w:val="Point1"/>
        <w:spacing w:before="0"/>
        <w:ind w:left="1418"/>
        <w:rPr>
          <w:noProof/>
        </w:rPr>
      </w:pPr>
      <w:r w:rsidRPr="00CF39C9">
        <w:rPr>
          <w:noProof/>
        </w:rPr>
        <w:t>c.</w:t>
      </w:r>
      <w:r w:rsidRPr="00CF39C9">
        <w:rPr>
          <w:noProof/>
        </w:rPr>
        <w:tab/>
        <w:t>”teknik” för ”digitala datorer” och tillhörande utrustning bestäms av avsnitt 4E</w:t>
      </w:r>
      <w:r w:rsidRPr="00CF39C9">
        <w:rPr>
          <w:rStyle w:val="FootnoteReference"/>
          <w:noProof/>
        </w:rPr>
        <w:footnoteReference w:id="12"/>
      </w:r>
      <w:r w:rsidRPr="00CF39C9">
        <w:rPr>
          <w:noProof/>
        </w:rPr>
        <w:t>.</w:t>
      </w:r>
    </w:p>
    <w:p w14:paraId="4A0EAB8F" w14:textId="77777777" w:rsidR="0004269A" w:rsidRPr="00CF39C9" w:rsidRDefault="0004269A" w:rsidP="004B1983">
      <w:pPr>
        <w:pStyle w:val="Point1"/>
        <w:spacing w:before="0"/>
        <w:ind w:left="1984"/>
        <w:rPr>
          <w:noProof/>
        </w:rPr>
      </w:pPr>
      <w:r w:rsidRPr="00CF39C9">
        <w:rPr>
          <w:noProof/>
        </w:rPr>
        <w:t>a.</w:t>
      </w:r>
      <w:r w:rsidRPr="00CF39C9">
        <w:rPr>
          <w:noProof/>
        </w:rPr>
        <w:tab/>
        <w:t>Elektroniska datorer och därmed sammanhängande utrustning samt ”elektroniska sammansättningar” och särskilt konstruerade komponenter till dessa, specificerade för drift vid en omgivningstemperatur över 343 K (70 °C).</w:t>
      </w:r>
    </w:p>
    <w:p w14:paraId="2FD871BB" w14:textId="77777777" w:rsidR="0004269A" w:rsidRPr="00CF39C9" w:rsidRDefault="0004269A" w:rsidP="004B1983">
      <w:pPr>
        <w:pStyle w:val="Point1"/>
        <w:ind w:left="1983"/>
        <w:rPr>
          <w:noProof/>
        </w:rPr>
      </w:pPr>
      <w:r w:rsidRPr="00CF39C9">
        <w:rPr>
          <w:noProof/>
        </w:rPr>
        <w:t>b.</w:t>
      </w:r>
      <w:r w:rsidRPr="00CF39C9">
        <w:rPr>
          <w:noProof/>
        </w:rPr>
        <w:tab/>
        <w:t>”Digitala datorer”, inbegripet utrustning för ”signalbehandling” eller ”bildbehandling”, som har en ”justerad topprestanda” (”APP”) på minst 0,0128 viktade teraflops (WT).</w:t>
      </w:r>
    </w:p>
    <w:p w14:paraId="1D8FD22D" w14:textId="77777777" w:rsidR="0004269A" w:rsidRPr="00CF39C9" w:rsidRDefault="0004269A" w:rsidP="004B1983">
      <w:pPr>
        <w:pStyle w:val="Point1"/>
        <w:ind w:left="1983"/>
        <w:rPr>
          <w:noProof/>
        </w:rPr>
      </w:pPr>
      <w:r w:rsidRPr="00CF39C9">
        <w:rPr>
          <w:noProof/>
        </w:rPr>
        <w:t>c.</w:t>
      </w:r>
      <w:r w:rsidRPr="00CF39C9">
        <w:rPr>
          <w:noProof/>
        </w:rPr>
        <w:tab/>
        <w:t>”Elektroniska sammansättningar” som är särskilt konstruerade eller modifierade för att förbättra prestandan genom aggregering av processorer, enligt följande:</w:t>
      </w:r>
    </w:p>
    <w:p w14:paraId="317EC783" w14:textId="77777777" w:rsidR="0004269A" w:rsidRPr="00CF39C9" w:rsidRDefault="0004269A" w:rsidP="004B1983">
      <w:pPr>
        <w:pStyle w:val="Point2"/>
        <w:ind w:left="2550"/>
        <w:rPr>
          <w:noProof/>
        </w:rPr>
      </w:pPr>
      <w:r w:rsidRPr="00CF39C9">
        <w:rPr>
          <w:noProof/>
        </w:rPr>
        <w:t>1.</w:t>
      </w:r>
      <w:r w:rsidRPr="00CF39C9">
        <w:rPr>
          <w:noProof/>
        </w:rPr>
        <w:tab/>
        <w:t>Konstruerade för att kunna aggregera konfigurationer med minst 16 processorer.</w:t>
      </w:r>
    </w:p>
    <w:p w14:paraId="67B8CB26" w14:textId="77777777" w:rsidR="0004269A" w:rsidRPr="00CF39C9" w:rsidRDefault="0004269A" w:rsidP="004B1983">
      <w:pPr>
        <w:pStyle w:val="Point2"/>
        <w:ind w:left="2550"/>
        <w:rPr>
          <w:noProof/>
        </w:rPr>
      </w:pPr>
      <w:r w:rsidRPr="00CF39C9">
        <w:rPr>
          <w:noProof/>
        </w:rPr>
        <w:t>2.</w:t>
      </w:r>
      <w:r w:rsidRPr="00CF39C9">
        <w:rPr>
          <w:noProof/>
        </w:rPr>
        <w:tab/>
        <w:t>Används inte.</w:t>
      </w:r>
    </w:p>
    <w:p w14:paraId="3756537C" w14:textId="77777777" w:rsidR="0004269A" w:rsidRPr="00CF39C9" w:rsidRDefault="0004269A" w:rsidP="004B1983">
      <w:pPr>
        <w:pStyle w:val="Point2"/>
        <w:spacing w:before="0" w:after="0"/>
        <w:ind w:left="2551"/>
        <w:rPr>
          <w:bCs/>
          <w:noProof/>
        </w:rPr>
      </w:pPr>
      <w:r w:rsidRPr="00CF39C9">
        <w:rPr>
          <w:noProof/>
        </w:rPr>
        <w:t>Anmärkning 1:</w:t>
      </w:r>
      <w:r w:rsidRPr="00CF39C9">
        <w:rPr>
          <w:noProof/>
        </w:rPr>
        <w:tab/>
        <w:t>Avsnitt X.A.II.001.c gäller endast ”elektroniska sammansättningar” och programmerbara anslutningar som har en ”APP” som inte överskrider gränserna i avsnitt X.A.II.001.b när de levereras som icke inmonterade ”elektroniska sammansättningar”. Det är inte tillämpligt på ”elektroniska sammansättningar” som på grund av sin konstruktion har begränsad användning som tillhörande utrustning som omfattas av avsnitt X.A.II.001.k.</w:t>
      </w:r>
    </w:p>
    <w:p w14:paraId="05CD9E5B" w14:textId="77777777" w:rsidR="0004269A" w:rsidRPr="00CF39C9" w:rsidRDefault="0004269A" w:rsidP="004B1983">
      <w:pPr>
        <w:pStyle w:val="Point2"/>
        <w:spacing w:before="0" w:after="0"/>
        <w:ind w:left="2551"/>
        <w:rPr>
          <w:bCs/>
          <w:noProof/>
        </w:rPr>
      </w:pPr>
      <w:r w:rsidRPr="00CF39C9">
        <w:rPr>
          <w:noProof/>
        </w:rPr>
        <w:t>Anmärkning 2:</w:t>
      </w:r>
      <w:r w:rsidRPr="00CF39C9">
        <w:rPr>
          <w:noProof/>
        </w:rPr>
        <w:tab/>
        <w:t>Avsnitt X.A.II.001.c omfattar inte ”elektroniska sammansättningar” som är särskilt konstruerade för en produkt eller familj av produkter vars maximala konfiguration inte överskrider gränserna i avsnitt X.A.II.001.b.</w:t>
      </w:r>
    </w:p>
    <w:p w14:paraId="3C40C886" w14:textId="77777777" w:rsidR="0004269A" w:rsidRPr="00CF39C9" w:rsidRDefault="0004269A" w:rsidP="004B1983">
      <w:pPr>
        <w:pStyle w:val="Point1"/>
        <w:ind w:left="1983"/>
        <w:rPr>
          <w:noProof/>
        </w:rPr>
      </w:pPr>
      <w:r w:rsidRPr="00CF39C9">
        <w:rPr>
          <w:noProof/>
        </w:rPr>
        <w:t>d.</w:t>
      </w:r>
      <w:r w:rsidRPr="00CF39C9">
        <w:rPr>
          <w:noProof/>
        </w:rPr>
        <w:tab/>
        <w:t>Används inte.</w:t>
      </w:r>
    </w:p>
    <w:p w14:paraId="1C5990C0" w14:textId="77777777" w:rsidR="0004269A" w:rsidRPr="00CF39C9" w:rsidRDefault="0004269A" w:rsidP="004B1983">
      <w:pPr>
        <w:pStyle w:val="Point1"/>
        <w:ind w:left="1983"/>
        <w:rPr>
          <w:noProof/>
        </w:rPr>
      </w:pPr>
      <w:r w:rsidRPr="00CF39C9">
        <w:rPr>
          <w:noProof/>
        </w:rPr>
        <w:t>e.</w:t>
      </w:r>
      <w:r w:rsidRPr="00CF39C9">
        <w:rPr>
          <w:noProof/>
        </w:rPr>
        <w:tab/>
        <w:t>Används inte.</w:t>
      </w:r>
    </w:p>
    <w:p w14:paraId="3312E7F3" w14:textId="77777777" w:rsidR="0004269A" w:rsidRPr="00CF39C9" w:rsidRDefault="0004269A" w:rsidP="004B1983">
      <w:pPr>
        <w:pStyle w:val="Point1"/>
        <w:ind w:left="1983"/>
        <w:rPr>
          <w:noProof/>
        </w:rPr>
      </w:pPr>
      <w:r w:rsidRPr="00CF39C9">
        <w:rPr>
          <w:noProof/>
        </w:rPr>
        <w:t>f.</w:t>
      </w:r>
      <w:r w:rsidRPr="00CF39C9">
        <w:rPr>
          <w:noProof/>
        </w:rPr>
        <w:tab/>
        <w:t>Utrustning för ”signalbehandling” eller ”bildbehandling”, som har en ”justerad topprestanda” (”APP”) på minst 0,0128 viktade teraflops (WT).</w:t>
      </w:r>
    </w:p>
    <w:p w14:paraId="775912B7" w14:textId="77777777" w:rsidR="0004269A" w:rsidRPr="00CF39C9" w:rsidRDefault="0004269A" w:rsidP="004B1983">
      <w:pPr>
        <w:pStyle w:val="Point1"/>
        <w:ind w:left="1983"/>
        <w:rPr>
          <w:noProof/>
        </w:rPr>
      </w:pPr>
      <w:r w:rsidRPr="00CF39C9">
        <w:rPr>
          <w:noProof/>
        </w:rPr>
        <w:t>g.</w:t>
      </w:r>
      <w:r w:rsidRPr="00CF39C9">
        <w:rPr>
          <w:noProof/>
        </w:rPr>
        <w:tab/>
        <w:t>Används inte.</w:t>
      </w:r>
    </w:p>
    <w:p w14:paraId="2F2FF496" w14:textId="77777777" w:rsidR="0004269A" w:rsidRPr="00CF39C9" w:rsidRDefault="0004269A" w:rsidP="004B1983">
      <w:pPr>
        <w:pStyle w:val="Point1"/>
        <w:ind w:left="1983"/>
        <w:rPr>
          <w:noProof/>
        </w:rPr>
      </w:pPr>
      <w:r w:rsidRPr="00CF39C9">
        <w:rPr>
          <w:noProof/>
        </w:rPr>
        <w:t>h.</w:t>
      </w:r>
      <w:r w:rsidRPr="00CF39C9">
        <w:rPr>
          <w:noProof/>
        </w:rPr>
        <w:tab/>
        <w:t>Används inte.</w:t>
      </w:r>
    </w:p>
    <w:p w14:paraId="5DC6ECF1" w14:textId="77777777" w:rsidR="0004269A" w:rsidRPr="00CF39C9" w:rsidRDefault="0004269A" w:rsidP="004B1983">
      <w:pPr>
        <w:pStyle w:val="Point1"/>
        <w:ind w:left="1983"/>
        <w:rPr>
          <w:noProof/>
        </w:rPr>
      </w:pPr>
      <w:r w:rsidRPr="00CF39C9">
        <w:rPr>
          <w:noProof/>
        </w:rPr>
        <w:t>i.</w:t>
      </w:r>
      <w:r w:rsidRPr="00CF39C9">
        <w:rPr>
          <w:noProof/>
        </w:rPr>
        <w:tab/>
        <w:t>Utrustning som innehåller ”terminalgränssnittsutrustning” som överskrider gränsvärdena i avsnitt X.A.III.101.</w:t>
      </w:r>
    </w:p>
    <w:p w14:paraId="337CBA36" w14:textId="77777777" w:rsidR="0004269A" w:rsidRPr="00CF39C9" w:rsidRDefault="0004269A" w:rsidP="004B1983">
      <w:pPr>
        <w:pStyle w:val="Text2"/>
        <w:spacing w:before="0" w:after="0"/>
        <w:ind w:left="1984"/>
        <w:rPr>
          <w:noProof/>
        </w:rPr>
      </w:pPr>
      <w:r w:rsidRPr="00CF39C9">
        <w:rPr>
          <w:noProof/>
        </w:rPr>
        <w:t>Teknisk anmärkning: I avsnitt X.A.II.001.i avses med ”terminalgränssnittsutrustning” utrustning där information förs in i eller lämnar telekommunikationssystemet, t.ex. telefon, dataenhet, dator osv.</w:t>
      </w:r>
    </w:p>
    <w:p w14:paraId="5300693B" w14:textId="77777777" w:rsidR="0004269A" w:rsidRPr="00CF39C9" w:rsidRDefault="0004269A" w:rsidP="004B1983">
      <w:pPr>
        <w:pStyle w:val="Point1"/>
        <w:ind w:left="1983"/>
        <w:rPr>
          <w:noProof/>
        </w:rPr>
      </w:pPr>
      <w:r w:rsidRPr="00CF39C9">
        <w:rPr>
          <w:noProof/>
        </w:rPr>
        <w:t>j.</w:t>
      </w:r>
      <w:r w:rsidRPr="00CF39C9">
        <w:rPr>
          <w:noProof/>
        </w:rPr>
        <w:tab/>
        <w:t>Utrustning som är särskilt konstruerad för att möjliggöra extern sammankoppling av ”digitala datorer” eller därmed sammanhörande utrustning, som tillåter kommunikation med en datahastighet som överskrider 80 Mbyte/s.</w:t>
      </w:r>
    </w:p>
    <w:p w14:paraId="51D1DE70" w14:textId="77777777" w:rsidR="0004269A" w:rsidRPr="00CF39C9" w:rsidRDefault="0004269A" w:rsidP="004B1983">
      <w:pPr>
        <w:pStyle w:val="Point2"/>
        <w:ind w:left="2550"/>
        <w:rPr>
          <w:noProof/>
        </w:rPr>
      </w:pPr>
      <w:r w:rsidRPr="00CF39C9">
        <w:rPr>
          <w:noProof/>
        </w:rPr>
        <w:t>Anmärkning:</w:t>
      </w:r>
      <w:r w:rsidRPr="00CF39C9">
        <w:rPr>
          <w:noProof/>
        </w:rPr>
        <w:tab/>
        <w:t>Avsnitt X.A.II.001.j omfattar inte intern utrustning för sammankoppling (t.ex. backplan, bussar), passiva kopplingselement, ”styrenheter för åtkomst till nätverk” eller ”styrenheter för kommunikationskanaler”.</w:t>
      </w:r>
    </w:p>
    <w:p w14:paraId="7B4F5F00" w14:textId="77777777" w:rsidR="0004269A" w:rsidRPr="00CF39C9" w:rsidRDefault="0004269A" w:rsidP="004B1983">
      <w:pPr>
        <w:pStyle w:val="Text2"/>
        <w:ind w:left="1984"/>
        <w:rPr>
          <w:noProof/>
        </w:rPr>
      </w:pPr>
      <w:r w:rsidRPr="00CF39C9">
        <w:rPr>
          <w:noProof/>
        </w:rPr>
        <w:t>Teknisk anmärkning: I avsnitt X.A.II.001.j avses med ”styrenhet för kommunikationskanal” det fysiska anslutningskort som styr flödet av synkrona eller asynkrona digitala signaler. Kortet är sammansatt av komponenter som kan integreras i en dator eller telekommunikationsutrustning för att ge kommunikationsanslutning.</w:t>
      </w:r>
    </w:p>
    <w:p w14:paraId="2EFC8DEB" w14:textId="77777777" w:rsidR="0004269A" w:rsidRPr="00CF39C9" w:rsidRDefault="0004269A" w:rsidP="004B1983">
      <w:pPr>
        <w:pStyle w:val="Point1"/>
        <w:ind w:left="1983"/>
        <w:rPr>
          <w:noProof/>
        </w:rPr>
      </w:pPr>
      <w:r w:rsidRPr="00CF39C9">
        <w:rPr>
          <w:noProof/>
        </w:rPr>
        <w:t>k.</w:t>
      </w:r>
      <w:r w:rsidRPr="00CF39C9">
        <w:rPr>
          <w:noProof/>
        </w:rPr>
        <w:tab/>
        <w:t>”Hybriddatorer” och ”elektroniska sammansättningar” och särskilt konstruerade komponenter till dessa som innehåller analog-till-digital-omvandlare med alla följande egenskaper:</w:t>
      </w:r>
    </w:p>
    <w:p w14:paraId="29DD4138" w14:textId="77777777" w:rsidR="0004269A" w:rsidRPr="00CF39C9" w:rsidRDefault="0004269A" w:rsidP="004B1983">
      <w:pPr>
        <w:pStyle w:val="Point2"/>
        <w:ind w:left="2550"/>
        <w:rPr>
          <w:noProof/>
        </w:rPr>
      </w:pPr>
      <w:r w:rsidRPr="00CF39C9">
        <w:rPr>
          <w:noProof/>
        </w:rPr>
        <w:t>1.</w:t>
      </w:r>
      <w:r w:rsidRPr="00CF39C9">
        <w:rPr>
          <w:noProof/>
        </w:rPr>
        <w:tab/>
        <w:t xml:space="preserve">Minst 32 kanaler. </w:t>
      </w:r>
    </w:p>
    <w:p w14:paraId="281BDACF" w14:textId="77777777" w:rsidR="0004269A" w:rsidRPr="00CF39C9" w:rsidRDefault="0004269A" w:rsidP="004B1983">
      <w:pPr>
        <w:pStyle w:val="Point2"/>
        <w:ind w:left="2550"/>
        <w:rPr>
          <w:noProof/>
        </w:rPr>
      </w:pPr>
      <w:r w:rsidRPr="00CF39C9">
        <w:rPr>
          <w:noProof/>
        </w:rPr>
        <w:t>2.</w:t>
      </w:r>
      <w:r w:rsidRPr="00CF39C9">
        <w:rPr>
          <w:noProof/>
        </w:rPr>
        <w:tab/>
        <w:t>En upplösning på 14 bitar (plus teckenbit) eller mer med en konverteringshastighet på minst 200 000 Hz.</w:t>
      </w:r>
    </w:p>
    <w:p w14:paraId="4FA60C64" w14:textId="77777777" w:rsidR="0004269A" w:rsidRPr="00CF39C9" w:rsidRDefault="0004269A" w:rsidP="0004269A">
      <w:pPr>
        <w:pStyle w:val="Point0"/>
        <w:rPr>
          <w:noProof/>
        </w:rPr>
      </w:pPr>
      <w:bookmarkStart w:id="16" w:name="_Toc94438262"/>
      <w:r w:rsidRPr="00CF39C9">
        <w:rPr>
          <w:noProof/>
        </w:rPr>
        <w:t>X.D.II.001</w:t>
      </w:r>
      <w:r w:rsidRPr="00CF39C9">
        <w:rPr>
          <w:noProof/>
        </w:rPr>
        <w:tab/>
        <w:t>”Programvara” för matematisk bevisning (</w:t>
      </w:r>
      <w:r w:rsidRPr="00D75B2E">
        <w:rPr>
          <w:i/>
          <w:noProof/>
        </w:rPr>
        <w:t>proof</w:t>
      </w:r>
      <w:r w:rsidRPr="00CF39C9">
        <w:rPr>
          <w:noProof/>
        </w:rPr>
        <w:t>) och validering av ”program”, ”programvara” som möjliggör automatisk generering av ”källkod” och ”programvara” för operativsystem som är särskilt konstruerad för utrustning för ”realtidsbearbetning”</w:t>
      </w:r>
      <w:bookmarkEnd w:id="16"/>
    </w:p>
    <w:p w14:paraId="30364653" w14:textId="77777777" w:rsidR="0004269A" w:rsidRPr="00CF39C9" w:rsidRDefault="0004269A" w:rsidP="0004269A">
      <w:pPr>
        <w:pStyle w:val="Point1"/>
        <w:rPr>
          <w:noProof/>
        </w:rPr>
      </w:pPr>
      <w:r w:rsidRPr="00CF39C9">
        <w:rPr>
          <w:noProof/>
        </w:rPr>
        <w:t>a.</w:t>
      </w:r>
      <w:r w:rsidRPr="00CF39C9">
        <w:rPr>
          <w:noProof/>
        </w:rPr>
        <w:tab/>
        <w:t>”Programvara” för matematisk bevisning (</w:t>
      </w:r>
      <w:r w:rsidRPr="00D75B2E">
        <w:rPr>
          <w:i/>
          <w:noProof/>
        </w:rPr>
        <w:t>proof</w:t>
      </w:r>
      <w:r w:rsidRPr="00CF39C9">
        <w:rPr>
          <w:noProof/>
        </w:rPr>
        <w:t>) och validering av ”program” som använder matematisk och analytisk teknik och som är konstruerad eller modifierad för ”program” med fler än 500 000 ”källkods”instruktioner.</w:t>
      </w:r>
    </w:p>
    <w:p w14:paraId="2D34AA81" w14:textId="77777777" w:rsidR="0004269A" w:rsidRPr="00CF39C9" w:rsidRDefault="0004269A" w:rsidP="0004269A">
      <w:pPr>
        <w:pStyle w:val="Point1"/>
        <w:rPr>
          <w:noProof/>
        </w:rPr>
      </w:pPr>
      <w:r w:rsidRPr="00CF39C9">
        <w:rPr>
          <w:noProof/>
        </w:rPr>
        <w:t>b.</w:t>
      </w:r>
      <w:r w:rsidRPr="00CF39C9">
        <w:rPr>
          <w:noProof/>
        </w:rPr>
        <w:tab/>
        <w:t xml:space="preserve">”Programvara” som möjliggör automatisk generering av ”källkod” från data som erhållits online från externa sensorer som beskrivs i förordning (EU) 2021/821. </w:t>
      </w:r>
    </w:p>
    <w:p w14:paraId="587DF439" w14:textId="77777777" w:rsidR="0004269A" w:rsidRPr="00CF39C9" w:rsidRDefault="0004269A" w:rsidP="0004269A">
      <w:pPr>
        <w:pStyle w:val="Point1"/>
        <w:rPr>
          <w:noProof/>
        </w:rPr>
      </w:pPr>
      <w:r w:rsidRPr="00CF39C9">
        <w:rPr>
          <w:noProof/>
        </w:rPr>
        <w:t>c.</w:t>
      </w:r>
      <w:r w:rsidRPr="00CF39C9">
        <w:rPr>
          <w:noProof/>
        </w:rPr>
        <w:tab/>
        <w:t>”Programvara” för operativsystem som är särskilt konstruerad för utrustning för ”realtidsbearbetning” som garanterar en ”global latenstid för avbrott” på mindre än 20 mikrosekunder.</w:t>
      </w:r>
    </w:p>
    <w:p w14:paraId="730F14FB" w14:textId="77777777" w:rsidR="0004269A" w:rsidRPr="00CF39C9" w:rsidRDefault="0004269A" w:rsidP="0004269A">
      <w:pPr>
        <w:pStyle w:val="Text1"/>
        <w:ind w:left="851"/>
        <w:rPr>
          <w:noProof/>
        </w:rPr>
      </w:pPr>
      <w:bookmarkStart w:id="17" w:name="_Toc94438263"/>
      <w:r w:rsidRPr="00CF39C9">
        <w:rPr>
          <w:noProof/>
        </w:rPr>
        <w:t>Teknisk anmärkning: I avsnitt X.D.II.001 avses med ”global latenstid för avbrott” den tid som krävs för att datasystemet ska känna igen ett avbrott på grund av en händelse, ta hand om avbrottet och utföra ett kontextbyte till en annan minnesresident process som väntar på avbrottet.</w:t>
      </w:r>
    </w:p>
    <w:p w14:paraId="24A4DF11" w14:textId="77777777" w:rsidR="0004269A" w:rsidRPr="00CF39C9" w:rsidRDefault="0004269A" w:rsidP="0004269A">
      <w:pPr>
        <w:pStyle w:val="Point0"/>
        <w:rPr>
          <w:b/>
          <w:noProof/>
        </w:rPr>
      </w:pPr>
      <w:r w:rsidRPr="00CF39C9">
        <w:rPr>
          <w:noProof/>
        </w:rPr>
        <w:t>X.D.II.002</w:t>
      </w:r>
      <w:r w:rsidRPr="00CF39C9">
        <w:rPr>
          <w:noProof/>
        </w:rPr>
        <w:tab/>
        <w:t>”Programvara”, annan än sådan som omfattas av avsnitt 4D001</w:t>
      </w:r>
      <w:r w:rsidRPr="00CF39C9">
        <w:rPr>
          <w:rStyle w:val="FootnoteReference"/>
          <w:noProof/>
        </w:rPr>
        <w:footnoteReference w:id="13"/>
      </w:r>
      <w:r w:rsidRPr="00CF39C9">
        <w:rPr>
          <w:noProof/>
        </w:rPr>
        <w:t>, särskilt konstruerad eller modifierad för ”utveckling”, ”produktion” eller ”användning” av utrustning som omfattas av avsnitt 4A101</w:t>
      </w:r>
      <w:r w:rsidRPr="00CF39C9">
        <w:rPr>
          <w:rStyle w:val="FootnoteReference"/>
          <w:noProof/>
        </w:rPr>
        <w:footnoteReference w:id="14"/>
      </w:r>
      <w:r w:rsidRPr="00CF39C9">
        <w:rPr>
          <w:noProof/>
        </w:rPr>
        <w:t>, X.A.II.001</w:t>
      </w:r>
      <w:bookmarkEnd w:id="17"/>
    </w:p>
    <w:p w14:paraId="640E48A5" w14:textId="77777777" w:rsidR="0004269A" w:rsidRPr="00CF39C9" w:rsidRDefault="0004269A" w:rsidP="0004269A">
      <w:pPr>
        <w:pStyle w:val="Point0"/>
        <w:rPr>
          <w:b/>
          <w:noProof/>
        </w:rPr>
      </w:pPr>
      <w:bookmarkStart w:id="18" w:name="_Toc94438264"/>
      <w:r w:rsidRPr="00CF39C9">
        <w:rPr>
          <w:noProof/>
        </w:rPr>
        <w:t>X.E.II.001</w:t>
      </w:r>
      <w:r w:rsidRPr="00CF39C9">
        <w:rPr>
          <w:noProof/>
        </w:rPr>
        <w:tab/>
        <w:t>”Teknik” för ”utveckling”, ”produktion” eller ”användning” av utrustning som omfattas av avsnitt X.A.II.001 eller ”programvara” som omfattas av avsnitt X.D.II.001 eller X.D.II.002.</w:t>
      </w:r>
      <w:bookmarkEnd w:id="18"/>
    </w:p>
    <w:p w14:paraId="1305C7FF" w14:textId="77777777" w:rsidR="0004269A" w:rsidRPr="00CF39C9" w:rsidRDefault="0004269A" w:rsidP="0004269A">
      <w:pPr>
        <w:pStyle w:val="Point0"/>
        <w:rPr>
          <w:noProof/>
        </w:rPr>
      </w:pPr>
      <w:bookmarkStart w:id="19" w:name="_Toc94438265"/>
      <w:r w:rsidRPr="00CF39C9">
        <w:rPr>
          <w:noProof/>
        </w:rPr>
        <w:t>X.E.II.001</w:t>
      </w:r>
      <w:r w:rsidRPr="00CF39C9">
        <w:rPr>
          <w:noProof/>
        </w:rPr>
        <w:tab/>
        <w:t>”Teknik” för ”utveckling” eller ”produktion” av utrustning konstruerad för ’bearbetning i flera dataströmmar’ (</w:t>
      </w:r>
      <w:r w:rsidRPr="00CF39C9">
        <w:rPr>
          <w:i/>
          <w:noProof/>
        </w:rPr>
        <w:t>multi-data-stream processing</w:t>
      </w:r>
      <w:r w:rsidRPr="00CF39C9">
        <w:rPr>
          <w:noProof/>
        </w:rPr>
        <w:t>).</w:t>
      </w:r>
      <w:bookmarkEnd w:id="19"/>
    </w:p>
    <w:p w14:paraId="5FD6443F" w14:textId="77777777" w:rsidR="0004269A" w:rsidRPr="00CF39C9" w:rsidRDefault="0004269A" w:rsidP="0004269A">
      <w:pPr>
        <w:pStyle w:val="Text1"/>
        <w:spacing w:before="0" w:after="0"/>
        <w:rPr>
          <w:noProof/>
        </w:rPr>
      </w:pPr>
      <w:r w:rsidRPr="00CF39C9">
        <w:rPr>
          <w:noProof/>
        </w:rPr>
        <w:t>Teknisk anmärkning: I avsnitt X.E.II.001 avses med ’bearbetning i flera dataströmmar’ ett mikroprogram eller en utrustningsarkitekturteknik som medger samtidig bearbetning av två eller flera datasekvenser som styrs av en eller flera instruktionssekvenser med hjälp av t.ex.</w:t>
      </w:r>
    </w:p>
    <w:p w14:paraId="3A051115" w14:textId="77777777" w:rsidR="0004269A" w:rsidRPr="00CF39C9" w:rsidRDefault="0004269A" w:rsidP="0004269A">
      <w:pPr>
        <w:pStyle w:val="Point1"/>
        <w:spacing w:before="0" w:after="0"/>
        <w:rPr>
          <w:noProof/>
        </w:rPr>
      </w:pPr>
      <w:r w:rsidRPr="00CF39C9">
        <w:rPr>
          <w:noProof/>
        </w:rPr>
        <w:t>1.</w:t>
      </w:r>
      <w:r w:rsidRPr="00CF39C9">
        <w:rPr>
          <w:noProof/>
        </w:rPr>
        <w:tab/>
        <w:t>en arkitektur av enkla instruktioner av sammansatta datamängder (SIMD), t.ex. vektor- eller kedjeprocessorer,</w:t>
      </w:r>
    </w:p>
    <w:p w14:paraId="6F6D378E" w14:textId="77777777" w:rsidR="0004269A" w:rsidRPr="00CF39C9" w:rsidRDefault="0004269A" w:rsidP="0004269A">
      <w:pPr>
        <w:pStyle w:val="Point1"/>
        <w:spacing w:before="0" w:after="0"/>
        <w:rPr>
          <w:noProof/>
        </w:rPr>
      </w:pPr>
      <w:r w:rsidRPr="00CF39C9">
        <w:rPr>
          <w:noProof/>
        </w:rPr>
        <w:t>2.</w:t>
      </w:r>
      <w:r w:rsidRPr="00CF39C9">
        <w:rPr>
          <w:noProof/>
        </w:rPr>
        <w:tab/>
        <w:t>en arkitektur med flera enkla instruktioner av sammansatta datamängder (MSIMD),</w:t>
      </w:r>
    </w:p>
    <w:p w14:paraId="4BF93620" w14:textId="77777777" w:rsidR="0004269A" w:rsidRPr="00CF39C9" w:rsidRDefault="0004269A" w:rsidP="0004269A">
      <w:pPr>
        <w:pStyle w:val="Point1"/>
        <w:spacing w:before="0" w:after="0"/>
        <w:rPr>
          <w:noProof/>
        </w:rPr>
      </w:pPr>
      <w:r w:rsidRPr="00CF39C9">
        <w:rPr>
          <w:noProof/>
        </w:rPr>
        <w:t>3.</w:t>
      </w:r>
      <w:r w:rsidRPr="00CF39C9">
        <w:rPr>
          <w:noProof/>
        </w:rPr>
        <w:tab/>
        <w:t>en arkitektur med flera sammansatta instruktioner av sammansatta datamängder (MIMD), inklusive dem som är tätt kopplade, nära kopplade eller löst kopplade, eller</w:t>
      </w:r>
    </w:p>
    <w:p w14:paraId="329E4710" w14:textId="77777777" w:rsidR="0004269A" w:rsidRPr="00CF39C9" w:rsidRDefault="0004269A" w:rsidP="0004269A">
      <w:pPr>
        <w:pStyle w:val="Point1"/>
        <w:spacing w:before="0" w:after="0"/>
        <w:rPr>
          <w:noProof/>
        </w:rPr>
      </w:pPr>
      <w:r w:rsidRPr="00CF39C9">
        <w:rPr>
          <w:noProof/>
        </w:rPr>
        <w:t>4.</w:t>
      </w:r>
      <w:r w:rsidRPr="00CF39C9">
        <w:rPr>
          <w:noProof/>
        </w:rPr>
        <w:tab/>
        <w:t>strukturerade kedjor av bearbetningselement inklusive systoliska kedjor.</w:t>
      </w:r>
      <w:bookmarkStart w:id="20" w:name="_Toc94438266"/>
    </w:p>
    <w:p w14:paraId="7D18F7B1" w14:textId="77777777" w:rsidR="006B2953" w:rsidRPr="00CF39C9" w:rsidRDefault="006B2953" w:rsidP="0004269A">
      <w:pPr>
        <w:pStyle w:val="NormalCentered"/>
        <w:rPr>
          <w:noProof/>
        </w:rPr>
      </w:pPr>
    </w:p>
    <w:p w14:paraId="41E33B0F" w14:textId="77777777" w:rsidR="0004269A" w:rsidRPr="00CF39C9" w:rsidRDefault="0004269A" w:rsidP="006B2953">
      <w:pPr>
        <w:pStyle w:val="NormalCentered"/>
        <w:rPr>
          <w:b/>
          <w:noProof/>
        </w:rPr>
      </w:pPr>
      <w:r w:rsidRPr="00CF39C9">
        <w:rPr>
          <w:b/>
          <w:noProof/>
        </w:rPr>
        <w:t>Kategori III. Del 1 – Telekommunikation</w:t>
      </w:r>
      <w:bookmarkEnd w:id="20"/>
    </w:p>
    <w:p w14:paraId="455D8EBB" w14:textId="77777777" w:rsidR="0004269A" w:rsidRPr="00CF39C9" w:rsidRDefault="0004269A" w:rsidP="0004269A">
      <w:pPr>
        <w:pStyle w:val="Point0"/>
        <w:rPr>
          <w:noProof/>
        </w:rPr>
      </w:pPr>
      <w:r w:rsidRPr="00CF39C9">
        <w:rPr>
          <w:noProof/>
        </w:rPr>
        <w:t>Anmärkning:</w:t>
      </w:r>
      <w:r w:rsidRPr="00CF39C9">
        <w:rPr>
          <w:noProof/>
        </w:rPr>
        <w:tab/>
        <w:t>Kategori III. Del 1 omfattar inte varor för fysiska personers personliga bruk.</w:t>
      </w:r>
    </w:p>
    <w:p w14:paraId="3139856F" w14:textId="77777777" w:rsidR="0004269A" w:rsidRPr="00CF39C9" w:rsidRDefault="0004269A" w:rsidP="0004269A">
      <w:pPr>
        <w:pStyle w:val="Point0"/>
        <w:rPr>
          <w:b/>
          <w:noProof/>
        </w:rPr>
      </w:pPr>
      <w:bookmarkStart w:id="21" w:name="_Toc94438267"/>
      <w:r w:rsidRPr="00CF39C9">
        <w:rPr>
          <w:noProof/>
        </w:rPr>
        <w:t>X.A.III.101</w:t>
      </w:r>
      <w:r w:rsidRPr="00CF39C9">
        <w:rPr>
          <w:noProof/>
        </w:rPr>
        <w:tab/>
        <w:t>Utrustning för telekommunikation</w:t>
      </w:r>
      <w:bookmarkEnd w:id="21"/>
    </w:p>
    <w:p w14:paraId="06C0C394" w14:textId="77777777" w:rsidR="0004269A" w:rsidRPr="00CF39C9" w:rsidRDefault="0004269A" w:rsidP="0004269A">
      <w:pPr>
        <w:pStyle w:val="Point1"/>
        <w:rPr>
          <w:noProof/>
        </w:rPr>
      </w:pPr>
      <w:r w:rsidRPr="00CF39C9">
        <w:rPr>
          <w:noProof/>
        </w:rPr>
        <w:t>a.</w:t>
      </w:r>
      <w:r w:rsidRPr="00CF39C9">
        <w:rPr>
          <w:noProof/>
        </w:rPr>
        <w:tab/>
        <w:t>Alla former av telekommunikationsutrustning som inte omfattas av avsnitt 5A001.a</w:t>
      </w:r>
      <w:r w:rsidRPr="00CF39C9">
        <w:rPr>
          <w:rStyle w:val="FootnoteReference"/>
          <w:noProof/>
        </w:rPr>
        <w:footnoteReference w:id="15"/>
      </w:r>
      <w:r w:rsidRPr="00CF39C9">
        <w:rPr>
          <w:noProof/>
        </w:rPr>
        <w:t>, som ”särskilt konstruerats” för att fungera utanför temperaturintervallet från 219 K (-54 °C) till 397 K (124 °C).</w:t>
      </w:r>
    </w:p>
    <w:p w14:paraId="2C1BA67C" w14:textId="77777777" w:rsidR="0004269A" w:rsidRPr="00CF39C9" w:rsidRDefault="0004269A" w:rsidP="0004269A">
      <w:pPr>
        <w:pStyle w:val="Point1"/>
        <w:rPr>
          <w:noProof/>
        </w:rPr>
      </w:pPr>
      <w:r w:rsidRPr="00CF39C9">
        <w:rPr>
          <w:noProof/>
        </w:rPr>
        <w:t>b.</w:t>
      </w:r>
      <w:r w:rsidRPr="00CF39C9">
        <w:rPr>
          <w:noProof/>
        </w:rPr>
        <w:tab/>
        <w:t>System och utrustning för telekommunikationsöverföring, och särskilt konstruerade komponenter och tillbehör för dessa, som har någon av följande egenskaper eller funktioner eller något av följande kännetecken:</w:t>
      </w:r>
    </w:p>
    <w:p w14:paraId="3BCEB2D9" w14:textId="77777777" w:rsidR="0004269A" w:rsidRPr="00CF39C9" w:rsidRDefault="0004269A" w:rsidP="0004269A">
      <w:pPr>
        <w:pStyle w:val="Point2"/>
        <w:spacing w:before="0" w:after="0"/>
        <w:rPr>
          <w:bCs/>
          <w:noProof/>
        </w:rPr>
      </w:pPr>
      <w:r w:rsidRPr="00CF39C9">
        <w:rPr>
          <w:noProof/>
        </w:rPr>
        <w:t>Anmärkning:</w:t>
      </w:r>
      <w:r w:rsidRPr="00CF39C9">
        <w:rPr>
          <w:noProof/>
        </w:rPr>
        <w:tab/>
        <w:t>Utrustning för telekommunikationsöverföring:</w:t>
      </w:r>
    </w:p>
    <w:p w14:paraId="03AFF378" w14:textId="77777777" w:rsidR="0004269A" w:rsidRPr="00CF39C9" w:rsidRDefault="0004269A" w:rsidP="0004269A">
      <w:pPr>
        <w:pStyle w:val="Point3"/>
        <w:spacing w:before="0" w:after="0"/>
        <w:rPr>
          <w:bCs/>
          <w:noProof/>
        </w:rPr>
      </w:pPr>
      <w:r w:rsidRPr="00CF39C9">
        <w:rPr>
          <w:noProof/>
        </w:rPr>
        <w:t>a.</w:t>
      </w:r>
      <w:r w:rsidRPr="00CF39C9">
        <w:rPr>
          <w:noProof/>
        </w:rPr>
        <w:tab/>
        <w:t>Kategoriserad enligt följande, eller en kombination av dessa:</w:t>
      </w:r>
    </w:p>
    <w:p w14:paraId="101C04C2" w14:textId="77777777" w:rsidR="0004269A" w:rsidRPr="00CF39C9" w:rsidRDefault="0004269A" w:rsidP="0004269A">
      <w:pPr>
        <w:pStyle w:val="Point4"/>
        <w:spacing w:before="0" w:after="0"/>
        <w:rPr>
          <w:bCs/>
          <w:noProof/>
        </w:rPr>
      </w:pPr>
      <w:r w:rsidRPr="00CF39C9">
        <w:rPr>
          <w:noProof/>
        </w:rPr>
        <w:t>1.</w:t>
      </w:r>
      <w:r w:rsidRPr="00CF39C9">
        <w:rPr>
          <w:noProof/>
        </w:rPr>
        <w:tab/>
        <w:t>Radioutrustning (t.ex. sändare, mottagare och sändare-mottagare).</w:t>
      </w:r>
    </w:p>
    <w:p w14:paraId="1DEF48DE" w14:textId="77777777" w:rsidR="0004269A" w:rsidRPr="00CF39C9" w:rsidRDefault="0004269A" w:rsidP="0004269A">
      <w:pPr>
        <w:pStyle w:val="Point4"/>
        <w:spacing w:before="0" w:after="0"/>
        <w:rPr>
          <w:bCs/>
          <w:noProof/>
        </w:rPr>
      </w:pPr>
      <w:r w:rsidRPr="00CF39C9">
        <w:rPr>
          <w:noProof/>
        </w:rPr>
        <w:t>2.</w:t>
      </w:r>
      <w:r w:rsidRPr="00CF39C9">
        <w:rPr>
          <w:noProof/>
        </w:rPr>
        <w:tab/>
        <w:t>Terminalutrustning (</w:t>
      </w:r>
      <w:r w:rsidRPr="00D75B2E">
        <w:rPr>
          <w:i/>
          <w:noProof/>
        </w:rPr>
        <w:t>line terminating equipment</w:t>
      </w:r>
      <w:r w:rsidRPr="00CF39C9">
        <w:rPr>
          <w:noProof/>
        </w:rPr>
        <w:t>).</w:t>
      </w:r>
    </w:p>
    <w:p w14:paraId="7FCB1D93" w14:textId="77777777" w:rsidR="0004269A" w:rsidRPr="00CF39C9" w:rsidRDefault="0004269A" w:rsidP="0004269A">
      <w:pPr>
        <w:pStyle w:val="Point4"/>
        <w:spacing w:before="0" w:after="0"/>
        <w:rPr>
          <w:bCs/>
          <w:noProof/>
        </w:rPr>
      </w:pPr>
      <w:r w:rsidRPr="00CF39C9">
        <w:rPr>
          <w:noProof/>
        </w:rPr>
        <w:t>3.</w:t>
      </w:r>
      <w:r w:rsidRPr="00CF39C9">
        <w:rPr>
          <w:noProof/>
        </w:rPr>
        <w:tab/>
        <w:t>Mellanförstärkarutrustning.</w:t>
      </w:r>
    </w:p>
    <w:p w14:paraId="2E3A81B2" w14:textId="77777777" w:rsidR="0004269A" w:rsidRPr="00CF39C9" w:rsidRDefault="0004269A" w:rsidP="0004269A">
      <w:pPr>
        <w:pStyle w:val="Point4"/>
        <w:spacing w:before="0" w:after="0"/>
        <w:rPr>
          <w:bCs/>
          <w:noProof/>
        </w:rPr>
      </w:pPr>
      <w:r w:rsidRPr="00CF39C9">
        <w:rPr>
          <w:noProof/>
        </w:rPr>
        <w:t>4.</w:t>
      </w:r>
      <w:r w:rsidRPr="00CF39C9">
        <w:rPr>
          <w:noProof/>
        </w:rPr>
        <w:tab/>
        <w:t>Repeterutrustning.</w:t>
      </w:r>
    </w:p>
    <w:p w14:paraId="158E55B8" w14:textId="77777777" w:rsidR="0004269A" w:rsidRPr="00CF39C9" w:rsidRDefault="0004269A" w:rsidP="0004269A">
      <w:pPr>
        <w:pStyle w:val="Point4"/>
        <w:spacing w:before="0" w:after="0"/>
        <w:rPr>
          <w:bCs/>
          <w:noProof/>
        </w:rPr>
      </w:pPr>
      <w:r w:rsidRPr="00CF39C9">
        <w:rPr>
          <w:noProof/>
        </w:rPr>
        <w:t>5.</w:t>
      </w:r>
      <w:r w:rsidRPr="00CF39C9">
        <w:rPr>
          <w:noProof/>
        </w:rPr>
        <w:tab/>
        <w:t>Regeneringsutrustning.</w:t>
      </w:r>
    </w:p>
    <w:p w14:paraId="107B3556" w14:textId="77777777" w:rsidR="0004269A" w:rsidRPr="00CF39C9" w:rsidRDefault="0004269A" w:rsidP="0004269A">
      <w:pPr>
        <w:pStyle w:val="Point4"/>
        <w:spacing w:before="0" w:after="0"/>
        <w:rPr>
          <w:bCs/>
          <w:noProof/>
        </w:rPr>
      </w:pPr>
      <w:r w:rsidRPr="00CF39C9">
        <w:rPr>
          <w:noProof/>
        </w:rPr>
        <w:t>6.</w:t>
      </w:r>
      <w:r w:rsidRPr="00CF39C9">
        <w:rPr>
          <w:noProof/>
        </w:rPr>
        <w:tab/>
        <w:t>Kodkonverterare (</w:t>
      </w:r>
      <w:r w:rsidRPr="00D75B2E">
        <w:rPr>
          <w:i/>
          <w:noProof/>
        </w:rPr>
        <w:t>transcoders</w:t>
      </w:r>
      <w:r w:rsidRPr="00CF39C9">
        <w:rPr>
          <w:noProof/>
        </w:rPr>
        <w:t>).</w:t>
      </w:r>
    </w:p>
    <w:p w14:paraId="61B9CE46" w14:textId="77777777" w:rsidR="0004269A" w:rsidRPr="00CF39C9" w:rsidRDefault="0004269A" w:rsidP="0004269A">
      <w:pPr>
        <w:pStyle w:val="Point4"/>
        <w:spacing w:before="0" w:after="0"/>
        <w:rPr>
          <w:bCs/>
          <w:noProof/>
        </w:rPr>
      </w:pPr>
      <w:r w:rsidRPr="00CF39C9">
        <w:rPr>
          <w:noProof/>
        </w:rPr>
        <w:t>7.</w:t>
      </w:r>
      <w:r w:rsidRPr="00CF39C9">
        <w:rPr>
          <w:noProof/>
        </w:rPr>
        <w:tab/>
        <w:t>Multiplexutrustning (inklusive statistisk multiplex).</w:t>
      </w:r>
    </w:p>
    <w:p w14:paraId="302B4FD0" w14:textId="77777777" w:rsidR="0004269A" w:rsidRPr="00CF39C9" w:rsidRDefault="0004269A" w:rsidP="0004269A">
      <w:pPr>
        <w:pStyle w:val="Point4"/>
        <w:spacing w:before="0" w:after="0"/>
        <w:rPr>
          <w:bCs/>
          <w:noProof/>
        </w:rPr>
      </w:pPr>
      <w:r w:rsidRPr="00CF39C9">
        <w:rPr>
          <w:noProof/>
        </w:rPr>
        <w:t>8.</w:t>
      </w:r>
      <w:r w:rsidRPr="00CF39C9">
        <w:rPr>
          <w:noProof/>
        </w:rPr>
        <w:tab/>
        <w:t>Modulatorer/demodulatorer (modem).</w:t>
      </w:r>
    </w:p>
    <w:p w14:paraId="08A1A61F" w14:textId="77777777" w:rsidR="0004269A" w:rsidRPr="00CF39C9" w:rsidRDefault="0004269A" w:rsidP="0004269A">
      <w:pPr>
        <w:pStyle w:val="Point4"/>
        <w:spacing w:before="0" w:after="0"/>
        <w:rPr>
          <w:bCs/>
          <w:noProof/>
        </w:rPr>
      </w:pPr>
      <w:r w:rsidRPr="00CF39C9">
        <w:rPr>
          <w:noProof/>
        </w:rPr>
        <w:t>9.</w:t>
      </w:r>
      <w:r w:rsidRPr="00CF39C9">
        <w:rPr>
          <w:noProof/>
        </w:rPr>
        <w:tab/>
        <w:t>Transmultiplexutrustning (se CCITT Rec. G701).</w:t>
      </w:r>
    </w:p>
    <w:p w14:paraId="3C6EB8A5" w14:textId="77777777" w:rsidR="0004269A" w:rsidRPr="00CF39C9" w:rsidRDefault="0004269A" w:rsidP="0004269A">
      <w:pPr>
        <w:pStyle w:val="Point4"/>
        <w:spacing w:before="0" w:after="0"/>
        <w:rPr>
          <w:bCs/>
          <w:noProof/>
        </w:rPr>
      </w:pPr>
      <w:r w:rsidRPr="00CF39C9">
        <w:rPr>
          <w:noProof/>
        </w:rPr>
        <w:t>10.</w:t>
      </w:r>
      <w:r w:rsidRPr="00CF39C9">
        <w:rPr>
          <w:noProof/>
        </w:rPr>
        <w:tab/>
        <w:t>”Datorstyrd” utrustning för digital korskoppling.</w:t>
      </w:r>
    </w:p>
    <w:p w14:paraId="7EAE736B" w14:textId="77777777" w:rsidR="0004269A" w:rsidRPr="00CF39C9" w:rsidRDefault="0004269A" w:rsidP="0004269A">
      <w:pPr>
        <w:pStyle w:val="Point4"/>
        <w:spacing w:before="0" w:after="0"/>
        <w:rPr>
          <w:bCs/>
          <w:noProof/>
        </w:rPr>
      </w:pPr>
      <w:r w:rsidRPr="00CF39C9">
        <w:rPr>
          <w:noProof/>
        </w:rPr>
        <w:t>11.</w:t>
      </w:r>
      <w:r w:rsidRPr="00CF39C9">
        <w:rPr>
          <w:noProof/>
        </w:rPr>
        <w:tab/>
        <w:t>”Portar” och bryggor.</w:t>
      </w:r>
    </w:p>
    <w:p w14:paraId="058EDC24" w14:textId="77777777" w:rsidR="0004269A" w:rsidRPr="00CF39C9" w:rsidRDefault="0004269A" w:rsidP="0004269A">
      <w:pPr>
        <w:pStyle w:val="Point4"/>
        <w:spacing w:before="0" w:after="0"/>
        <w:rPr>
          <w:bCs/>
          <w:noProof/>
        </w:rPr>
      </w:pPr>
      <w:r w:rsidRPr="00CF39C9">
        <w:rPr>
          <w:noProof/>
        </w:rPr>
        <w:t>12.</w:t>
      </w:r>
      <w:r w:rsidRPr="00CF39C9">
        <w:rPr>
          <w:noProof/>
        </w:rPr>
        <w:tab/>
        <w:t xml:space="preserve">”Accessenheter för medieåtkomst”. </w:t>
      </w:r>
    </w:p>
    <w:p w14:paraId="54A005C0" w14:textId="77777777" w:rsidR="0004269A" w:rsidRPr="00CF39C9" w:rsidRDefault="0004269A" w:rsidP="0004269A">
      <w:pPr>
        <w:pStyle w:val="Point3"/>
        <w:spacing w:before="0" w:after="0"/>
        <w:rPr>
          <w:bCs/>
          <w:noProof/>
        </w:rPr>
      </w:pPr>
      <w:r w:rsidRPr="00CF39C9">
        <w:rPr>
          <w:noProof/>
        </w:rPr>
        <w:t>b.</w:t>
      </w:r>
      <w:r w:rsidRPr="00CF39C9">
        <w:rPr>
          <w:noProof/>
        </w:rPr>
        <w:tab/>
        <w:t>Utformad för användning i en- eller flerkanalskommunikation via något av följande:</w:t>
      </w:r>
    </w:p>
    <w:p w14:paraId="1A098B31" w14:textId="77777777" w:rsidR="0004269A" w:rsidRPr="00CF39C9" w:rsidRDefault="0004269A" w:rsidP="0004269A">
      <w:pPr>
        <w:pStyle w:val="Point4"/>
        <w:spacing w:before="0" w:after="0"/>
        <w:rPr>
          <w:bCs/>
          <w:noProof/>
        </w:rPr>
      </w:pPr>
      <w:r w:rsidRPr="00CF39C9">
        <w:rPr>
          <w:noProof/>
        </w:rPr>
        <w:t>1.</w:t>
      </w:r>
      <w:r w:rsidRPr="00CF39C9">
        <w:rPr>
          <w:noProof/>
        </w:rPr>
        <w:tab/>
        <w:t>Ledning (tråd).</w:t>
      </w:r>
    </w:p>
    <w:p w14:paraId="7B2D949D" w14:textId="77777777" w:rsidR="0004269A" w:rsidRPr="00CF39C9" w:rsidRDefault="0004269A" w:rsidP="0004269A">
      <w:pPr>
        <w:pStyle w:val="Point4"/>
        <w:spacing w:before="0" w:after="0"/>
        <w:rPr>
          <w:bCs/>
          <w:noProof/>
        </w:rPr>
      </w:pPr>
      <w:r w:rsidRPr="00CF39C9">
        <w:rPr>
          <w:noProof/>
        </w:rPr>
        <w:t>2.</w:t>
      </w:r>
      <w:r w:rsidRPr="00CF39C9">
        <w:rPr>
          <w:noProof/>
        </w:rPr>
        <w:tab/>
        <w:t>Koaxialkabel.</w:t>
      </w:r>
    </w:p>
    <w:p w14:paraId="1EAB459F" w14:textId="77777777" w:rsidR="0004269A" w:rsidRPr="00CF39C9" w:rsidRDefault="0004269A" w:rsidP="0004269A">
      <w:pPr>
        <w:pStyle w:val="Point4"/>
        <w:spacing w:before="0" w:after="0"/>
        <w:rPr>
          <w:bCs/>
          <w:noProof/>
        </w:rPr>
      </w:pPr>
      <w:r w:rsidRPr="00CF39C9">
        <w:rPr>
          <w:noProof/>
        </w:rPr>
        <w:t>3.</w:t>
      </w:r>
      <w:r w:rsidRPr="00CF39C9">
        <w:rPr>
          <w:noProof/>
        </w:rPr>
        <w:tab/>
        <w:t>Optisk fiberkabel.</w:t>
      </w:r>
    </w:p>
    <w:p w14:paraId="2B9A9E88" w14:textId="77777777" w:rsidR="0004269A" w:rsidRPr="00CF39C9" w:rsidRDefault="0004269A" w:rsidP="0004269A">
      <w:pPr>
        <w:pStyle w:val="Point4"/>
        <w:spacing w:before="0" w:after="0"/>
        <w:rPr>
          <w:bCs/>
          <w:noProof/>
        </w:rPr>
      </w:pPr>
      <w:r w:rsidRPr="00CF39C9">
        <w:rPr>
          <w:noProof/>
        </w:rPr>
        <w:t>4.</w:t>
      </w:r>
      <w:r w:rsidRPr="00CF39C9">
        <w:rPr>
          <w:noProof/>
        </w:rPr>
        <w:tab/>
        <w:t xml:space="preserve">Elektromagnetisk strålning. </w:t>
      </w:r>
    </w:p>
    <w:p w14:paraId="65C0A2F7" w14:textId="77777777" w:rsidR="0004269A" w:rsidRPr="00CF39C9" w:rsidRDefault="0004269A" w:rsidP="0004269A">
      <w:pPr>
        <w:pStyle w:val="Point4"/>
        <w:spacing w:before="0" w:after="0"/>
        <w:rPr>
          <w:bCs/>
          <w:noProof/>
        </w:rPr>
      </w:pPr>
      <w:r w:rsidRPr="00CF39C9">
        <w:rPr>
          <w:noProof/>
        </w:rPr>
        <w:t>5.</w:t>
      </w:r>
      <w:r w:rsidRPr="00CF39C9">
        <w:rPr>
          <w:noProof/>
        </w:rPr>
        <w:tab/>
        <w:t>Akustisk vågutbredning under vatten.</w:t>
      </w:r>
    </w:p>
    <w:p w14:paraId="2A38DC96" w14:textId="77777777" w:rsidR="0004269A" w:rsidRPr="00CF39C9" w:rsidRDefault="0004269A" w:rsidP="0004269A">
      <w:pPr>
        <w:pStyle w:val="Point2"/>
        <w:rPr>
          <w:noProof/>
        </w:rPr>
      </w:pPr>
      <w:r w:rsidRPr="00CF39C9">
        <w:rPr>
          <w:noProof/>
        </w:rPr>
        <w:t>1.</w:t>
      </w:r>
      <w:r w:rsidRPr="00CF39C9">
        <w:rPr>
          <w:noProof/>
        </w:rPr>
        <w:tab/>
        <w:t>Använder digital teknik, inklusive digital behandling av analoga signaler, konstruerad för att fungera med en ”digital överföringshastighet” på högsta multiplexnivå över 45 Mbit/s eller en ”total digital överföringshastighet” över 90 Mbit/s.</w:t>
      </w:r>
    </w:p>
    <w:p w14:paraId="62732DD2"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X.A.III.101.b.1 omfattar inte utrustning som är särskilt konstruerad för att integreras och användas i ett satellitsystem för civilt bruk.</w:t>
      </w:r>
    </w:p>
    <w:p w14:paraId="77B1CE7E" w14:textId="77777777" w:rsidR="0004269A" w:rsidRPr="00CF39C9" w:rsidRDefault="0004269A" w:rsidP="0004269A">
      <w:pPr>
        <w:pStyle w:val="Point2"/>
        <w:rPr>
          <w:noProof/>
        </w:rPr>
      </w:pPr>
      <w:r w:rsidRPr="00CF39C9">
        <w:rPr>
          <w:noProof/>
        </w:rPr>
        <w:t>2.</w:t>
      </w:r>
      <w:r w:rsidRPr="00CF39C9">
        <w:rPr>
          <w:noProof/>
        </w:rPr>
        <w:tab/>
        <w:t>Modem som använder ”bandbredd svarande mot en talkanal” med en ”dataöverföringshastighet” på över 9 600 bit/s.</w:t>
      </w:r>
    </w:p>
    <w:p w14:paraId="7B4BA59D" w14:textId="77777777" w:rsidR="0004269A" w:rsidRPr="00CF39C9" w:rsidRDefault="0004269A" w:rsidP="0004269A">
      <w:pPr>
        <w:pStyle w:val="Point2"/>
        <w:rPr>
          <w:noProof/>
        </w:rPr>
      </w:pPr>
      <w:r w:rsidRPr="00CF39C9">
        <w:rPr>
          <w:noProof/>
        </w:rPr>
        <w:t>3.</w:t>
      </w:r>
      <w:r w:rsidRPr="00CF39C9">
        <w:rPr>
          <w:noProof/>
        </w:rPr>
        <w:tab/>
        <w:t>Utgör ”datorstyrd” digital korskopplingsutrustning med en ”digital överföringshastighet” som överstiger 8,5 Mbit/s per port.</w:t>
      </w:r>
    </w:p>
    <w:p w14:paraId="201D8354" w14:textId="77777777" w:rsidR="0004269A" w:rsidRPr="00CF39C9" w:rsidRDefault="0004269A" w:rsidP="0004269A">
      <w:pPr>
        <w:pStyle w:val="Point2"/>
        <w:rPr>
          <w:noProof/>
        </w:rPr>
      </w:pPr>
      <w:r w:rsidRPr="00CF39C9">
        <w:rPr>
          <w:noProof/>
        </w:rPr>
        <w:t>4.</w:t>
      </w:r>
      <w:r w:rsidRPr="00CF39C9">
        <w:rPr>
          <w:noProof/>
        </w:rPr>
        <w:tab/>
        <w:t>Utgör utrustning med något av följande:</w:t>
      </w:r>
    </w:p>
    <w:p w14:paraId="2743FAC5" w14:textId="77777777" w:rsidR="0004269A" w:rsidRPr="00CF39C9" w:rsidRDefault="0004269A" w:rsidP="0004269A">
      <w:pPr>
        <w:pStyle w:val="Point3"/>
        <w:rPr>
          <w:noProof/>
        </w:rPr>
      </w:pPr>
      <w:r w:rsidRPr="00CF39C9">
        <w:rPr>
          <w:noProof/>
        </w:rPr>
        <w:t>a.</w:t>
      </w:r>
      <w:r w:rsidRPr="00CF39C9">
        <w:rPr>
          <w:noProof/>
        </w:rPr>
        <w:tab/>
        <w:t xml:space="preserve">”Styrenheter för åtkomst till nätverk” och tillhörande gemensamt medium med en ”digital överföringshastighet” som överstiger 33 Mbit/s. </w:t>
      </w:r>
    </w:p>
    <w:p w14:paraId="75F81574" w14:textId="77777777" w:rsidR="0004269A" w:rsidRPr="00CF39C9" w:rsidRDefault="0004269A" w:rsidP="0004269A">
      <w:pPr>
        <w:pStyle w:val="Point3"/>
        <w:rPr>
          <w:noProof/>
        </w:rPr>
      </w:pPr>
      <w:r w:rsidRPr="00CF39C9">
        <w:rPr>
          <w:noProof/>
        </w:rPr>
        <w:t>b.</w:t>
      </w:r>
      <w:r w:rsidRPr="00CF39C9">
        <w:rPr>
          <w:noProof/>
        </w:rPr>
        <w:tab/>
        <w:t>”Styrenheter för kommunikationskanaler” där digitala utdata har en ’dataöverföringshastighet’ på över 64 000 bit/s per kanal.</w:t>
      </w:r>
    </w:p>
    <w:p w14:paraId="495C04B1"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Om en utrustning som inte omfattas innehåller en ”styrenhet för åtkomst till nätverk” får den inte ha någon typ av gränssnitt för telekommunikation, utom de som beskrivs i, men inte omfattas av, avsnitt X.A.III.101.b.4.</w:t>
      </w:r>
    </w:p>
    <w:p w14:paraId="6A2CD663" w14:textId="77777777" w:rsidR="0004269A" w:rsidRPr="00CF39C9" w:rsidRDefault="0004269A" w:rsidP="0004269A">
      <w:pPr>
        <w:pStyle w:val="Point2"/>
        <w:rPr>
          <w:noProof/>
        </w:rPr>
      </w:pPr>
      <w:r w:rsidRPr="00CF39C9">
        <w:rPr>
          <w:noProof/>
        </w:rPr>
        <w:t>5.</w:t>
      </w:r>
      <w:r w:rsidRPr="00CF39C9">
        <w:rPr>
          <w:noProof/>
        </w:rPr>
        <w:tab/>
        <w:t>Använder ”laser” och har någon av följande egenskaper:</w:t>
      </w:r>
    </w:p>
    <w:p w14:paraId="552976DF" w14:textId="77777777" w:rsidR="0004269A" w:rsidRPr="00CF39C9" w:rsidRDefault="0004269A" w:rsidP="0004269A">
      <w:pPr>
        <w:pStyle w:val="Point3"/>
        <w:rPr>
          <w:noProof/>
        </w:rPr>
      </w:pPr>
      <w:r w:rsidRPr="00CF39C9">
        <w:rPr>
          <w:noProof/>
        </w:rPr>
        <w:t>a.</w:t>
      </w:r>
      <w:r w:rsidRPr="00CF39C9">
        <w:rPr>
          <w:noProof/>
        </w:rPr>
        <w:tab/>
        <w:t xml:space="preserve">En överföringsvåglängd som överstiger 1 000 nm. </w:t>
      </w:r>
    </w:p>
    <w:p w14:paraId="32C219DC" w14:textId="77777777" w:rsidR="0004269A" w:rsidRPr="00CF39C9" w:rsidRDefault="0004269A" w:rsidP="0004269A">
      <w:pPr>
        <w:pStyle w:val="Point3"/>
        <w:rPr>
          <w:noProof/>
        </w:rPr>
      </w:pPr>
      <w:r w:rsidRPr="00CF39C9">
        <w:rPr>
          <w:noProof/>
        </w:rPr>
        <w:t>b.</w:t>
      </w:r>
      <w:r w:rsidRPr="00CF39C9">
        <w:rPr>
          <w:noProof/>
        </w:rPr>
        <w:tab/>
        <w:t>Använder analog teknik och en bandbredd på minst 45 MHz.</w:t>
      </w:r>
    </w:p>
    <w:p w14:paraId="5B66E663" w14:textId="77777777" w:rsidR="0004269A" w:rsidRPr="00CF39C9" w:rsidRDefault="0004269A" w:rsidP="0004269A">
      <w:pPr>
        <w:pStyle w:val="Point3"/>
        <w:rPr>
          <w:noProof/>
        </w:rPr>
      </w:pPr>
      <w:r w:rsidRPr="00CF39C9">
        <w:rPr>
          <w:noProof/>
        </w:rPr>
        <w:t>c.</w:t>
      </w:r>
      <w:r w:rsidRPr="00CF39C9">
        <w:rPr>
          <w:noProof/>
        </w:rPr>
        <w:tab/>
        <w:t xml:space="preserve">Använder koherent optisk överföringsteknik eller koherent optisk detekteringsteknik (även kallade </w:t>
      </w:r>
      <w:r w:rsidRPr="00CF39C9">
        <w:rPr>
          <w:i/>
          <w:noProof/>
        </w:rPr>
        <w:t>optical heterodyne or homodyne techniques</w:t>
      </w:r>
      <w:r w:rsidRPr="00CF39C9">
        <w:rPr>
          <w:noProof/>
        </w:rPr>
        <w:t>).</w:t>
      </w:r>
    </w:p>
    <w:p w14:paraId="15A13929" w14:textId="77777777" w:rsidR="0004269A" w:rsidRPr="00CF39C9" w:rsidRDefault="0004269A" w:rsidP="0004269A">
      <w:pPr>
        <w:pStyle w:val="Point3"/>
        <w:rPr>
          <w:noProof/>
        </w:rPr>
      </w:pPr>
      <w:r w:rsidRPr="00CF39C9">
        <w:rPr>
          <w:noProof/>
        </w:rPr>
        <w:t>d.</w:t>
      </w:r>
      <w:r w:rsidRPr="00CF39C9">
        <w:rPr>
          <w:noProof/>
        </w:rPr>
        <w:tab/>
        <w:t xml:space="preserve">Använder multiplexerande teknik för våglängdsdelning. </w:t>
      </w:r>
    </w:p>
    <w:p w14:paraId="651AA186" w14:textId="77777777" w:rsidR="0004269A" w:rsidRPr="00CF39C9" w:rsidRDefault="0004269A" w:rsidP="0004269A">
      <w:pPr>
        <w:pStyle w:val="Point3"/>
        <w:rPr>
          <w:noProof/>
        </w:rPr>
      </w:pPr>
      <w:r w:rsidRPr="00CF39C9">
        <w:rPr>
          <w:noProof/>
        </w:rPr>
        <w:t>e.</w:t>
      </w:r>
      <w:r w:rsidRPr="00CF39C9">
        <w:rPr>
          <w:noProof/>
        </w:rPr>
        <w:tab/>
        <w:t>Utför ”optisk förstärkning”.</w:t>
      </w:r>
    </w:p>
    <w:p w14:paraId="49B38465" w14:textId="77777777" w:rsidR="0004269A" w:rsidRPr="00CF39C9" w:rsidRDefault="0004269A" w:rsidP="0004269A">
      <w:pPr>
        <w:pStyle w:val="Point2"/>
        <w:rPr>
          <w:noProof/>
        </w:rPr>
      </w:pPr>
      <w:r w:rsidRPr="00CF39C9">
        <w:rPr>
          <w:noProof/>
        </w:rPr>
        <w:t>6.</w:t>
      </w:r>
      <w:r w:rsidRPr="00CF39C9">
        <w:rPr>
          <w:noProof/>
        </w:rPr>
        <w:tab/>
        <w:t>Radioutrustning som används med ingångs- eller utgångsfrekvens som är högre än</w:t>
      </w:r>
    </w:p>
    <w:p w14:paraId="06EAF40E" w14:textId="77777777" w:rsidR="0004269A" w:rsidRPr="00CF39C9" w:rsidRDefault="0004269A" w:rsidP="0004269A">
      <w:pPr>
        <w:pStyle w:val="Point3"/>
        <w:rPr>
          <w:noProof/>
        </w:rPr>
      </w:pPr>
      <w:r w:rsidRPr="00CF39C9">
        <w:rPr>
          <w:noProof/>
        </w:rPr>
        <w:t>a.</w:t>
      </w:r>
      <w:r w:rsidRPr="00CF39C9">
        <w:rPr>
          <w:noProof/>
        </w:rPr>
        <w:tab/>
        <w:t>31 GHz för applikationer för jordsatellitstationer, eller</w:t>
      </w:r>
    </w:p>
    <w:p w14:paraId="7EA17CFF" w14:textId="77777777" w:rsidR="0004269A" w:rsidRPr="00CF39C9" w:rsidRDefault="0004269A" w:rsidP="0004269A">
      <w:pPr>
        <w:pStyle w:val="Point3"/>
        <w:rPr>
          <w:noProof/>
        </w:rPr>
      </w:pPr>
      <w:r w:rsidRPr="00CF39C9">
        <w:rPr>
          <w:noProof/>
        </w:rPr>
        <w:t>b.</w:t>
      </w:r>
      <w:r w:rsidRPr="00CF39C9">
        <w:rPr>
          <w:noProof/>
        </w:rPr>
        <w:tab/>
        <w:t>26,5 GHz för andra applikationer.</w:t>
      </w:r>
    </w:p>
    <w:p w14:paraId="14454085"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X.A.III.101.b.6. omfattar inte utrustning för civilt bruk som uppfyller kraven för ett frekvensband mellan 26,5 GHz och 31 GHz som tilldelats av ITU (International Telecommunications Union).</w:t>
      </w:r>
    </w:p>
    <w:p w14:paraId="3FC8E7C9" w14:textId="77777777" w:rsidR="0004269A" w:rsidRPr="00CF39C9" w:rsidRDefault="0004269A" w:rsidP="0004269A">
      <w:pPr>
        <w:pStyle w:val="Point2"/>
        <w:rPr>
          <w:noProof/>
        </w:rPr>
      </w:pPr>
      <w:r w:rsidRPr="00CF39C9">
        <w:rPr>
          <w:noProof/>
        </w:rPr>
        <w:t>7.</w:t>
      </w:r>
      <w:r w:rsidRPr="00CF39C9">
        <w:rPr>
          <w:noProof/>
        </w:rPr>
        <w:tab/>
        <w:t>Utgör radioutrustning som använder något av följande:</w:t>
      </w:r>
    </w:p>
    <w:p w14:paraId="1970F013" w14:textId="77777777" w:rsidR="0004269A" w:rsidRPr="00CF39C9" w:rsidRDefault="0004269A" w:rsidP="0004269A">
      <w:pPr>
        <w:pStyle w:val="Point3"/>
        <w:rPr>
          <w:noProof/>
        </w:rPr>
      </w:pPr>
      <w:r w:rsidRPr="00CF39C9">
        <w:rPr>
          <w:noProof/>
        </w:rPr>
        <w:t>a.</w:t>
      </w:r>
      <w:r w:rsidRPr="00CF39C9">
        <w:rPr>
          <w:noProof/>
        </w:rPr>
        <w:tab/>
        <w:t>Kvadratur-amplitud-modulationsteknik (QAM) över nivå 4, om den ”totala digitala överföringshastigheten” överstiger 8,5 Mbit/s.</w:t>
      </w:r>
    </w:p>
    <w:p w14:paraId="1CB6CB84" w14:textId="77777777" w:rsidR="0004269A" w:rsidRPr="00CF39C9" w:rsidRDefault="0004269A" w:rsidP="0004269A">
      <w:pPr>
        <w:pStyle w:val="Point3"/>
        <w:rPr>
          <w:noProof/>
        </w:rPr>
      </w:pPr>
      <w:r w:rsidRPr="00CF39C9">
        <w:rPr>
          <w:noProof/>
        </w:rPr>
        <w:t>b.</w:t>
      </w:r>
      <w:r w:rsidRPr="00CF39C9">
        <w:rPr>
          <w:noProof/>
        </w:rPr>
        <w:tab/>
        <w:t>Kvadratur-amplitud-modulationsteknik (QAM) över nivå 16, om den ”totala digitala överföringshastigheten” är högst 8,5 Mbit/s.</w:t>
      </w:r>
    </w:p>
    <w:p w14:paraId="2BAA4CCA" w14:textId="77777777" w:rsidR="0004269A" w:rsidRPr="00CF39C9" w:rsidRDefault="0004269A" w:rsidP="0004269A">
      <w:pPr>
        <w:pStyle w:val="Point3"/>
        <w:rPr>
          <w:noProof/>
        </w:rPr>
      </w:pPr>
      <w:r w:rsidRPr="00CF39C9">
        <w:rPr>
          <w:noProof/>
        </w:rPr>
        <w:t>c.</w:t>
      </w:r>
      <w:r w:rsidRPr="00CF39C9">
        <w:rPr>
          <w:noProof/>
        </w:rPr>
        <w:tab/>
        <w:t xml:space="preserve">Annan teknik för digital modulering med en ”spektral effektivitet” på minst 3 bit/s/Hz. </w:t>
      </w:r>
    </w:p>
    <w:p w14:paraId="3F509FF3" w14:textId="77777777" w:rsidR="0004269A" w:rsidRPr="00CF39C9" w:rsidRDefault="0004269A" w:rsidP="0004269A">
      <w:pPr>
        <w:pStyle w:val="Point3"/>
        <w:rPr>
          <w:noProof/>
        </w:rPr>
      </w:pPr>
      <w:r w:rsidRPr="00CF39C9">
        <w:rPr>
          <w:noProof/>
        </w:rPr>
        <w:t>d.</w:t>
      </w:r>
      <w:r w:rsidRPr="00CF39C9">
        <w:rPr>
          <w:noProof/>
        </w:rPr>
        <w:tab/>
        <w:t>Arbetar i frekvensbandet 1,5–87,5 MHz och har adaptiv teknik som dämpar en interfererande signal med mer än 15 dB.</w:t>
      </w:r>
    </w:p>
    <w:p w14:paraId="1314FA75" w14:textId="77777777" w:rsidR="0004269A" w:rsidRPr="00CF39C9" w:rsidRDefault="0004269A" w:rsidP="0004269A">
      <w:pPr>
        <w:pStyle w:val="Text3"/>
        <w:spacing w:before="0" w:after="0"/>
        <w:rPr>
          <w:noProof/>
        </w:rPr>
      </w:pPr>
      <w:r w:rsidRPr="00CF39C9">
        <w:rPr>
          <w:noProof/>
        </w:rPr>
        <w:t>Anmärkningar:</w:t>
      </w:r>
    </w:p>
    <w:p w14:paraId="26D9116E" w14:textId="77777777" w:rsidR="0004269A" w:rsidRPr="00CF39C9" w:rsidRDefault="0004269A" w:rsidP="0004269A">
      <w:pPr>
        <w:pStyle w:val="Point3"/>
        <w:spacing w:before="0" w:after="0"/>
        <w:rPr>
          <w:noProof/>
        </w:rPr>
      </w:pPr>
      <w:r w:rsidRPr="00CF39C9">
        <w:rPr>
          <w:noProof/>
        </w:rPr>
        <w:t>1.</w:t>
      </w:r>
      <w:r w:rsidRPr="00CF39C9">
        <w:rPr>
          <w:noProof/>
        </w:rPr>
        <w:tab/>
        <w:t>Avsnitt X.A.III.101.b.7 omfattar inte utrustning som är särskilt konstruerad för att integreras och användas i ett satellitsystem för civilt bruk.</w:t>
      </w:r>
    </w:p>
    <w:p w14:paraId="707E61E7" w14:textId="77777777" w:rsidR="0004269A" w:rsidRPr="00CF39C9" w:rsidRDefault="0004269A" w:rsidP="0004269A">
      <w:pPr>
        <w:pStyle w:val="Point3"/>
        <w:spacing w:before="0" w:after="0"/>
        <w:rPr>
          <w:noProof/>
        </w:rPr>
      </w:pPr>
      <w:r w:rsidRPr="00CF39C9">
        <w:rPr>
          <w:noProof/>
        </w:rPr>
        <w:t>2.</w:t>
      </w:r>
      <w:r w:rsidRPr="00CF39C9">
        <w:rPr>
          <w:noProof/>
        </w:rPr>
        <w:tab/>
        <w:t>Avsnitt X.A.III.101.b.7 omfattar inte radioutrustning för drift i ett frekvensband som tilldelats av ITU (International Telecommunications Union)</w:t>
      </w:r>
    </w:p>
    <w:p w14:paraId="3B7EDCEB" w14:textId="77777777" w:rsidR="0004269A" w:rsidRPr="00CF39C9" w:rsidRDefault="0004269A" w:rsidP="0004269A">
      <w:pPr>
        <w:pStyle w:val="Point4"/>
        <w:spacing w:before="0" w:after="0"/>
        <w:rPr>
          <w:noProof/>
        </w:rPr>
      </w:pPr>
      <w:r w:rsidRPr="00CF39C9">
        <w:rPr>
          <w:noProof/>
        </w:rPr>
        <w:t>a.</w:t>
      </w:r>
      <w:r w:rsidRPr="00CF39C9">
        <w:rPr>
          <w:noProof/>
        </w:rPr>
        <w:tab/>
        <w:t>som antingen</w:t>
      </w:r>
    </w:p>
    <w:p w14:paraId="0CEE02E8" w14:textId="77777777" w:rsidR="0004269A" w:rsidRPr="00CF39C9" w:rsidRDefault="0004269A" w:rsidP="0004269A">
      <w:pPr>
        <w:pStyle w:val="Point5"/>
        <w:spacing w:before="0" w:after="0"/>
        <w:rPr>
          <w:noProof/>
        </w:rPr>
      </w:pPr>
      <w:r w:rsidRPr="00CF39C9">
        <w:rPr>
          <w:noProof/>
        </w:rPr>
        <w:t>1.</w:t>
      </w:r>
      <w:r w:rsidRPr="00CF39C9">
        <w:rPr>
          <w:noProof/>
        </w:rPr>
        <w:tab/>
        <w:t>inte överstiger 960 MHz, eller</w:t>
      </w:r>
    </w:p>
    <w:p w14:paraId="21F24876" w14:textId="77777777" w:rsidR="0004269A" w:rsidRPr="00CF39C9" w:rsidRDefault="0004269A" w:rsidP="0004269A">
      <w:pPr>
        <w:pStyle w:val="Point5"/>
        <w:spacing w:before="0" w:after="0"/>
        <w:rPr>
          <w:noProof/>
        </w:rPr>
      </w:pPr>
      <w:r w:rsidRPr="00CF39C9">
        <w:rPr>
          <w:noProof/>
        </w:rPr>
        <w:t>2.</w:t>
      </w:r>
      <w:r w:rsidRPr="00CF39C9">
        <w:rPr>
          <w:noProof/>
        </w:rPr>
        <w:tab/>
        <w:t>har en ”total digital överföringshastighet” som inte överstiger 8,5 Mbit/s, och</w:t>
      </w:r>
    </w:p>
    <w:p w14:paraId="66D2A9F6" w14:textId="77777777" w:rsidR="0004269A" w:rsidRPr="00CF39C9" w:rsidRDefault="0004269A" w:rsidP="0004269A">
      <w:pPr>
        <w:pStyle w:val="Point4"/>
        <w:spacing w:before="0" w:after="0"/>
        <w:rPr>
          <w:noProof/>
        </w:rPr>
      </w:pPr>
      <w:r w:rsidRPr="00CF39C9">
        <w:rPr>
          <w:noProof/>
        </w:rPr>
        <w:t>b.</w:t>
      </w:r>
      <w:r w:rsidRPr="00CF39C9">
        <w:rPr>
          <w:noProof/>
        </w:rPr>
        <w:tab/>
        <w:t>som har en ”spektral effektivitet” på högst 4 bit/s/Hz.</w:t>
      </w:r>
    </w:p>
    <w:p w14:paraId="3ACF2D11" w14:textId="77777777" w:rsidR="0004269A" w:rsidRPr="00CF39C9" w:rsidRDefault="0004269A" w:rsidP="0004269A">
      <w:pPr>
        <w:pStyle w:val="Point1"/>
        <w:rPr>
          <w:noProof/>
        </w:rPr>
      </w:pPr>
      <w:r w:rsidRPr="00CF39C9">
        <w:rPr>
          <w:noProof/>
        </w:rPr>
        <w:t>c.</w:t>
      </w:r>
      <w:r w:rsidRPr="00CF39C9">
        <w:rPr>
          <w:noProof/>
        </w:rPr>
        <w:tab/>
        <w:t>”Datorstyrd” kopplingsutrustning och tillhörande signalsystem, med någon av följande egenskaper eller funktioner, och särskilt konstruerade komponenter och tillbehör för dessa.</w:t>
      </w:r>
    </w:p>
    <w:p w14:paraId="3900B1D4"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Statistiska multiplexorer med digitala in- och utsignaler som tillhandahåller omkoppling behandlas som ”datorstyrda” omkopplare.</w:t>
      </w:r>
    </w:p>
    <w:p w14:paraId="6AB2E4E2" w14:textId="77777777" w:rsidR="0004269A" w:rsidRPr="00CF39C9" w:rsidRDefault="0004269A" w:rsidP="0004269A">
      <w:pPr>
        <w:pStyle w:val="Point2"/>
        <w:rPr>
          <w:noProof/>
        </w:rPr>
      </w:pPr>
      <w:r w:rsidRPr="00CF39C9">
        <w:rPr>
          <w:noProof/>
        </w:rPr>
        <w:t>1.</w:t>
      </w:r>
      <w:r w:rsidRPr="00CF39C9">
        <w:rPr>
          <w:noProof/>
        </w:rPr>
        <w:tab/>
        <w:t>Utrustning eller system för ”data(meddelande)omkoppling” som är konstruerade för ”paketöverföring”, elektroniska sammansättningar och komponenter till dessa, andra än de som specificeras i CML eller i förordning (EU) 2021/821.</w:t>
      </w:r>
    </w:p>
    <w:p w14:paraId="6C03AE41" w14:textId="77777777" w:rsidR="0004269A" w:rsidRPr="00CF39C9" w:rsidRDefault="0004269A" w:rsidP="0004269A">
      <w:pPr>
        <w:pStyle w:val="Point2"/>
        <w:rPr>
          <w:noProof/>
        </w:rPr>
      </w:pPr>
      <w:r w:rsidRPr="00CF39C9">
        <w:rPr>
          <w:noProof/>
        </w:rPr>
        <w:t>2.</w:t>
      </w:r>
      <w:r w:rsidRPr="00CF39C9">
        <w:rPr>
          <w:noProof/>
        </w:rPr>
        <w:tab/>
        <w:t>Används inte.</w:t>
      </w:r>
    </w:p>
    <w:p w14:paraId="6440F2FD" w14:textId="77777777" w:rsidR="0004269A" w:rsidRPr="00CF39C9" w:rsidRDefault="0004269A" w:rsidP="0004269A">
      <w:pPr>
        <w:pStyle w:val="Point2"/>
        <w:rPr>
          <w:noProof/>
        </w:rPr>
      </w:pPr>
      <w:r w:rsidRPr="00CF39C9">
        <w:rPr>
          <w:noProof/>
        </w:rPr>
        <w:t>3.</w:t>
      </w:r>
      <w:r w:rsidRPr="00CF39C9">
        <w:rPr>
          <w:noProof/>
        </w:rPr>
        <w:tab/>
        <w:t>Routing eller omkoppling av ”datagram”paket.</w:t>
      </w:r>
    </w:p>
    <w:p w14:paraId="2AB6CC06"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X.A.III.101.c.3 omfattar inte nät som är begränsade till att endast använda ”styrenheter för åtkomst till nätverk” eller till ”styrenheter för åtkomst till nätverk” i sig själva.</w:t>
      </w:r>
    </w:p>
    <w:p w14:paraId="41BDBC2D" w14:textId="77777777" w:rsidR="0004269A" w:rsidRPr="00CF39C9" w:rsidRDefault="0004269A" w:rsidP="0004269A">
      <w:pPr>
        <w:pStyle w:val="Point2"/>
        <w:rPr>
          <w:noProof/>
        </w:rPr>
      </w:pPr>
      <w:r w:rsidRPr="00CF39C9">
        <w:rPr>
          <w:noProof/>
        </w:rPr>
        <w:t>4.</w:t>
      </w:r>
      <w:r w:rsidRPr="00CF39C9">
        <w:rPr>
          <w:noProof/>
        </w:rPr>
        <w:tab/>
        <w:t>Används inte.</w:t>
      </w:r>
    </w:p>
    <w:p w14:paraId="26E8D474" w14:textId="77777777" w:rsidR="0004269A" w:rsidRPr="00CF39C9" w:rsidRDefault="0004269A" w:rsidP="0004269A">
      <w:pPr>
        <w:pStyle w:val="Point2"/>
        <w:rPr>
          <w:noProof/>
        </w:rPr>
      </w:pPr>
      <w:r w:rsidRPr="00CF39C9">
        <w:rPr>
          <w:noProof/>
        </w:rPr>
        <w:t>5.</w:t>
      </w:r>
      <w:r w:rsidRPr="00CF39C9">
        <w:rPr>
          <w:noProof/>
        </w:rPr>
        <w:tab/>
        <w:t>Prioritet och företräde i flera nivåer för kretskoppling.</w:t>
      </w:r>
    </w:p>
    <w:p w14:paraId="4D2B3244" w14:textId="77777777" w:rsidR="0004269A" w:rsidRPr="00CF39C9" w:rsidRDefault="0004269A" w:rsidP="0004269A">
      <w:pPr>
        <w:pStyle w:val="Point3"/>
        <w:rPr>
          <w:noProof/>
        </w:rPr>
      </w:pPr>
      <w:r w:rsidRPr="00CF39C9">
        <w:rPr>
          <w:noProof/>
        </w:rPr>
        <w:t>Anmärkning:</w:t>
      </w:r>
      <w:r w:rsidRPr="00CF39C9">
        <w:rPr>
          <w:noProof/>
        </w:rPr>
        <w:tab/>
        <w:t>Avsnitt X.A.III.101.c.5 omfattar inte samtalsföreträde (</w:t>
      </w:r>
      <w:r w:rsidRPr="00CF39C9">
        <w:rPr>
          <w:i/>
          <w:noProof/>
        </w:rPr>
        <w:t>single-level call preemption</w:t>
      </w:r>
      <w:r w:rsidRPr="00CF39C9">
        <w:rPr>
          <w:noProof/>
        </w:rPr>
        <w:t>).</w:t>
      </w:r>
    </w:p>
    <w:p w14:paraId="0D344987" w14:textId="77777777" w:rsidR="0004269A" w:rsidRPr="00CF39C9" w:rsidRDefault="0004269A" w:rsidP="0004269A">
      <w:pPr>
        <w:pStyle w:val="Point2"/>
        <w:rPr>
          <w:noProof/>
        </w:rPr>
      </w:pPr>
      <w:r w:rsidRPr="00CF39C9">
        <w:rPr>
          <w:noProof/>
        </w:rPr>
        <w:t>6.</w:t>
      </w:r>
      <w:r w:rsidRPr="00CF39C9">
        <w:rPr>
          <w:noProof/>
        </w:rPr>
        <w:tab/>
        <w:t>Konstruerad för automatisk uppkoppling från mobiltelefonsystem till andra mobiltelefonväxlar eller automatisk anslutning till en centraliserad abonnentdatabas ansluten till mer än en växel.</w:t>
      </w:r>
    </w:p>
    <w:p w14:paraId="29F565F5" w14:textId="77777777" w:rsidR="0004269A" w:rsidRPr="00CF39C9" w:rsidRDefault="0004269A" w:rsidP="0004269A">
      <w:pPr>
        <w:pStyle w:val="Point2"/>
        <w:rPr>
          <w:noProof/>
        </w:rPr>
      </w:pPr>
      <w:r w:rsidRPr="00CF39C9">
        <w:rPr>
          <w:noProof/>
        </w:rPr>
        <w:t>7.</w:t>
      </w:r>
      <w:r w:rsidRPr="00CF39C9">
        <w:rPr>
          <w:noProof/>
        </w:rPr>
        <w:tab/>
        <w:t>Innehåller ”datorstyrd” digital korskopplingsutrustning med en ”digital överföringshastighet” som överstiger 8,5 Mbit/s per port.</w:t>
      </w:r>
    </w:p>
    <w:p w14:paraId="46553E65" w14:textId="77777777" w:rsidR="0004269A" w:rsidRPr="00CF39C9" w:rsidRDefault="0004269A" w:rsidP="0004269A">
      <w:pPr>
        <w:pStyle w:val="Point2"/>
        <w:rPr>
          <w:noProof/>
        </w:rPr>
      </w:pPr>
      <w:r w:rsidRPr="00CF39C9">
        <w:rPr>
          <w:noProof/>
        </w:rPr>
        <w:t>8.</w:t>
      </w:r>
      <w:r w:rsidRPr="00CF39C9">
        <w:rPr>
          <w:noProof/>
        </w:rPr>
        <w:tab/>
        <w:t>”Centralkanalsignalering” (</w:t>
      </w:r>
      <w:r w:rsidRPr="00CF39C9">
        <w:rPr>
          <w:i/>
          <w:noProof/>
        </w:rPr>
        <w:t>common channel signaling</w:t>
      </w:r>
      <w:r w:rsidRPr="00CF39C9">
        <w:rPr>
          <w:noProof/>
        </w:rPr>
        <w:t>) som används i oassocierat eller kvasiassocierat arbetsmod.</w:t>
      </w:r>
    </w:p>
    <w:p w14:paraId="4F479317" w14:textId="77777777" w:rsidR="0004269A" w:rsidRPr="00CF39C9" w:rsidRDefault="0004269A" w:rsidP="0004269A">
      <w:pPr>
        <w:pStyle w:val="Point2"/>
        <w:rPr>
          <w:noProof/>
        </w:rPr>
      </w:pPr>
      <w:r w:rsidRPr="00CF39C9">
        <w:rPr>
          <w:noProof/>
        </w:rPr>
        <w:t>9.</w:t>
      </w:r>
      <w:r w:rsidRPr="00CF39C9">
        <w:rPr>
          <w:noProof/>
        </w:rPr>
        <w:tab/>
        <w:t>”Dynamisk adaptiv routing”.</w:t>
      </w:r>
    </w:p>
    <w:p w14:paraId="07E2B080" w14:textId="77777777" w:rsidR="0004269A" w:rsidRPr="00CF39C9" w:rsidRDefault="0004269A" w:rsidP="0004269A">
      <w:pPr>
        <w:pStyle w:val="Point2"/>
        <w:rPr>
          <w:noProof/>
        </w:rPr>
      </w:pPr>
      <w:r w:rsidRPr="00CF39C9">
        <w:rPr>
          <w:noProof/>
        </w:rPr>
        <w:t>10.</w:t>
      </w:r>
      <w:r w:rsidRPr="00CF39C9">
        <w:rPr>
          <w:noProof/>
        </w:rPr>
        <w:tab/>
        <w:t>Utgör paketförmedlare (</w:t>
      </w:r>
      <w:r w:rsidRPr="00CF39C9">
        <w:rPr>
          <w:i/>
          <w:noProof/>
        </w:rPr>
        <w:t>packet switch</w:t>
      </w:r>
      <w:r w:rsidRPr="00CF39C9">
        <w:rPr>
          <w:noProof/>
        </w:rPr>
        <w:t>), kretsväljare och routrar med portar eller linjer med någon av följande egenskaper:</w:t>
      </w:r>
    </w:p>
    <w:p w14:paraId="1E99DB7E" w14:textId="77777777" w:rsidR="0004269A" w:rsidRPr="00CF39C9" w:rsidRDefault="0004269A" w:rsidP="0004269A">
      <w:pPr>
        <w:pStyle w:val="Point3"/>
        <w:rPr>
          <w:noProof/>
        </w:rPr>
      </w:pPr>
      <w:r w:rsidRPr="00CF39C9">
        <w:rPr>
          <w:noProof/>
        </w:rPr>
        <w:t>a.</w:t>
      </w:r>
      <w:r w:rsidRPr="00CF39C9">
        <w:rPr>
          <w:noProof/>
        </w:rPr>
        <w:tab/>
        <w:t xml:space="preserve">En ”dataöverföringshastighet” på 64 000 bit/s per kanal för en ’styrenhet för kommunikationskanaler’. </w:t>
      </w:r>
    </w:p>
    <w:p w14:paraId="0F864512"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X.A.III.101.c.10.a omfattar inte multiplexa sammansatta länkar (</w:t>
      </w:r>
      <w:r w:rsidRPr="00CF39C9">
        <w:rPr>
          <w:i/>
          <w:noProof/>
        </w:rPr>
        <w:t>multiplex composite links</w:t>
      </w:r>
      <w:r w:rsidRPr="00CF39C9">
        <w:rPr>
          <w:noProof/>
        </w:rPr>
        <w:t>) som består enbart av kommunikationskanaler som inte individuellt omfattas av avsnitt X.A.III.101.b.1.</w:t>
      </w:r>
    </w:p>
    <w:p w14:paraId="2D148447" w14:textId="77777777" w:rsidR="0004269A" w:rsidRPr="00CF39C9" w:rsidRDefault="0004269A" w:rsidP="0004269A">
      <w:pPr>
        <w:pStyle w:val="Point3"/>
        <w:rPr>
          <w:noProof/>
        </w:rPr>
      </w:pPr>
      <w:r w:rsidRPr="00CF39C9">
        <w:rPr>
          <w:noProof/>
        </w:rPr>
        <w:t>b.</w:t>
      </w:r>
      <w:r w:rsidRPr="00CF39C9">
        <w:rPr>
          <w:noProof/>
        </w:rPr>
        <w:tab/>
        <w:t>En ”digital överföringshastighet” på 33 Mbit/s för en ”styrenhet för åtkomst till nätverk” och tillhörande gemensamma medier.</w:t>
      </w:r>
    </w:p>
    <w:p w14:paraId="07236F3D"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X.A.III.101.c.10 omfattar inte paketförmedlare eller routrar med portar eller linjer som inte överskrider gränsvärdena i avsnitt X.A.III.101.c.10.</w:t>
      </w:r>
    </w:p>
    <w:p w14:paraId="756F29A9" w14:textId="77777777" w:rsidR="0004269A" w:rsidRPr="00CF39C9" w:rsidRDefault="0004269A" w:rsidP="0004269A">
      <w:pPr>
        <w:pStyle w:val="Point2"/>
        <w:rPr>
          <w:noProof/>
        </w:rPr>
      </w:pPr>
      <w:r w:rsidRPr="00CF39C9">
        <w:rPr>
          <w:noProof/>
        </w:rPr>
        <w:t>11.</w:t>
      </w:r>
      <w:r w:rsidRPr="00CF39C9">
        <w:rPr>
          <w:noProof/>
        </w:rPr>
        <w:tab/>
        <w:t>”Optisk koppling”.</w:t>
      </w:r>
    </w:p>
    <w:p w14:paraId="449E2291" w14:textId="77777777" w:rsidR="0004269A" w:rsidRPr="00CF39C9" w:rsidRDefault="0004269A" w:rsidP="0004269A">
      <w:pPr>
        <w:pStyle w:val="Point2"/>
        <w:rPr>
          <w:noProof/>
        </w:rPr>
      </w:pPr>
      <w:r w:rsidRPr="00CF39C9">
        <w:rPr>
          <w:noProof/>
        </w:rPr>
        <w:t>12.</w:t>
      </w:r>
      <w:r w:rsidRPr="00CF39C9">
        <w:rPr>
          <w:noProof/>
        </w:rPr>
        <w:tab/>
        <w:t>Användande av teknik för ”asynkront överföringsmod” (”ATM”).</w:t>
      </w:r>
    </w:p>
    <w:p w14:paraId="01A0FD5B" w14:textId="77777777" w:rsidR="0004269A" w:rsidRPr="00CF39C9" w:rsidRDefault="0004269A" w:rsidP="0004269A">
      <w:pPr>
        <w:pStyle w:val="Point1"/>
        <w:rPr>
          <w:noProof/>
        </w:rPr>
      </w:pPr>
      <w:r w:rsidRPr="00CF39C9">
        <w:rPr>
          <w:noProof/>
        </w:rPr>
        <w:t>d.</w:t>
      </w:r>
      <w:r w:rsidRPr="00CF39C9">
        <w:rPr>
          <w:noProof/>
        </w:rPr>
        <w:tab/>
        <w:t>Optiska fibrer och optiska fiberkablar som är längre än 50 m och konstruerade för att arbeta i enkel mod (</w:t>
      </w:r>
      <w:r w:rsidRPr="00CF39C9">
        <w:rPr>
          <w:i/>
          <w:noProof/>
        </w:rPr>
        <w:t>single mode</w:t>
      </w:r>
      <w:r w:rsidRPr="00CF39C9">
        <w:rPr>
          <w:noProof/>
        </w:rPr>
        <w:t>).</w:t>
      </w:r>
    </w:p>
    <w:p w14:paraId="18243605" w14:textId="77777777" w:rsidR="0004269A" w:rsidRPr="00CF39C9" w:rsidRDefault="0004269A" w:rsidP="0004269A">
      <w:pPr>
        <w:pStyle w:val="Point1"/>
        <w:rPr>
          <w:noProof/>
        </w:rPr>
      </w:pPr>
      <w:r w:rsidRPr="00CF39C9">
        <w:rPr>
          <w:noProof/>
        </w:rPr>
        <w:t>e.</w:t>
      </w:r>
      <w:r w:rsidRPr="00CF39C9">
        <w:rPr>
          <w:noProof/>
        </w:rPr>
        <w:tab/>
        <w:t>Centraliserad nätkontroll (</w:t>
      </w:r>
      <w:r w:rsidRPr="00CF39C9">
        <w:rPr>
          <w:i/>
          <w:noProof/>
        </w:rPr>
        <w:t>centralized network control</w:t>
      </w:r>
      <w:r w:rsidRPr="00CF39C9">
        <w:rPr>
          <w:noProof/>
        </w:rPr>
        <w:t>) som har alla följande egenskaper:</w:t>
      </w:r>
    </w:p>
    <w:p w14:paraId="40392CDE" w14:textId="77777777" w:rsidR="0004269A" w:rsidRPr="00CF39C9" w:rsidRDefault="0004269A" w:rsidP="0004269A">
      <w:pPr>
        <w:pStyle w:val="Point2"/>
        <w:rPr>
          <w:noProof/>
        </w:rPr>
      </w:pPr>
      <w:r w:rsidRPr="00CF39C9">
        <w:rPr>
          <w:noProof/>
        </w:rPr>
        <w:t>1.</w:t>
      </w:r>
      <w:r w:rsidRPr="00CF39C9">
        <w:rPr>
          <w:noProof/>
        </w:rPr>
        <w:tab/>
        <w:t xml:space="preserve">Mottar data från noderna. </w:t>
      </w:r>
    </w:p>
    <w:p w14:paraId="6C7B17D3" w14:textId="77777777" w:rsidR="0004269A" w:rsidRPr="00CF39C9" w:rsidRDefault="0004269A" w:rsidP="0004269A">
      <w:pPr>
        <w:pStyle w:val="Point2"/>
        <w:rPr>
          <w:noProof/>
        </w:rPr>
      </w:pPr>
      <w:r w:rsidRPr="00CF39C9">
        <w:rPr>
          <w:noProof/>
        </w:rPr>
        <w:t>2.</w:t>
      </w:r>
      <w:r w:rsidRPr="00CF39C9">
        <w:rPr>
          <w:noProof/>
        </w:rPr>
        <w:tab/>
        <w:t>Behandlar dessa data för att ge kontroll över trafik som inte kräver beslut av en operatör, och utför därigenom ”dynamisk adaptiv routing”.</w:t>
      </w:r>
    </w:p>
    <w:p w14:paraId="494DF3A3" w14:textId="77777777" w:rsidR="0004269A" w:rsidRPr="00CF39C9" w:rsidRDefault="0004269A" w:rsidP="006B2953">
      <w:pPr>
        <w:pStyle w:val="Point2"/>
        <w:spacing w:before="0"/>
        <w:ind w:left="1985"/>
        <w:rPr>
          <w:noProof/>
        </w:rPr>
      </w:pPr>
      <w:r w:rsidRPr="00CF39C9">
        <w:rPr>
          <w:noProof/>
        </w:rPr>
        <w:t>Anmärkning 1:</w:t>
      </w:r>
      <w:r w:rsidRPr="00CF39C9">
        <w:rPr>
          <w:noProof/>
        </w:rPr>
        <w:tab/>
        <w:t>Avsnitt X.A.III.101.e omfattar inte trafikdirigering enligt i förväg fastlagd information.</w:t>
      </w:r>
    </w:p>
    <w:p w14:paraId="4E8882F7" w14:textId="77777777" w:rsidR="0004269A" w:rsidRPr="00CF39C9" w:rsidRDefault="0004269A" w:rsidP="0004269A">
      <w:pPr>
        <w:pStyle w:val="Point2"/>
        <w:spacing w:before="0" w:after="0"/>
        <w:ind w:left="1985"/>
        <w:rPr>
          <w:noProof/>
        </w:rPr>
      </w:pPr>
      <w:r w:rsidRPr="00CF39C9">
        <w:rPr>
          <w:noProof/>
        </w:rPr>
        <w:t>Anmärkning 2:</w:t>
      </w:r>
      <w:r w:rsidRPr="00CF39C9">
        <w:rPr>
          <w:noProof/>
        </w:rPr>
        <w:tab/>
        <w:t>Avsnitt X.A.III.101.e utesluter inte att trafik som en funktion av förutsebara statistiska trafikförhållanden omfattas.</w:t>
      </w:r>
    </w:p>
    <w:p w14:paraId="661513E5" w14:textId="77777777" w:rsidR="0004269A" w:rsidRPr="00CF39C9" w:rsidRDefault="0004269A" w:rsidP="0004269A">
      <w:pPr>
        <w:pStyle w:val="Point1"/>
        <w:rPr>
          <w:noProof/>
        </w:rPr>
      </w:pPr>
      <w:r w:rsidRPr="00CF39C9">
        <w:rPr>
          <w:noProof/>
        </w:rPr>
        <w:t>f.</w:t>
      </w:r>
      <w:r w:rsidRPr="00CF39C9">
        <w:rPr>
          <w:noProof/>
        </w:rPr>
        <w:tab/>
        <w:t>Fasstyrda antennsystem, som kan arbeta på nivåer över 10,5 GHz, och som innehåller aktiva element och distribuerade komponenter, och har utformats för att medge elektronisk kontroll av lobformning och antennriktning, utom landningssystem med instrument som uppfyller Internationella luftfartsorganisationens (Icao) standarder (mikrovågslandningssystem (MLS)).</w:t>
      </w:r>
    </w:p>
    <w:p w14:paraId="51A9340C" w14:textId="77777777" w:rsidR="0004269A" w:rsidRPr="00CF39C9" w:rsidRDefault="0004269A" w:rsidP="0004269A">
      <w:pPr>
        <w:pStyle w:val="Point1"/>
        <w:rPr>
          <w:noProof/>
        </w:rPr>
      </w:pPr>
      <w:r w:rsidRPr="00CF39C9">
        <w:rPr>
          <w:noProof/>
        </w:rPr>
        <w:t>g.</w:t>
      </w:r>
      <w:r w:rsidRPr="00CF39C9">
        <w:rPr>
          <w:noProof/>
        </w:rPr>
        <w:tab/>
        <w:t xml:space="preserve">Annan mobil kommunikationsutrustning än den som specificeras i CML eller i förordning (EU) 2021/821, elektroniska sammansättningar och komponenter till dessa. </w:t>
      </w:r>
    </w:p>
    <w:p w14:paraId="633E93DD" w14:textId="77777777" w:rsidR="0004269A" w:rsidRPr="00CF39C9" w:rsidRDefault="0004269A" w:rsidP="0004269A">
      <w:pPr>
        <w:pStyle w:val="Point1"/>
        <w:rPr>
          <w:noProof/>
        </w:rPr>
      </w:pPr>
      <w:r w:rsidRPr="00CF39C9">
        <w:rPr>
          <w:noProof/>
        </w:rPr>
        <w:t>h.</w:t>
      </w:r>
      <w:r w:rsidRPr="00CF39C9">
        <w:rPr>
          <w:noProof/>
        </w:rPr>
        <w:tab/>
        <w:t>Utrustning för radiolänkkommunikation konstruerad för användning vid frekvenser på minst 19,7 GHz och komponenter till denna, annan än de som specificeras i CML eller i förordning (EU) 2021/821.</w:t>
      </w:r>
    </w:p>
    <w:p w14:paraId="72BB6783" w14:textId="77777777" w:rsidR="0004269A" w:rsidRPr="00CF39C9" w:rsidRDefault="0004269A" w:rsidP="0004269A">
      <w:pPr>
        <w:pStyle w:val="Text1"/>
        <w:spacing w:before="0" w:after="0"/>
        <w:rPr>
          <w:noProof/>
        </w:rPr>
      </w:pPr>
      <w:bookmarkStart w:id="22" w:name="_Toc94438268"/>
      <w:r w:rsidRPr="00CF39C9">
        <w:rPr>
          <w:noProof/>
        </w:rPr>
        <w:t>Teknisk anmärkning: I avsnitt X.A.III.101 gäller följande:</w:t>
      </w:r>
    </w:p>
    <w:p w14:paraId="1A7F11D1" w14:textId="77777777" w:rsidR="0004269A" w:rsidRPr="00CF39C9" w:rsidRDefault="0004269A" w:rsidP="0004269A">
      <w:pPr>
        <w:pStyle w:val="Point1"/>
        <w:spacing w:before="0" w:after="0"/>
        <w:rPr>
          <w:noProof/>
        </w:rPr>
      </w:pPr>
      <w:r w:rsidRPr="00CF39C9">
        <w:rPr>
          <w:noProof/>
        </w:rPr>
        <w:t>1)</w:t>
      </w:r>
      <w:r w:rsidRPr="00CF39C9">
        <w:rPr>
          <w:noProof/>
        </w:rPr>
        <w:tab/>
        <w:t>”Asynkront överföringsmod” (”ATM”) är ett överföringsmod där informationen är organiserad i celler. Det är asynkront i den meningen att cellernas överföringshastighet beror på den föreskrivna eller effektiva bit-hastigheten.</w:t>
      </w:r>
    </w:p>
    <w:p w14:paraId="17DB30E8" w14:textId="77777777" w:rsidR="0004269A" w:rsidRPr="00CF39C9" w:rsidRDefault="0004269A" w:rsidP="0004269A">
      <w:pPr>
        <w:pStyle w:val="Point1"/>
        <w:spacing w:before="0" w:after="0"/>
        <w:rPr>
          <w:noProof/>
        </w:rPr>
      </w:pPr>
      <w:r w:rsidRPr="00CF39C9">
        <w:rPr>
          <w:noProof/>
        </w:rPr>
        <w:t>2)</w:t>
      </w:r>
      <w:r w:rsidRPr="00CF39C9">
        <w:rPr>
          <w:noProof/>
        </w:rPr>
        <w:tab/>
        <w:t>”Bandbredd svarande mot en talkanal” är datakommunikationsutrustning som kan arbeta inom en talkanals bandbredd. Denna definieras av CCITT (International Telegraph and Telephone Consultative Committee) som 3 100 Hz. Se CCITT-rekommendation G.151.</w:t>
      </w:r>
    </w:p>
    <w:p w14:paraId="4EEFEDAD" w14:textId="77777777" w:rsidR="0004269A" w:rsidRPr="00CF39C9" w:rsidRDefault="0004269A" w:rsidP="0004269A">
      <w:pPr>
        <w:pStyle w:val="Point1"/>
        <w:spacing w:before="0" w:after="0"/>
        <w:rPr>
          <w:noProof/>
        </w:rPr>
      </w:pPr>
      <w:r w:rsidRPr="00CF39C9">
        <w:rPr>
          <w:noProof/>
        </w:rPr>
        <w:t>3)</w:t>
      </w:r>
      <w:r w:rsidRPr="00CF39C9">
        <w:rPr>
          <w:noProof/>
        </w:rPr>
        <w:tab/>
        <w:t>”Anslutningskort för kommunikationskanal” är det fysiska anslutningskort som styr flödet av synkrona eller asynkrona digitala signaler. Kortet är sammansatt av komponenter som kan integreras i en dator eller telekommunikationsutrustning för att ge kommunikationsanslutning.</w:t>
      </w:r>
    </w:p>
    <w:p w14:paraId="657DE4EE" w14:textId="77777777" w:rsidR="0004269A" w:rsidRPr="00CF39C9" w:rsidRDefault="0004269A" w:rsidP="0004269A">
      <w:pPr>
        <w:pStyle w:val="Point1"/>
        <w:spacing w:before="0" w:after="0"/>
        <w:rPr>
          <w:noProof/>
        </w:rPr>
      </w:pPr>
      <w:r w:rsidRPr="00CF39C9">
        <w:rPr>
          <w:noProof/>
        </w:rPr>
        <w:t>4)</w:t>
      </w:r>
      <w:r w:rsidRPr="00CF39C9">
        <w:rPr>
          <w:noProof/>
        </w:rPr>
        <w:tab/>
        <w:t>”Datagram” är en självständig, oberoende datamängd som innehåller tillräcklig information för att kunna styras från den sändande till den mottagande terminalen utan att det krävs föregående kommunikation mellan den sändande eller den mottagande terminalen och det mellanliggande nätverket.</w:t>
      </w:r>
    </w:p>
    <w:p w14:paraId="29C46B8F" w14:textId="77777777" w:rsidR="0004269A" w:rsidRPr="00CF39C9" w:rsidRDefault="0004269A" w:rsidP="0004269A">
      <w:pPr>
        <w:pStyle w:val="Point1"/>
        <w:spacing w:before="0" w:after="0"/>
        <w:rPr>
          <w:noProof/>
        </w:rPr>
      </w:pPr>
      <w:r w:rsidRPr="00CF39C9">
        <w:rPr>
          <w:noProof/>
        </w:rPr>
        <w:t>5)</w:t>
      </w:r>
      <w:r w:rsidRPr="00CF39C9">
        <w:rPr>
          <w:noProof/>
        </w:rPr>
        <w:tab/>
        <w:t>”Snabbvalspaket” är en funktion som är tillämplig på virtuella förbindelser och som medger att terminalutrustningen utvidgar möjligheten att överföra data enligt anrop och att hantera ’paket’ i en omfattning som överstiger den normala kapaciteten vid virtuella förbindelser.</w:t>
      </w:r>
    </w:p>
    <w:p w14:paraId="6F5F1268" w14:textId="77777777" w:rsidR="0004269A" w:rsidRPr="00CF39C9" w:rsidRDefault="0004269A" w:rsidP="0004269A">
      <w:pPr>
        <w:pStyle w:val="Point1"/>
        <w:spacing w:before="0" w:after="0"/>
        <w:rPr>
          <w:noProof/>
        </w:rPr>
      </w:pPr>
      <w:r w:rsidRPr="00CF39C9">
        <w:rPr>
          <w:noProof/>
        </w:rPr>
        <w:t>6)</w:t>
      </w:r>
      <w:r w:rsidRPr="00CF39C9">
        <w:rPr>
          <w:noProof/>
        </w:rPr>
        <w:tab/>
        <w:t>”Gateway” (även kallad brygga) är en funktion, baserad på någon kombination av utrustning och ”programvara”, för att omvandla ett systems konventioner för att återge, behandla eller överföra information till ett annat systems motsvarande men annorlunda konventioner.</w:t>
      </w:r>
    </w:p>
    <w:p w14:paraId="2D52083C" w14:textId="77777777" w:rsidR="0004269A" w:rsidRPr="00CF39C9" w:rsidRDefault="0004269A" w:rsidP="0004269A">
      <w:pPr>
        <w:pStyle w:val="Point1"/>
        <w:spacing w:before="0" w:after="0"/>
        <w:rPr>
          <w:noProof/>
        </w:rPr>
      </w:pPr>
      <w:r w:rsidRPr="00CF39C9">
        <w:rPr>
          <w:noProof/>
        </w:rPr>
        <w:t>7)</w:t>
      </w:r>
      <w:r w:rsidRPr="00CF39C9">
        <w:rPr>
          <w:noProof/>
        </w:rPr>
        <w:tab/>
        <w:t>”Integrated Services Digital Network” (ISDN) är ett enhetligt system där alla former av information, såsom tal, text, data, stillbilder, film osv., förs från en utgång på växeln över en linje till och från abonnenten.</w:t>
      </w:r>
    </w:p>
    <w:p w14:paraId="3F12A15E" w14:textId="77777777" w:rsidR="0004269A" w:rsidRPr="00CF39C9" w:rsidRDefault="0004269A" w:rsidP="0004269A">
      <w:pPr>
        <w:pStyle w:val="Point1"/>
        <w:spacing w:before="0" w:after="0"/>
        <w:rPr>
          <w:noProof/>
        </w:rPr>
      </w:pPr>
      <w:r w:rsidRPr="00CF39C9">
        <w:rPr>
          <w:noProof/>
        </w:rPr>
        <w:t>8)</w:t>
      </w:r>
      <w:r w:rsidRPr="00CF39C9">
        <w:rPr>
          <w:noProof/>
        </w:rPr>
        <w:tab/>
        <w:t>”Paket” är en grupp binära siffror som omfattar data och styrsignaler och som kopplas upp som en enhet. Data, styrsignaler och eventuella felmeddelanden ordnas i ett angivet format.</w:t>
      </w:r>
    </w:p>
    <w:p w14:paraId="48C55622" w14:textId="77777777" w:rsidR="0004269A" w:rsidRPr="00CF39C9" w:rsidRDefault="0004269A" w:rsidP="0004269A">
      <w:pPr>
        <w:pStyle w:val="Point1"/>
        <w:spacing w:before="0" w:after="0"/>
        <w:rPr>
          <w:noProof/>
        </w:rPr>
      </w:pPr>
      <w:r w:rsidRPr="00CF39C9">
        <w:rPr>
          <w:noProof/>
        </w:rPr>
        <w:t>9)</w:t>
      </w:r>
      <w:r w:rsidRPr="00CF39C9">
        <w:rPr>
          <w:noProof/>
        </w:rPr>
        <w:tab/>
        <w:t>”Centralkanalsignalering” är överföring av kontrollinformation (signalering) via en kanal separat från den som används för meddelandena. Signaleringskanalen styr vanligen flera meddelandekanaler.</w:t>
      </w:r>
    </w:p>
    <w:p w14:paraId="55863F07" w14:textId="77777777" w:rsidR="0004269A" w:rsidRPr="00CF39C9" w:rsidRDefault="0004269A" w:rsidP="0004269A">
      <w:pPr>
        <w:pStyle w:val="Point1"/>
        <w:spacing w:before="0" w:after="0"/>
        <w:rPr>
          <w:noProof/>
        </w:rPr>
      </w:pPr>
      <w:r w:rsidRPr="00CF39C9">
        <w:rPr>
          <w:noProof/>
        </w:rPr>
        <w:t>10)</w:t>
      </w:r>
      <w:r w:rsidRPr="00CF39C9">
        <w:rPr>
          <w:noProof/>
        </w:rPr>
        <w:tab/>
        <w:t>”Dataöverföringshastighet” är den hastighet som definieras i ITU:s rekommendation 53-36, med beaktande av att, för icke-binär modulering, baud och bit per sekund inte är likvärdiga. Bitar för kodnings-, kontroll- och synkroniseringsfunktioner ska ingå.</w:t>
      </w:r>
    </w:p>
    <w:p w14:paraId="1A2CBFDE" w14:textId="77777777" w:rsidR="0004269A" w:rsidRPr="00CF39C9" w:rsidRDefault="0004269A" w:rsidP="0004269A">
      <w:pPr>
        <w:pStyle w:val="Point1"/>
        <w:spacing w:before="0" w:after="0"/>
        <w:rPr>
          <w:noProof/>
        </w:rPr>
      </w:pPr>
      <w:r w:rsidRPr="00CF39C9">
        <w:rPr>
          <w:noProof/>
        </w:rPr>
        <w:t>11)</w:t>
      </w:r>
      <w:r w:rsidRPr="00CF39C9">
        <w:rPr>
          <w:noProof/>
        </w:rPr>
        <w:tab/>
        <w:t>”Dynamisk adaptiv routing” är ett system som automatiskt dirigerar om trafik baserat på avkänning och utvärdering av nätets kondition.</w:t>
      </w:r>
    </w:p>
    <w:p w14:paraId="41C976B3" w14:textId="77777777" w:rsidR="0004269A" w:rsidRPr="00CF39C9" w:rsidRDefault="0004269A" w:rsidP="0004269A">
      <w:pPr>
        <w:pStyle w:val="Point1"/>
        <w:spacing w:before="0" w:after="0"/>
        <w:rPr>
          <w:noProof/>
        </w:rPr>
      </w:pPr>
      <w:r w:rsidRPr="00CF39C9">
        <w:rPr>
          <w:noProof/>
        </w:rPr>
        <w:t>12)</w:t>
      </w:r>
      <w:r w:rsidRPr="00CF39C9">
        <w:rPr>
          <w:noProof/>
        </w:rPr>
        <w:tab/>
        <w:t>”Accessenhet för medieåtkomst” är en utrustning som innehåller ett eller flera kommunikationsgränssnitt (”styrenhet för åtkomst till nätverk”, ”styrenhet för kommunikationskanal”, modem eller datorbuss) för att ansluta terminalutrustning till ett nät.</w:t>
      </w:r>
    </w:p>
    <w:p w14:paraId="68DB7CB4" w14:textId="77777777" w:rsidR="0004269A" w:rsidRPr="00CF39C9" w:rsidRDefault="0004269A" w:rsidP="0004269A">
      <w:pPr>
        <w:pStyle w:val="Point1"/>
        <w:spacing w:before="0" w:after="0"/>
        <w:rPr>
          <w:noProof/>
        </w:rPr>
      </w:pPr>
      <w:r w:rsidRPr="00CF39C9">
        <w:rPr>
          <w:noProof/>
        </w:rPr>
        <w:t>13)</w:t>
      </w:r>
      <w:r w:rsidRPr="00CF39C9">
        <w:rPr>
          <w:noProof/>
        </w:rPr>
        <w:tab/>
        <w:t>”Spektral effektivitet” är den ”digitala överföringshastigheten” [bit/s] / 6 dB spektrumbandbredd i Hz.</w:t>
      </w:r>
    </w:p>
    <w:p w14:paraId="474BF0C3" w14:textId="77777777" w:rsidR="0004269A" w:rsidRPr="00CF39C9" w:rsidRDefault="0004269A" w:rsidP="0004269A">
      <w:pPr>
        <w:pStyle w:val="Point1"/>
        <w:spacing w:before="0" w:after="0"/>
        <w:rPr>
          <w:noProof/>
        </w:rPr>
      </w:pPr>
      <w:r w:rsidRPr="00CF39C9">
        <w:rPr>
          <w:noProof/>
        </w:rPr>
        <w:t>14)</w:t>
      </w:r>
      <w:r w:rsidRPr="00CF39C9">
        <w:rPr>
          <w:noProof/>
        </w:rPr>
        <w:tab/>
        <w:t>”Datorstyrd” innebär en styrning som använder instruktioner lagrade i ett elektroniskt minne som en processor kan utföra för att styra utförandet av förutbestämda funktioner. Anmärkning: Utrustning kan vara ”datorstyrd” oavsett om den elektroniska lagringen är intern eller extern i förhållande till utrustningen.</w:t>
      </w:r>
    </w:p>
    <w:p w14:paraId="47604DD8" w14:textId="77777777" w:rsidR="0004269A" w:rsidRPr="00CF39C9" w:rsidRDefault="0004269A" w:rsidP="0004269A">
      <w:pPr>
        <w:pStyle w:val="Point0"/>
        <w:rPr>
          <w:noProof/>
        </w:rPr>
      </w:pPr>
      <w:r w:rsidRPr="00CF39C9">
        <w:rPr>
          <w:noProof/>
        </w:rPr>
        <w:t>X.B.III.101</w:t>
      </w:r>
      <w:r w:rsidRPr="00CF39C9">
        <w:rPr>
          <w:noProof/>
        </w:rPr>
        <w:tab/>
        <w:t>Annan testutrustning för telekommunikation än den som anges i CML eller i förordning (EU) 2021/821.</w:t>
      </w:r>
      <w:bookmarkEnd w:id="22"/>
    </w:p>
    <w:p w14:paraId="54972B9D" w14:textId="77777777" w:rsidR="0004269A" w:rsidRPr="00CF39C9" w:rsidRDefault="0004269A" w:rsidP="0004269A">
      <w:pPr>
        <w:pStyle w:val="Point0"/>
        <w:rPr>
          <w:noProof/>
        </w:rPr>
      </w:pPr>
      <w:bookmarkStart w:id="23" w:name="_Toc94438269"/>
      <w:r w:rsidRPr="00CF39C9">
        <w:rPr>
          <w:noProof/>
        </w:rPr>
        <w:t>X.C.III.101</w:t>
      </w:r>
      <w:r w:rsidRPr="00CF39C9">
        <w:rPr>
          <w:noProof/>
        </w:rPr>
        <w:tab/>
        <w:t>Halvfabrikat av glas eller av något annat material som optimerats för tillverkning av optiska fiber som omfattas av avsnitt X.A.III.101.</w:t>
      </w:r>
      <w:bookmarkEnd w:id="23"/>
    </w:p>
    <w:p w14:paraId="4670FF33" w14:textId="77777777" w:rsidR="0004269A" w:rsidRPr="00CF39C9" w:rsidRDefault="0004269A" w:rsidP="0004269A">
      <w:pPr>
        <w:pStyle w:val="Point0"/>
        <w:rPr>
          <w:b/>
          <w:noProof/>
        </w:rPr>
      </w:pPr>
      <w:bookmarkStart w:id="24" w:name="_Toc94438270"/>
      <w:r w:rsidRPr="00CF39C9">
        <w:rPr>
          <w:noProof/>
        </w:rPr>
        <w:t>X.D.III.101</w:t>
      </w:r>
      <w:r w:rsidRPr="00CF39C9">
        <w:rPr>
          <w:noProof/>
        </w:rPr>
        <w:tab/>
        <w:t>”Programvara” som särskilt utformats eller modifierats med avseende på ”utveckling”, ”produktion” eller ”användning” av utrustning som omfattas av avsnitt X.A.III.101 och X.B.III.101, samt programvara för dynamisk adaptiv routing, enligt följande:</w:t>
      </w:r>
      <w:bookmarkEnd w:id="24"/>
    </w:p>
    <w:p w14:paraId="77FB2735" w14:textId="77777777" w:rsidR="0004269A" w:rsidRPr="00CF39C9" w:rsidRDefault="0004269A" w:rsidP="0004269A">
      <w:pPr>
        <w:pStyle w:val="Point1"/>
        <w:rPr>
          <w:noProof/>
        </w:rPr>
      </w:pPr>
      <w:r w:rsidRPr="00CF39C9">
        <w:rPr>
          <w:noProof/>
        </w:rPr>
        <w:t>a.</w:t>
      </w:r>
      <w:r w:rsidRPr="00CF39C9">
        <w:rPr>
          <w:noProof/>
        </w:rPr>
        <w:tab/>
        <w:t>”Programvara”, i annan form än maskinexekverbar form, särskilt utformad för ”dynamisk adaptiv routing”.</w:t>
      </w:r>
    </w:p>
    <w:p w14:paraId="791C1ABB" w14:textId="77777777" w:rsidR="0004269A" w:rsidRPr="00CF39C9" w:rsidRDefault="0004269A" w:rsidP="0004269A">
      <w:pPr>
        <w:pStyle w:val="Point1"/>
        <w:rPr>
          <w:noProof/>
        </w:rPr>
      </w:pPr>
      <w:r w:rsidRPr="00CF39C9">
        <w:rPr>
          <w:noProof/>
        </w:rPr>
        <w:t>b.</w:t>
      </w:r>
      <w:r w:rsidRPr="00CF39C9">
        <w:rPr>
          <w:noProof/>
        </w:rPr>
        <w:tab/>
        <w:t>Används inte.</w:t>
      </w:r>
    </w:p>
    <w:p w14:paraId="463A6926" w14:textId="77777777" w:rsidR="0004269A" w:rsidRPr="00CF39C9" w:rsidRDefault="0004269A" w:rsidP="0004269A">
      <w:pPr>
        <w:pStyle w:val="Point0"/>
        <w:rPr>
          <w:b/>
          <w:noProof/>
        </w:rPr>
      </w:pPr>
      <w:bookmarkStart w:id="25" w:name="_Toc94438271"/>
      <w:r w:rsidRPr="00CF39C9">
        <w:rPr>
          <w:noProof/>
        </w:rPr>
        <w:t>X.E.III.101</w:t>
      </w:r>
      <w:r w:rsidRPr="00CF39C9">
        <w:rPr>
          <w:noProof/>
        </w:rPr>
        <w:tab/>
        <w:t>”Teknik” för ”utveckling”, ”produktion” eller ”användning” av utrustning som omfattas av avsnitt X.A.III.101 eller X.B.III.101, eller ”programvara” som omfattas av avsnitt X.D.III.101, samt annan ”teknik” enligt följande:</w:t>
      </w:r>
      <w:bookmarkEnd w:id="25"/>
    </w:p>
    <w:p w14:paraId="49E0C254" w14:textId="77777777" w:rsidR="0004269A" w:rsidRPr="00CF39C9" w:rsidRDefault="0004269A" w:rsidP="0004269A">
      <w:pPr>
        <w:pStyle w:val="Point1"/>
        <w:rPr>
          <w:noProof/>
        </w:rPr>
      </w:pPr>
      <w:r w:rsidRPr="00CF39C9">
        <w:rPr>
          <w:noProof/>
        </w:rPr>
        <w:t>a.</w:t>
      </w:r>
      <w:r w:rsidRPr="00CF39C9">
        <w:rPr>
          <w:noProof/>
        </w:rPr>
        <w:tab/>
        <w:t>Specifik ”teknik” enligt följande:</w:t>
      </w:r>
    </w:p>
    <w:p w14:paraId="4E8BDD17" w14:textId="77777777" w:rsidR="0004269A" w:rsidRPr="00CF39C9" w:rsidRDefault="0004269A" w:rsidP="0004269A">
      <w:pPr>
        <w:pStyle w:val="Point2"/>
        <w:rPr>
          <w:noProof/>
        </w:rPr>
      </w:pPr>
      <w:r w:rsidRPr="00CF39C9">
        <w:rPr>
          <w:noProof/>
        </w:rPr>
        <w:t>1.</w:t>
      </w:r>
      <w:r w:rsidRPr="00CF39C9">
        <w:rPr>
          <w:noProof/>
        </w:rPr>
        <w:tab/>
        <w:t>”Teknik” för behandling och mantling av optisk fiber som är särskilt konstruerad för användning under vatten.</w:t>
      </w:r>
    </w:p>
    <w:p w14:paraId="66ADAD9E" w14:textId="77777777" w:rsidR="0004269A" w:rsidRPr="00CF39C9" w:rsidRDefault="0004269A" w:rsidP="0004269A">
      <w:pPr>
        <w:pStyle w:val="Point2"/>
        <w:rPr>
          <w:noProof/>
        </w:rPr>
      </w:pPr>
      <w:r w:rsidRPr="00CF39C9">
        <w:rPr>
          <w:noProof/>
        </w:rPr>
        <w:t>2.</w:t>
      </w:r>
      <w:r w:rsidRPr="00CF39C9">
        <w:rPr>
          <w:noProof/>
        </w:rPr>
        <w:tab/>
        <w:t>”Teknik” för ”utveckling” av utrustning som använder teknik för ”synkron digital hierarki” (”SDH”) eller ”synkrona optiska nätverk” (”SONET”).</w:t>
      </w:r>
    </w:p>
    <w:p w14:paraId="2FEA86AD" w14:textId="77777777" w:rsidR="0004269A" w:rsidRPr="00CF39C9" w:rsidRDefault="0004269A" w:rsidP="0004269A">
      <w:pPr>
        <w:pStyle w:val="Text1"/>
        <w:spacing w:before="0" w:after="0"/>
        <w:rPr>
          <w:noProof/>
        </w:rPr>
      </w:pPr>
      <w:bookmarkStart w:id="26" w:name="_Toc94438272"/>
      <w:r w:rsidRPr="00CF39C9">
        <w:rPr>
          <w:noProof/>
        </w:rPr>
        <w:t>Teknisk anmärkning: I avsnitt X.E.III.101 gäller följande:</w:t>
      </w:r>
    </w:p>
    <w:p w14:paraId="533D737D" w14:textId="77777777" w:rsidR="0004269A" w:rsidRPr="00CF39C9" w:rsidRDefault="0004269A" w:rsidP="0004269A">
      <w:pPr>
        <w:pStyle w:val="Point1"/>
        <w:spacing w:before="0" w:after="0"/>
        <w:rPr>
          <w:noProof/>
        </w:rPr>
      </w:pPr>
      <w:r w:rsidRPr="00CF39C9">
        <w:rPr>
          <w:noProof/>
        </w:rPr>
        <w:t>1)</w:t>
      </w:r>
      <w:r w:rsidRPr="00CF39C9">
        <w:rPr>
          <w:noProof/>
        </w:rPr>
        <w:tab/>
        <w:t>”Synkron digital hierarki” (SDH) är en metod för att styra, multiplexera och få åtkomst till olika former av digital trafik med hjälp av ett synkront transmissionsformat för olika typer av medier. Formatet bygger på en synkron transportmodul (STM) som definieras i CCITT:s rekommendationer G.703, G.707, G.708 och G.709 och andra som ännu inte har offentliggjorts. Första nivåns hastighet för ”SDH” är 155,52 Mbit/s.</w:t>
      </w:r>
    </w:p>
    <w:p w14:paraId="778457AD" w14:textId="77777777" w:rsidR="0004269A" w:rsidRPr="00CF39C9" w:rsidRDefault="0004269A" w:rsidP="0004269A">
      <w:pPr>
        <w:pStyle w:val="Point1"/>
        <w:spacing w:before="0" w:after="0"/>
        <w:rPr>
          <w:noProof/>
        </w:rPr>
      </w:pPr>
      <w:r w:rsidRPr="00CF39C9">
        <w:rPr>
          <w:noProof/>
        </w:rPr>
        <w:t>2)</w:t>
      </w:r>
      <w:r w:rsidRPr="00CF39C9">
        <w:rPr>
          <w:noProof/>
        </w:rPr>
        <w:tab/>
        <w:t>”Synkront optiskt nätverk” (SONET) är ett nätverk för att styra, multiplexera och få åtkomst till olika former av digital trafik med hjälp av ett synkront transmissionsformat för olika typer av medier via fiberoptik. Formatet är den nordamerikanska varianten av ”SDH” som även den bygger på STM. Den använder dock synkron transportsignal (</w:t>
      </w:r>
      <w:r w:rsidRPr="00002A30">
        <w:rPr>
          <w:i/>
          <w:noProof/>
        </w:rPr>
        <w:t>Synchronous Transport Signal</w:t>
      </w:r>
      <w:r w:rsidRPr="00CF39C9">
        <w:rPr>
          <w:noProof/>
        </w:rPr>
        <w:t>) som grundläggande transportmodul med en hastighet i första nivån på 51,81 Mbit/s. SONET-standarderna håller på att integreras i standarderna för ”SDH”.</w:t>
      </w:r>
    </w:p>
    <w:p w14:paraId="2B247CD0" w14:textId="77777777" w:rsidR="006B2953" w:rsidRPr="00CF39C9" w:rsidRDefault="006B2953" w:rsidP="0004269A">
      <w:pPr>
        <w:pStyle w:val="Point1"/>
        <w:spacing w:before="0" w:after="0"/>
        <w:rPr>
          <w:noProof/>
        </w:rPr>
      </w:pPr>
    </w:p>
    <w:p w14:paraId="31D4FFDF" w14:textId="77777777" w:rsidR="0004269A" w:rsidRPr="00CF39C9" w:rsidRDefault="0004269A" w:rsidP="0004269A">
      <w:pPr>
        <w:pStyle w:val="NormalCentered"/>
        <w:rPr>
          <w:b/>
          <w:noProof/>
        </w:rPr>
      </w:pPr>
      <w:r w:rsidRPr="00CF39C9">
        <w:rPr>
          <w:b/>
          <w:noProof/>
        </w:rPr>
        <w:t>Kategori III. Del 2 – Informationssäkerhet</w:t>
      </w:r>
      <w:bookmarkEnd w:id="26"/>
    </w:p>
    <w:p w14:paraId="5368CC5A" w14:textId="77777777" w:rsidR="0004269A" w:rsidRPr="00CF39C9" w:rsidRDefault="0004269A" w:rsidP="0004269A">
      <w:pPr>
        <w:pStyle w:val="Point0"/>
        <w:rPr>
          <w:noProof/>
        </w:rPr>
      </w:pPr>
      <w:r w:rsidRPr="00CF39C9">
        <w:rPr>
          <w:noProof/>
        </w:rPr>
        <w:t>Anmärkning:</w:t>
      </w:r>
      <w:r w:rsidRPr="00CF39C9">
        <w:rPr>
          <w:noProof/>
        </w:rPr>
        <w:tab/>
        <w:t>Kategori III. Del 2 omfattar inte varor för fysiska personers personliga bruk.</w:t>
      </w:r>
    </w:p>
    <w:p w14:paraId="76747754" w14:textId="77777777" w:rsidR="0004269A" w:rsidRPr="00CF39C9" w:rsidRDefault="0004269A" w:rsidP="0004269A">
      <w:pPr>
        <w:pStyle w:val="Point0"/>
        <w:rPr>
          <w:b/>
          <w:noProof/>
        </w:rPr>
      </w:pPr>
      <w:bookmarkStart w:id="27" w:name="_Toc94438273"/>
      <w:r w:rsidRPr="00CF39C9">
        <w:rPr>
          <w:noProof/>
        </w:rPr>
        <w:t>X.A.III.201</w:t>
      </w:r>
      <w:r w:rsidRPr="00CF39C9">
        <w:rPr>
          <w:noProof/>
        </w:rPr>
        <w:tab/>
        <w:t>Utrustning enligt följande:</w:t>
      </w:r>
      <w:bookmarkEnd w:id="27"/>
    </w:p>
    <w:p w14:paraId="6D12BB29" w14:textId="77777777" w:rsidR="0004269A" w:rsidRPr="00CF39C9" w:rsidRDefault="0004269A" w:rsidP="0004269A">
      <w:pPr>
        <w:pStyle w:val="Point1"/>
        <w:rPr>
          <w:noProof/>
        </w:rPr>
      </w:pPr>
      <w:r w:rsidRPr="00CF39C9">
        <w:rPr>
          <w:noProof/>
        </w:rPr>
        <w:t>a.</w:t>
      </w:r>
      <w:r w:rsidRPr="00CF39C9">
        <w:rPr>
          <w:noProof/>
        </w:rPr>
        <w:tab/>
        <w:t>Används inte.</w:t>
      </w:r>
    </w:p>
    <w:p w14:paraId="02A31899" w14:textId="77777777" w:rsidR="0004269A" w:rsidRPr="00CF39C9" w:rsidRDefault="0004269A" w:rsidP="0004269A">
      <w:pPr>
        <w:pStyle w:val="Point1"/>
        <w:rPr>
          <w:noProof/>
        </w:rPr>
      </w:pPr>
      <w:r w:rsidRPr="00CF39C9">
        <w:rPr>
          <w:noProof/>
        </w:rPr>
        <w:t>b.</w:t>
      </w:r>
      <w:r w:rsidRPr="00CF39C9">
        <w:rPr>
          <w:noProof/>
        </w:rPr>
        <w:tab/>
        <w:t>Används inte.</w:t>
      </w:r>
    </w:p>
    <w:p w14:paraId="45F34D12" w14:textId="77777777" w:rsidR="0004269A" w:rsidRPr="00CF39C9" w:rsidRDefault="0004269A" w:rsidP="0004269A">
      <w:pPr>
        <w:pStyle w:val="Point1"/>
        <w:rPr>
          <w:noProof/>
        </w:rPr>
      </w:pPr>
      <w:r w:rsidRPr="00CF39C9">
        <w:rPr>
          <w:noProof/>
        </w:rPr>
        <w:t>c.</w:t>
      </w:r>
      <w:r w:rsidRPr="00CF39C9">
        <w:rPr>
          <w:noProof/>
        </w:rPr>
        <w:tab/>
        <w:t>Varor som klassificeras som krypteringsprogramvara för massmarknaden i enlighet med anmärkning 3 om kryptografi i kategori 5 del 2</w:t>
      </w:r>
      <w:r w:rsidRPr="00CF39C9">
        <w:rPr>
          <w:rStyle w:val="FootnoteReference"/>
          <w:noProof/>
        </w:rPr>
        <w:footnoteReference w:id="16"/>
      </w:r>
      <w:r w:rsidRPr="00CF39C9">
        <w:rPr>
          <w:noProof/>
        </w:rPr>
        <w:t>.</w:t>
      </w:r>
    </w:p>
    <w:p w14:paraId="21E07AD1" w14:textId="77777777" w:rsidR="0004269A" w:rsidRPr="00CF39C9" w:rsidRDefault="0004269A" w:rsidP="0004269A">
      <w:pPr>
        <w:pStyle w:val="Point0"/>
        <w:rPr>
          <w:b/>
          <w:noProof/>
        </w:rPr>
      </w:pPr>
      <w:bookmarkStart w:id="28" w:name="_Toc94438274"/>
      <w:r w:rsidRPr="00CF39C9">
        <w:rPr>
          <w:noProof/>
        </w:rPr>
        <w:t>X.D.III.201</w:t>
      </w:r>
      <w:r w:rsidRPr="00CF39C9">
        <w:rPr>
          <w:noProof/>
        </w:rPr>
        <w:tab/>
        <w:t>”Programvara” för ”informationssäkerhet” enligt följande:</w:t>
      </w:r>
      <w:bookmarkEnd w:id="28"/>
    </w:p>
    <w:p w14:paraId="3BD47526" w14:textId="77777777" w:rsidR="0004269A" w:rsidRPr="00CF39C9" w:rsidRDefault="0004269A" w:rsidP="0004269A">
      <w:pPr>
        <w:pStyle w:val="Point0"/>
        <w:spacing w:before="0" w:after="0"/>
        <w:ind w:left="851" w:hanging="851"/>
        <w:rPr>
          <w:noProof/>
        </w:rPr>
      </w:pPr>
      <w:r w:rsidRPr="00CF39C9">
        <w:rPr>
          <w:noProof/>
        </w:rPr>
        <w:t>Anmärkning:</w:t>
      </w:r>
      <w:r w:rsidRPr="00CF39C9">
        <w:rPr>
          <w:noProof/>
        </w:rPr>
        <w:tab/>
        <w:t>Denna punkt omfattar inte ”programvara” som utformats eller modifierats för att skydda mot datorsabotage, t.ex. virus, där användningen av ”kryptografi” begränsas till autentisering, digital signatur och/eller dekryptering av data eller filer.</w:t>
      </w:r>
    </w:p>
    <w:p w14:paraId="609F08BF" w14:textId="77777777" w:rsidR="0004269A" w:rsidRPr="00CF39C9" w:rsidRDefault="0004269A" w:rsidP="0004269A">
      <w:pPr>
        <w:pStyle w:val="Point1"/>
        <w:rPr>
          <w:noProof/>
        </w:rPr>
      </w:pPr>
      <w:r w:rsidRPr="00CF39C9">
        <w:rPr>
          <w:noProof/>
        </w:rPr>
        <w:t>a.</w:t>
      </w:r>
      <w:r w:rsidRPr="00CF39C9">
        <w:rPr>
          <w:noProof/>
        </w:rPr>
        <w:tab/>
        <w:t>Används inte.</w:t>
      </w:r>
    </w:p>
    <w:p w14:paraId="501F6E56" w14:textId="77777777" w:rsidR="0004269A" w:rsidRPr="00CF39C9" w:rsidRDefault="0004269A" w:rsidP="0004269A">
      <w:pPr>
        <w:pStyle w:val="Point1"/>
        <w:rPr>
          <w:noProof/>
        </w:rPr>
      </w:pPr>
      <w:r w:rsidRPr="00CF39C9">
        <w:rPr>
          <w:noProof/>
        </w:rPr>
        <w:t>b.</w:t>
      </w:r>
      <w:r w:rsidRPr="00CF39C9">
        <w:rPr>
          <w:noProof/>
        </w:rPr>
        <w:tab/>
        <w:t>Används inte.</w:t>
      </w:r>
    </w:p>
    <w:p w14:paraId="60D8C91C" w14:textId="77777777" w:rsidR="0004269A" w:rsidRPr="00CF39C9" w:rsidRDefault="0004269A" w:rsidP="0004269A">
      <w:pPr>
        <w:pStyle w:val="Point1"/>
        <w:rPr>
          <w:noProof/>
        </w:rPr>
      </w:pPr>
      <w:r w:rsidRPr="00CF39C9">
        <w:rPr>
          <w:noProof/>
        </w:rPr>
        <w:t>c.</w:t>
      </w:r>
      <w:r w:rsidRPr="00CF39C9">
        <w:rPr>
          <w:noProof/>
        </w:rPr>
        <w:tab/>
        <w:t>”Programvara” som klassificeras som krypteringsprogramvara för massmarknaden i enlighet med anmärkning 3 om kryptografi i kategori 5 del 2</w:t>
      </w:r>
      <w:r w:rsidRPr="00CF39C9">
        <w:rPr>
          <w:rStyle w:val="FootnoteReference"/>
          <w:noProof/>
        </w:rPr>
        <w:footnoteReference w:id="17"/>
      </w:r>
      <w:r w:rsidRPr="00CF39C9">
        <w:rPr>
          <w:noProof/>
        </w:rPr>
        <w:t>.</w:t>
      </w:r>
    </w:p>
    <w:p w14:paraId="77A81847" w14:textId="77777777" w:rsidR="0004269A" w:rsidRPr="00CF39C9" w:rsidRDefault="0004269A" w:rsidP="0004269A">
      <w:pPr>
        <w:pStyle w:val="Point0"/>
        <w:rPr>
          <w:noProof/>
        </w:rPr>
      </w:pPr>
      <w:bookmarkStart w:id="29" w:name="_Toc94438275"/>
      <w:r w:rsidRPr="00CF39C9">
        <w:rPr>
          <w:noProof/>
        </w:rPr>
        <w:t>X.E.III.201</w:t>
      </w:r>
      <w:r w:rsidRPr="00CF39C9">
        <w:rPr>
          <w:noProof/>
        </w:rPr>
        <w:tab/>
        <w:t>”Teknik” för ”informationssäkerhet” enligt den allmänna anmärkningen rörande teknik, enligt följande:</w:t>
      </w:r>
      <w:bookmarkEnd w:id="29"/>
    </w:p>
    <w:p w14:paraId="06B84539" w14:textId="77777777" w:rsidR="0004269A" w:rsidRPr="00CF39C9" w:rsidRDefault="0004269A" w:rsidP="0004269A">
      <w:pPr>
        <w:pStyle w:val="Point1"/>
        <w:rPr>
          <w:noProof/>
        </w:rPr>
      </w:pPr>
      <w:r w:rsidRPr="00CF39C9">
        <w:rPr>
          <w:noProof/>
        </w:rPr>
        <w:t>a.</w:t>
      </w:r>
      <w:r w:rsidRPr="00CF39C9">
        <w:rPr>
          <w:noProof/>
        </w:rPr>
        <w:tab/>
        <w:t>Används inte.</w:t>
      </w:r>
    </w:p>
    <w:p w14:paraId="66443EB2" w14:textId="77777777" w:rsidR="0004269A" w:rsidRPr="00CF39C9" w:rsidRDefault="0004269A" w:rsidP="0004269A">
      <w:pPr>
        <w:pStyle w:val="Point1"/>
        <w:rPr>
          <w:noProof/>
        </w:rPr>
      </w:pPr>
      <w:r w:rsidRPr="00CF39C9">
        <w:rPr>
          <w:noProof/>
        </w:rPr>
        <w:t>b.</w:t>
      </w:r>
      <w:r w:rsidRPr="00CF39C9">
        <w:rPr>
          <w:noProof/>
        </w:rPr>
        <w:tab/>
        <w:t>”Teknik”, annan än den som specificeras i CML eller i förordning (EU) 2021/821, för ”användning” av massmarknadsvaror som omfattas av avsnitt X.A.III.201.c eller ”programvara” på massmarknaden som omfattas av avsnitt X.D.III.201.c.</w:t>
      </w:r>
    </w:p>
    <w:p w14:paraId="63262C32" w14:textId="77777777" w:rsidR="006B2953" w:rsidRPr="00CF39C9" w:rsidRDefault="006B2953" w:rsidP="0004269A">
      <w:pPr>
        <w:pStyle w:val="Point1"/>
        <w:rPr>
          <w:noProof/>
        </w:rPr>
      </w:pPr>
    </w:p>
    <w:p w14:paraId="4A7A6BD4" w14:textId="77777777" w:rsidR="0004269A" w:rsidRPr="00CF39C9" w:rsidRDefault="0004269A" w:rsidP="0004269A">
      <w:pPr>
        <w:pStyle w:val="NormalCentered"/>
        <w:rPr>
          <w:b/>
          <w:noProof/>
        </w:rPr>
      </w:pPr>
      <w:bookmarkStart w:id="30" w:name="_Toc94438276"/>
      <w:r w:rsidRPr="00CF39C9">
        <w:rPr>
          <w:b/>
          <w:noProof/>
        </w:rPr>
        <w:t>Kategori IV – Sensorer och lasrar</w:t>
      </w:r>
      <w:bookmarkEnd w:id="30"/>
    </w:p>
    <w:p w14:paraId="558792E9" w14:textId="77777777" w:rsidR="0004269A" w:rsidRPr="00CF39C9" w:rsidRDefault="0004269A" w:rsidP="0004269A">
      <w:pPr>
        <w:pStyle w:val="Point0"/>
        <w:rPr>
          <w:noProof/>
        </w:rPr>
      </w:pPr>
      <w:bookmarkStart w:id="31" w:name="a6A991__Marine_or_terrestrial_acoustic"/>
      <w:bookmarkStart w:id="32" w:name="_Toc94438277"/>
      <w:r w:rsidRPr="00CF39C9">
        <w:rPr>
          <w:noProof/>
        </w:rPr>
        <w:t>X.A.IV.001</w:t>
      </w:r>
      <w:r w:rsidRPr="00CF39C9">
        <w:rPr>
          <w:noProof/>
        </w:rPr>
        <w:tab/>
        <w:t>Marin eller markbunden akustisk utrustning som gör det möjligt att upptäcka eller lokalisera föremål eller strukturer under vatten eller att positionera yt- eller undervattensfartyg, och särskilt konstruerade komponenter, andra än de som specificeras i CML eller i förordning (EU) 2021/821.</w:t>
      </w:r>
      <w:bookmarkEnd w:id="31"/>
      <w:bookmarkEnd w:id="32"/>
    </w:p>
    <w:p w14:paraId="4D1BC7E4" w14:textId="77777777" w:rsidR="0004269A" w:rsidRPr="00CF39C9" w:rsidRDefault="0004269A" w:rsidP="0004269A">
      <w:pPr>
        <w:pStyle w:val="Point0"/>
        <w:rPr>
          <w:b/>
          <w:noProof/>
        </w:rPr>
      </w:pPr>
      <w:bookmarkStart w:id="33" w:name="a6A992__Optical_Sensors__not_controlled_"/>
      <w:bookmarkStart w:id="34" w:name="_Toc94438278"/>
      <w:r w:rsidRPr="00CF39C9">
        <w:rPr>
          <w:noProof/>
        </w:rPr>
        <w:t>X.A.IV.002</w:t>
      </w:r>
      <w:r w:rsidRPr="00CF39C9">
        <w:rPr>
          <w:noProof/>
        </w:rPr>
        <w:tab/>
        <w:t>Optiska sensorer enligt följande:</w:t>
      </w:r>
      <w:bookmarkEnd w:id="33"/>
      <w:bookmarkEnd w:id="34"/>
    </w:p>
    <w:p w14:paraId="3DD0481A" w14:textId="77777777" w:rsidR="0004269A" w:rsidRPr="00CF39C9" w:rsidRDefault="0004269A" w:rsidP="0004269A">
      <w:pPr>
        <w:pStyle w:val="Point1"/>
        <w:rPr>
          <w:noProof/>
        </w:rPr>
      </w:pPr>
      <w:r w:rsidRPr="00CF39C9">
        <w:rPr>
          <w:noProof/>
        </w:rPr>
        <w:t>a.</w:t>
      </w:r>
      <w:r w:rsidRPr="00CF39C9">
        <w:rPr>
          <w:noProof/>
        </w:rPr>
        <w:tab/>
        <w:t>Bildförstärkarrör och komponenter som särskilt konstruerats för dessa enligt följande:</w:t>
      </w:r>
    </w:p>
    <w:p w14:paraId="7A6AD1DA" w14:textId="77777777" w:rsidR="0004269A" w:rsidRPr="00CF39C9" w:rsidRDefault="0004269A" w:rsidP="0004269A">
      <w:pPr>
        <w:pStyle w:val="Point2"/>
        <w:rPr>
          <w:noProof/>
        </w:rPr>
      </w:pPr>
      <w:r w:rsidRPr="00CF39C9">
        <w:rPr>
          <w:noProof/>
        </w:rPr>
        <w:t>1.</w:t>
      </w:r>
      <w:r w:rsidRPr="00CF39C9">
        <w:rPr>
          <w:noProof/>
        </w:rPr>
        <w:tab/>
        <w:t>Bildförstärkarrör som har samtliga följande egenskaper:</w:t>
      </w:r>
    </w:p>
    <w:p w14:paraId="6F01922D" w14:textId="77777777" w:rsidR="0004269A" w:rsidRPr="00CF39C9" w:rsidRDefault="0004269A" w:rsidP="0004269A">
      <w:pPr>
        <w:pStyle w:val="Point3"/>
        <w:rPr>
          <w:noProof/>
        </w:rPr>
      </w:pPr>
      <w:r w:rsidRPr="00CF39C9">
        <w:rPr>
          <w:noProof/>
        </w:rPr>
        <w:t>a.</w:t>
      </w:r>
      <w:r w:rsidRPr="00CF39C9">
        <w:rPr>
          <w:noProof/>
        </w:rPr>
        <w:tab/>
        <w:t>En maximal känslighet inom ett våglängdsområde som överstiger 400 nm men inte 1 050 nm.</w:t>
      </w:r>
    </w:p>
    <w:p w14:paraId="2A51BD76" w14:textId="77777777" w:rsidR="0004269A" w:rsidRPr="00CF39C9" w:rsidRDefault="0004269A" w:rsidP="0004269A">
      <w:pPr>
        <w:pStyle w:val="Point3"/>
        <w:rPr>
          <w:noProof/>
        </w:rPr>
      </w:pPr>
      <w:r w:rsidRPr="00CF39C9">
        <w:rPr>
          <w:noProof/>
        </w:rPr>
        <w:t>b.</w:t>
      </w:r>
      <w:r w:rsidRPr="00CF39C9">
        <w:rPr>
          <w:noProof/>
        </w:rPr>
        <w:tab/>
        <w:t xml:space="preserve">En mikrokanalplatta för elektronbildförstärkning med en håldelning (avstånd från ett håls mittpunkt till närmaste håls mittpunkt) på mindre än 25 mikrometer. </w:t>
      </w:r>
    </w:p>
    <w:p w14:paraId="1CDE2E1D" w14:textId="77777777" w:rsidR="0004269A" w:rsidRPr="00CF39C9" w:rsidRDefault="0004269A" w:rsidP="0004269A">
      <w:pPr>
        <w:pStyle w:val="Point3"/>
        <w:rPr>
          <w:noProof/>
        </w:rPr>
      </w:pPr>
      <w:r w:rsidRPr="00CF39C9">
        <w:rPr>
          <w:noProof/>
        </w:rPr>
        <w:t>c.</w:t>
      </w:r>
      <w:r w:rsidRPr="00CF39C9">
        <w:rPr>
          <w:noProof/>
        </w:rPr>
        <w:tab/>
        <w:t>Som har något av följande:</w:t>
      </w:r>
    </w:p>
    <w:p w14:paraId="129BC4A3" w14:textId="77777777" w:rsidR="0004269A" w:rsidRPr="00CF39C9" w:rsidRDefault="0004269A" w:rsidP="0004269A">
      <w:pPr>
        <w:pStyle w:val="Point4"/>
        <w:rPr>
          <w:noProof/>
        </w:rPr>
      </w:pPr>
      <w:r w:rsidRPr="00CF39C9">
        <w:rPr>
          <w:noProof/>
        </w:rPr>
        <w:t>1.</w:t>
      </w:r>
      <w:r w:rsidRPr="00CF39C9">
        <w:rPr>
          <w:noProof/>
        </w:rPr>
        <w:tab/>
        <w:t xml:space="preserve">En S-20, S25 eller multialkalisk fotocell </w:t>
      </w:r>
    </w:p>
    <w:p w14:paraId="7CD35A3B" w14:textId="77777777" w:rsidR="0004269A" w:rsidRPr="00CF39C9" w:rsidRDefault="0004269A" w:rsidP="0004269A">
      <w:pPr>
        <w:pStyle w:val="Point4"/>
        <w:rPr>
          <w:noProof/>
        </w:rPr>
      </w:pPr>
      <w:r w:rsidRPr="00CF39C9">
        <w:rPr>
          <w:noProof/>
        </w:rPr>
        <w:t>2.</w:t>
      </w:r>
      <w:r w:rsidRPr="00CF39C9">
        <w:rPr>
          <w:noProof/>
        </w:rPr>
        <w:tab/>
        <w:t>En GaAs- eller GaInAs-fotocell.</w:t>
      </w:r>
    </w:p>
    <w:p w14:paraId="53399267" w14:textId="77777777" w:rsidR="0004269A" w:rsidRPr="00CF39C9" w:rsidRDefault="0004269A" w:rsidP="0004269A">
      <w:pPr>
        <w:pStyle w:val="Point2"/>
        <w:rPr>
          <w:noProof/>
        </w:rPr>
      </w:pPr>
      <w:r w:rsidRPr="00CF39C9">
        <w:rPr>
          <w:noProof/>
        </w:rPr>
        <w:t>2.</w:t>
      </w:r>
      <w:r w:rsidRPr="00CF39C9">
        <w:rPr>
          <w:noProof/>
        </w:rPr>
        <w:tab/>
        <w:t>Särskilt konstruerade mikrokanalplattor med följande två egenskaper:</w:t>
      </w:r>
    </w:p>
    <w:p w14:paraId="62B254C1" w14:textId="77777777" w:rsidR="0004269A" w:rsidRPr="00CF39C9" w:rsidRDefault="0004269A" w:rsidP="0004269A">
      <w:pPr>
        <w:pStyle w:val="Point3"/>
        <w:rPr>
          <w:noProof/>
        </w:rPr>
      </w:pPr>
      <w:r w:rsidRPr="00CF39C9">
        <w:rPr>
          <w:noProof/>
        </w:rPr>
        <w:t>a.</w:t>
      </w:r>
      <w:r w:rsidRPr="00CF39C9">
        <w:rPr>
          <w:noProof/>
        </w:rPr>
        <w:tab/>
        <w:t>15 000 eller fler ihåliga rör (</w:t>
      </w:r>
      <w:r w:rsidRPr="00CF39C9">
        <w:rPr>
          <w:i/>
          <w:noProof/>
        </w:rPr>
        <w:t>hollow tubes</w:t>
      </w:r>
      <w:r w:rsidRPr="00CF39C9">
        <w:rPr>
          <w:noProof/>
        </w:rPr>
        <w:t xml:space="preserve">) per platta. </w:t>
      </w:r>
    </w:p>
    <w:p w14:paraId="6E6A5A0F" w14:textId="77777777" w:rsidR="0004269A" w:rsidRPr="00CF39C9" w:rsidRDefault="0004269A" w:rsidP="0004269A">
      <w:pPr>
        <w:pStyle w:val="Point3"/>
        <w:rPr>
          <w:noProof/>
        </w:rPr>
      </w:pPr>
      <w:r w:rsidRPr="00CF39C9">
        <w:rPr>
          <w:noProof/>
        </w:rPr>
        <w:t>b.</w:t>
      </w:r>
      <w:r w:rsidRPr="00CF39C9">
        <w:rPr>
          <w:noProof/>
        </w:rPr>
        <w:tab/>
        <w:t>Håldelning (avstånd från ett håls mittpunkt till närmaste håls mittpunkt) på mindre än 25 mikrometer.</w:t>
      </w:r>
    </w:p>
    <w:p w14:paraId="010DEB83" w14:textId="77777777" w:rsidR="0004269A" w:rsidRPr="00CF39C9" w:rsidRDefault="0004269A" w:rsidP="0004269A">
      <w:pPr>
        <w:pStyle w:val="Point1"/>
        <w:rPr>
          <w:noProof/>
        </w:rPr>
      </w:pPr>
      <w:r w:rsidRPr="00CF39C9">
        <w:rPr>
          <w:noProof/>
        </w:rPr>
        <w:t>b.</w:t>
      </w:r>
      <w:r w:rsidRPr="00CF39C9">
        <w:rPr>
          <w:noProof/>
        </w:rPr>
        <w:tab/>
        <w:t>Bildförstärkarutrustning som direkt ger en synlig bild, och som har bildförstärkarrör med de egenskaper som förtecknas i X.A.IV.002.a.1.</w:t>
      </w:r>
    </w:p>
    <w:p w14:paraId="0E10B006" w14:textId="77777777" w:rsidR="0004269A" w:rsidRPr="00CF39C9" w:rsidRDefault="0004269A" w:rsidP="0004269A">
      <w:pPr>
        <w:pStyle w:val="Point0"/>
        <w:rPr>
          <w:b/>
          <w:noProof/>
        </w:rPr>
      </w:pPr>
      <w:bookmarkStart w:id="35" w:name="_Toc94438279"/>
      <w:r w:rsidRPr="00CF39C9">
        <w:rPr>
          <w:noProof/>
        </w:rPr>
        <w:t>X.A.IV.003</w:t>
      </w:r>
      <w:r w:rsidRPr="00CF39C9">
        <w:rPr>
          <w:noProof/>
        </w:rPr>
        <w:tab/>
        <w:t>Kameror enligt följande</w:t>
      </w:r>
      <w:bookmarkEnd w:id="35"/>
    </w:p>
    <w:p w14:paraId="313D88D5" w14:textId="77777777" w:rsidR="0004269A" w:rsidRPr="00CF39C9" w:rsidRDefault="0004269A" w:rsidP="0004269A">
      <w:pPr>
        <w:pStyle w:val="Point1"/>
        <w:rPr>
          <w:noProof/>
        </w:rPr>
      </w:pPr>
      <w:r w:rsidRPr="00CF39C9">
        <w:rPr>
          <w:noProof/>
        </w:rPr>
        <w:t>a.</w:t>
      </w:r>
      <w:r w:rsidRPr="00CF39C9">
        <w:rPr>
          <w:noProof/>
        </w:rPr>
        <w:tab/>
        <w:t>Kameror som uppfyller kriterierna i anmärkningarna 3–6 till avsnitt A003.b.4</w:t>
      </w:r>
      <w:r w:rsidRPr="00CF39C9">
        <w:rPr>
          <w:rStyle w:val="FootnoteReference"/>
          <w:noProof/>
        </w:rPr>
        <w:footnoteReference w:id="18"/>
      </w:r>
      <w:r w:rsidRPr="00CF39C9">
        <w:rPr>
          <w:noProof/>
        </w:rPr>
        <w:t>.</w:t>
      </w:r>
    </w:p>
    <w:p w14:paraId="20B730A1" w14:textId="77777777" w:rsidR="0004269A" w:rsidRPr="00CF39C9" w:rsidRDefault="0004269A" w:rsidP="0004269A">
      <w:pPr>
        <w:pStyle w:val="Point1"/>
        <w:rPr>
          <w:noProof/>
        </w:rPr>
      </w:pPr>
      <w:r w:rsidRPr="00CF39C9">
        <w:rPr>
          <w:noProof/>
        </w:rPr>
        <w:t>b.</w:t>
      </w:r>
      <w:r w:rsidRPr="00CF39C9">
        <w:rPr>
          <w:noProof/>
        </w:rPr>
        <w:tab/>
        <w:t>Används inte.</w:t>
      </w:r>
    </w:p>
    <w:p w14:paraId="2ED15922" w14:textId="77777777" w:rsidR="0004269A" w:rsidRPr="00CF39C9" w:rsidRDefault="0004269A" w:rsidP="0004269A">
      <w:pPr>
        <w:pStyle w:val="Point0"/>
        <w:rPr>
          <w:noProof/>
        </w:rPr>
      </w:pPr>
      <w:bookmarkStart w:id="36" w:name="a6A994__Optics__not_controlled_by_6A004_"/>
      <w:bookmarkStart w:id="37" w:name="_Toc94438280"/>
      <w:r w:rsidRPr="00CF39C9">
        <w:rPr>
          <w:noProof/>
        </w:rPr>
        <w:t>X.A.IV.004</w:t>
      </w:r>
      <w:r w:rsidRPr="00CF39C9">
        <w:rPr>
          <w:noProof/>
        </w:rPr>
        <w:tab/>
        <w:t>Optik enligt följande:</w:t>
      </w:r>
      <w:bookmarkEnd w:id="36"/>
      <w:bookmarkEnd w:id="37"/>
    </w:p>
    <w:p w14:paraId="305537DE" w14:textId="77777777" w:rsidR="0004269A" w:rsidRPr="00CF39C9" w:rsidRDefault="0004269A" w:rsidP="0004269A">
      <w:pPr>
        <w:pStyle w:val="Point1"/>
        <w:rPr>
          <w:noProof/>
        </w:rPr>
      </w:pPr>
      <w:r w:rsidRPr="00CF39C9">
        <w:rPr>
          <w:noProof/>
        </w:rPr>
        <w:t>a.</w:t>
      </w:r>
      <w:r w:rsidRPr="00CF39C9">
        <w:rPr>
          <w:noProof/>
        </w:rPr>
        <w:tab/>
        <w:t>Optiska filter:</w:t>
      </w:r>
    </w:p>
    <w:p w14:paraId="504D1EEB" w14:textId="77777777" w:rsidR="0004269A" w:rsidRPr="00CF39C9" w:rsidRDefault="0004269A" w:rsidP="0004269A">
      <w:pPr>
        <w:pStyle w:val="Point2"/>
        <w:rPr>
          <w:noProof/>
        </w:rPr>
      </w:pPr>
      <w:r w:rsidRPr="00CF39C9">
        <w:rPr>
          <w:noProof/>
        </w:rPr>
        <w:t>1.</w:t>
      </w:r>
      <w:r w:rsidRPr="00CF39C9">
        <w:rPr>
          <w:noProof/>
        </w:rPr>
        <w:tab/>
        <w:t>För våglängder som är längre än 250 nm, bestående av flera lagers beläggning och med någon av följande egenskaper:</w:t>
      </w:r>
    </w:p>
    <w:p w14:paraId="39A808B5" w14:textId="77777777" w:rsidR="0004269A" w:rsidRPr="00CF39C9" w:rsidRDefault="0004269A" w:rsidP="0004269A">
      <w:pPr>
        <w:pStyle w:val="Point3"/>
        <w:rPr>
          <w:noProof/>
        </w:rPr>
      </w:pPr>
      <w:r w:rsidRPr="00CF39C9">
        <w:rPr>
          <w:noProof/>
        </w:rPr>
        <w:t>a.</w:t>
      </w:r>
      <w:r w:rsidRPr="00CF39C9">
        <w:rPr>
          <w:noProof/>
        </w:rPr>
        <w:tab/>
        <w:t xml:space="preserve">En bandbredd på högst 1 nm halvvärdesbredd (FWHI, </w:t>
      </w:r>
      <w:r w:rsidRPr="00CF39C9">
        <w:rPr>
          <w:i/>
          <w:noProof/>
        </w:rPr>
        <w:t>Full Width Half Intensity</w:t>
      </w:r>
      <w:r w:rsidRPr="00CF39C9">
        <w:rPr>
          <w:noProof/>
        </w:rPr>
        <w:t xml:space="preserve">) och en högsta överföring på minst 90 %. </w:t>
      </w:r>
    </w:p>
    <w:p w14:paraId="7E62D620" w14:textId="77777777" w:rsidR="0004269A" w:rsidRPr="00CF39C9" w:rsidRDefault="0004269A" w:rsidP="0004269A">
      <w:pPr>
        <w:pStyle w:val="Point3"/>
        <w:rPr>
          <w:noProof/>
        </w:rPr>
      </w:pPr>
      <w:r w:rsidRPr="00CF39C9">
        <w:rPr>
          <w:noProof/>
        </w:rPr>
        <w:t>b.</w:t>
      </w:r>
      <w:r w:rsidRPr="00CF39C9">
        <w:rPr>
          <w:noProof/>
        </w:rPr>
        <w:tab/>
        <w:t>En bandbredd på högst 0,1 nm halvvärdesbredd och en högsta överföring på minst 50 %.</w:t>
      </w:r>
    </w:p>
    <w:p w14:paraId="30BD89AE" w14:textId="77777777" w:rsidR="0004269A" w:rsidRPr="00CF39C9" w:rsidRDefault="0004269A" w:rsidP="0004269A">
      <w:pPr>
        <w:pStyle w:val="Point1"/>
        <w:spacing w:before="0" w:after="0"/>
        <w:ind w:left="1418"/>
        <w:rPr>
          <w:noProof/>
        </w:rPr>
      </w:pPr>
      <w:r w:rsidRPr="00CF39C9">
        <w:rPr>
          <w:noProof/>
        </w:rPr>
        <w:t>Anmärkning:</w:t>
      </w:r>
      <w:r w:rsidRPr="00CF39C9">
        <w:rPr>
          <w:noProof/>
        </w:rPr>
        <w:tab/>
        <w:t>Avsnitt X.A.IV.004 omfattar inte optiska filter med fasta luftgap eller filter av Lyot-typ.</w:t>
      </w:r>
    </w:p>
    <w:p w14:paraId="72579C05" w14:textId="77777777" w:rsidR="0004269A" w:rsidRPr="00CF39C9" w:rsidRDefault="0004269A" w:rsidP="0004269A">
      <w:pPr>
        <w:pStyle w:val="Point2"/>
        <w:rPr>
          <w:noProof/>
        </w:rPr>
      </w:pPr>
      <w:r w:rsidRPr="00CF39C9">
        <w:rPr>
          <w:noProof/>
        </w:rPr>
        <w:t>2.</w:t>
      </w:r>
      <w:r w:rsidRPr="00CF39C9">
        <w:rPr>
          <w:noProof/>
        </w:rPr>
        <w:tab/>
        <w:t>För våglängder som är längre än 250 nm och med samtliga följande egenskaper:</w:t>
      </w:r>
    </w:p>
    <w:p w14:paraId="2609546B" w14:textId="77777777" w:rsidR="0004269A" w:rsidRPr="00CF39C9" w:rsidRDefault="0004269A" w:rsidP="0004269A">
      <w:pPr>
        <w:pStyle w:val="Point3"/>
        <w:rPr>
          <w:noProof/>
        </w:rPr>
      </w:pPr>
      <w:r w:rsidRPr="00CF39C9">
        <w:rPr>
          <w:noProof/>
        </w:rPr>
        <w:t>a.</w:t>
      </w:r>
      <w:r w:rsidRPr="00CF39C9">
        <w:rPr>
          <w:noProof/>
        </w:rPr>
        <w:tab/>
        <w:t>Avstämbar över ett spektralområde på minst 500 nm.</w:t>
      </w:r>
    </w:p>
    <w:p w14:paraId="4EF8563A" w14:textId="77777777" w:rsidR="0004269A" w:rsidRPr="00CF39C9" w:rsidRDefault="0004269A" w:rsidP="0004269A">
      <w:pPr>
        <w:pStyle w:val="Point3"/>
        <w:rPr>
          <w:noProof/>
        </w:rPr>
      </w:pPr>
      <w:r w:rsidRPr="00CF39C9">
        <w:rPr>
          <w:noProof/>
        </w:rPr>
        <w:t>b.</w:t>
      </w:r>
      <w:r w:rsidRPr="00CF39C9">
        <w:rPr>
          <w:noProof/>
        </w:rPr>
        <w:tab/>
        <w:t>Omedelbart optiskt bandpass på 1,25 nm eller lägre.</w:t>
      </w:r>
    </w:p>
    <w:p w14:paraId="2810C23E" w14:textId="77777777" w:rsidR="0004269A" w:rsidRPr="00CF39C9" w:rsidRDefault="0004269A" w:rsidP="0004269A">
      <w:pPr>
        <w:pStyle w:val="Point3"/>
        <w:rPr>
          <w:noProof/>
        </w:rPr>
      </w:pPr>
      <w:r w:rsidRPr="00CF39C9">
        <w:rPr>
          <w:noProof/>
        </w:rPr>
        <w:t>c.</w:t>
      </w:r>
      <w:r w:rsidRPr="00CF39C9">
        <w:rPr>
          <w:noProof/>
        </w:rPr>
        <w:tab/>
        <w:t xml:space="preserve">Våglängd återställningsbar inom 0,1 ms med en noggrannhet som är lika med eller bättre än 1 nm inom det avstämbara spektralområdet. </w:t>
      </w:r>
    </w:p>
    <w:p w14:paraId="25F88FD4" w14:textId="77777777" w:rsidR="0004269A" w:rsidRPr="00CF39C9" w:rsidRDefault="0004269A" w:rsidP="0004269A">
      <w:pPr>
        <w:pStyle w:val="Point3"/>
        <w:rPr>
          <w:noProof/>
        </w:rPr>
      </w:pPr>
      <w:r w:rsidRPr="00CF39C9">
        <w:rPr>
          <w:noProof/>
        </w:rPr>
        <w:t>d.</w:t>
      </w:r>
      <w:r w:rsidRPr="00CF39C9">
        <w:rPr>
          <w:noProof/>
        </w:rPr>
        <w:tab/>
        <w:t>En enda högsta överföring på minst 91 %.</w:t>
      </w:r>
    </w:p>
    <w:p w14:paraId="4BB2808C" w14:textId="77777777" w:rsidR="0004269A" w:rsidRPr="00CF39C9" w:rsidRDefault="0004269A" w:rsidP="0004269A">
      <w:pPr>
        <w:pStyle w:val="Point2"/>
        <w:rPr>
          <w:noProof/>
        </w:rPr>
      </w:pPr>
      <w:r w:rsidRPr="00CF39C9">
        <w:rPr>
          <w:noProof/>
        </w:rPr>
        <w:t>3.</w:t>
      </w:r>
      <w:r w:rsidRPr="00CF39C9">
        <w:rPr>
          <w:noProof/>
        </w:rPr>
        <w:tab/>
        <w:t>Omkopplare för optisk opacitet (filter) med ett siktfält på 30</w:t>
      </w:r>
      <w:r w:rsidRPr="00CF39C9">
        <w:rPr>
          <w:noProof/>
        </w:rPr>
        <w:sym w:font="Symbol" w:char="F0B0"/>
      </w:r>
      <w:r w:rsidRPr="00CF39C9">
        <w:rPr>
          <w:noProof/>
        </w:rPr>
        <w:t xml:space="preserve"> eller bredare och en svarstid på 1 ns eller mindre.</w:t>
      </w:r>
    </w:p>
    <w:p w14:paraId="19FA4E1B" w14:textId="77777777" w:rsidR="0004269A" w:rsidRPr="00CF39C9" w:rsidRDefault="0004269A" w:rsidP="0004269A">
      <w:pPr>
        <w:pStyle w:val="Point1"/>
        <w:rPr>
          <w:noProof/>
        </w:rPr>
      </w:pPr>
      <w:r w:rsidRPr="00CF39C9">
        <w:rPr>
          <w:noProof/>
        </w:rPr>
        <w:t>b.</w:t>
      </w:r>
      <w:r w:rsidRPr="00CF39C9">
        <w:rPr>
          <w:noProof/>
        </w:rPr>
        <w:tab/>
        <w:t>”Fluoridfiber”kabel eller optiska fiber för det ändamålet, med en dämpning på mindre än 4 dB/km i ett våglängdsområde som överstiger 1 000 nm men inte 3 000 nm.</w:t>
      </w:r>
    </w:p>
    <w:p w14:paraId="32933415" w14:textId="77777777" w:rsidR="0004269A" w:rsidRPr="00CF39C9" w:rsidRDefault="0004269A" w:rsidP="0004269A">
      <w:pPr>
        <w:pStyle w:val="Text2"/>
        <w:spacing w:before="0" w:after="0"/>
        <w:ind w:left="1418"/>
        <w:rPr>
          <w:noProof/>
        </w:rPr>
      </w:pPr>
      <w:bookmarkStart w:id="38" w:name="_Toc94438281"/>
      <w:bookmarkStart w:id="39" w:name="a6A995___Lasers___not_controlled_by_0B00"/>
      <w:r w:rsidRPr="00CF39C9">
        <w:rPr>
          <w:noProof/>
        </w:rPr>
        <w:t>Teknisk anmärkning: I avsnitt X.A.IV.004.b avses med ”fluoridfiber” fiber som tillverkas av fluoridföreningar i bulk.</w:t>
      </w:r>
    </w:p>
    <w:p w14:paraId="5441CE0A" w14:textId="77777777" w:rsidR="0004269A" w:rsidRPr="00CF39C9" w:rsidRDefault="0004269A" w:rsidP="0004269A">
      <w:pPr>
        <w:pStyle w:val="Point0"/>
        <w:rPr>
          <w:noProof/>
        </w:rPr>
      </w:pPr>
      <w:r w:rsidRPr="00CF39C9">
        <w:rPr>
          <w:noProof/>
        </w:rPr>
        <w:t>X.A.IV.005</w:t>
      </w:r>
      <w:r w:rsidRPr="00CF39C9">
        <w:rPr>
          <w:noProof/>
        </w:rPr>
        <w:tab/>
        <w:t>”Lasrar” enligt följande:</w:t>
      </w:r>
      <w:bookmarkEnd w:id="38"/>
      <w:bookmarkEnd w:id="39"/>
    </w:p>
    <w:p w14:paraId="7B8A2940" w14:textId="77777777" w:rsidR="0004269A" w:rsidRPr="00CF39C9" w:rsidRDefault="0004269A" w:rsidP="0004269A">
      <w:pPr>
        <w:pStyle w:val="Point1"/>
        <w:rPr>
          <w:noProof/>
        </w:rPr>
      </w:pPr>
      <w:r w:rsidRPr="00CF39C9">
        <w:rPr>
          <w:noProof/>
        </w:rPr>
        <w:t>a.</w:t>
      </w:r>
      <w:r w:rsidRPr="00CF39C9">
        <w:rPr>
          <w:noProof/>
        </w:rPr>
        <w:tab/>
        <w:t>Koldioxid (CO</w:t>
      </w:r>
      <w:r w:rsidRPr="00CF39C9">
        <w:rPr>
          <w:noProof/>
          <w:vertAlign w:val="subscript"/>
        </w:rPr>
        <w:t>2</w:t>
      </w:r>
      <w:r w:rsidRPr="00CF39C9">
        <w:rPr>
          <w:noProof/>
        </w:rPr>
        <w:t>)-”lasrar” som har något av följande:</w:t>
      </w:r>
    </w:p>
    <w:p w14:paraId="7E5D715C" w14:textId="77777777" w:rsidR="0004269A" w:rsidRPr="00CF39C9" w:rsidRDefault="0004269A" w:rsidP="0004269A">
      <w:pPr>
        <w:pStyle w:val="Point2"/>
        <w:rPr>
          <w:noProof/>
        </w:rPr>
      </w:pPr>
      <w:r w:rsidRPr="00CF39C9">
        <w:rPr>
          <w:noProof/>
        </w:rPr>
        <w:t>1.</w:t>
      </w:r>
      <w:r w:rsidRPr="00CF39C9">
        <w:rPr>
          <w:noProof/>
        </w:rPr>
        <w:tab/>
        <w:t>En kontinuerlig (CW) uteffekt som överstiger 10 kW.</w:t>
      </w:r>
    </w:p>
    <w:p w14:paraId="61D2D307" w14:textId="77777777" w:rsidR="0004269A" w:rsidRPr="00CF39C9" w:rsidRDefault="0004269A" w:rsidP="0004269A">
      <w:pPr>
        <w:pStyle w:val="Point2"/>
        <w:rPr>
          <w:noProof/>
        </w:rPr>
      </w:pPr>
      <w:r w:rsidRPr="00CF39C9">
        <w:rPr>
          <w:noProof/>
        </w:rPr>
        <w:t>2.</w:t>
      </w:r>
      <w:r w:rsidRPr="00CF39C9">
        <w:rPr>
          <w:noProof/>
        </w:rPr>
        <w:tab/>
        <w:t xml:space="preserve">En pulsad uteffekt med en ”pulslängd” som överstiger 10 μs och med något av följande: </w:t>
      </w:r>
    </w:p>
    <w:p w14:paraId="6FF69014" w14:textId="77777777" w:rsidR="0004269A" w:rsidRPr="00CF39C9" w:rsidRDefault="0004269A" w:rsidP="0004269A">
      <w:pPr>
        <w:pStyle w:val="Point3"/>
        <w:rPr>
          <w:noProof/>
        </w:rPr>
      </w:pPr>
      <w:r w:rsidRPr="00CF39C9">
        <w:rPr>
          <w:noProof/>
        </w:rPr>
        <w:t>a.</w:t>
      </w:r>
      <w:r w:rsidRPr="00CF39C9">
        <w:rPr>
          <w:noProof/>
        </w:rPr>
        <w:tab/>
        <w:t xml:space="preserve">En genomsnittlig uteffekt som överstiger 10 kW. </w:t>
      </w:r>
    </w:p>
    <w:p w14:paraId="6102359E" w14:textId="77777777" w:rsidR="0004269A" w:rsidRPr="00CF39C9" w:rsidRDefault="0004269A" w:rsidP="0004269A">
      <w:pPr>
        <w:pStyle w:val="Point3"/>
        <w:rPr>
          <w:noProof/>
        </w:rPr>
      </w:pPr>
      <w:r w:rsidRPr="00CF39C9">
        <w:rPr>
          <w:noProof/>
        </w:rPr>
        <w:t>b.</w:t>
      </w:r>
      <w:r w:rsidRPr="00CF39C9">
        <w:rPr>
          <w:noProof/>
        </w:rPr>
        <w:tab/>
        <w:t xml:space="preserve">En pulsad ”toppeffekt” som överstiger 100 kW. </w:t>
      </w:r>
    </w:p>
    <w:p w14:paraId="2CCFCD09" w14:textId="77777777" w:rsidR="0004269A" w:rsidRPr="00CF39C9" w:rsidRDefault="0004269A" w:rsidP="0004269A">
      <w:pPr>
        <w:pStyle w:val="Point2"/>
        <w:rPr>
          <w:noProof/>
        </w:rPr>
      </w:pPr>
      <w:r w:rsidRPr="00CF39C9">
        <w:rPr>
          <w:noProof/>
        </w:rPr>
        <w:t>3.</w:t>
      </w:r>
      <w:r w:rsidRPr="00CF39C9">
        <w:rPr>
          <w:noProof/>
        </w:rPr>
        <w:tab/>
        <w:t xml:space="preserve">En pulsad uteffekt med en ”pulslängd” som är högst 10 μs och något av följande: </w:t>
      </w:r>
    </w:p>
    <w:p w14:paraId="3AF9958E" w14:textId="77777777" w:rsidR="0004269A" w:rsidRPr="00CF39C9" w:rsidRDefault="0004269A" w:rsidP="0004269A">
      <w:pPr>
        <w:pStyle w:val="Point3"/>
        <w:rPr>
          <w:noProof/>
        </w:rPr>
      </w:pPr>
      <w:r w:rsidRPr="00CF39C9">
        <w:rPr>
          <w:noProof/>
        </w:rPr>
        <w:t>a.</w:t>
      </w:r>
      <w:r w:rsidRPr="00CF39C9">
        <w:rPr>
          <w:noProof/>
        </w:rPr>
        <w:tab/>
        <w:t xml:space="preserve">En pulsenergi som överstiger 5 J/puls och en ”toppeffekt” som överstiger 2,5 kW. </w:t>
      </w:r>
    </w:p>
    <w:p w14:paraId="13EB46C6" w14:textId="77777777" w:rsidR="0004269A" w:rsidRPr="00CF39C9" w:rsidRDefault="0004269A" w:rsidP="0004269A">
      <w:pPr>
        <w:pStyle w:val="Point3"/>
        <w:rPr>
          <w:noProof/>
        </w:rPr>
      </w:pPr>
      <w:r w:rsidRPr="00CF39C9">
        <w:rPr>
          <w:noProof/>
        </w:rPr>
        <w:t>b.</w:t>
      </w:r>
      <w:r w:rsidRPr="00CF39C9">
        <w:rPr>
          <w:noProof/>
        </w:rPr>
        <w:tab/>
        <w:t>En genomsnittlig uteffekt som överstiger 2,5 kW.</w:t>
      </w:r>
    </w:p>
    <w:p w14:paraId="4406D9C5" w14:textId="77777777" w:rsidR="0004269A" w:rsidRPr="00CF39C9" w:rsidRDefault="0004269A" w:rsidP="0004269A">
      <w:pPr>
        <w:pStyle w:val="Point1"/>
        <w:rPr>
          <w:noProof/>
        </w:rPr>
      </w:pPr>
      <w:r w:rsidRPr="00CF39C9">
        <w:rPr>
          <w:noProof/>
        </w:rPr>
        <w:t>b.</w:t>
      </w:r>
      <w:r w:rsidRPr="00CF39C9">
        <w:rPr>
          <w:noProof/>
        </w:rPr>
        <w:tab/>
        <w:t>Halvledarlasrar enligt följande:</w:t>
      </w:r>
    </w:p>
    <w:p w14:paraId="55DD2B1D" w14:textId="77777777" w:rsidR="0004269A" w:rsidRPr="00CF39C9" w:rsidRDefault="0004269A" w:rsidP="0004269A">
      <w:pPr>
        <w:pStyle w:val="Point2"/>
        <w:rPr>
          <w:noProof/>
        </w:rPr>
      </w:pPr>
      <w:r w:rsidRPr="00CF39C9">
        <w:rPr>
          <w:noProof/>
        </w:rPr>
        <w:t>1.</w:t>
      </w:r>
      <w:r w:rsidRPr="00CF39C9">
        <w:rPr>
          <w:noProof/>
        </w:rPr>
        <w:tab/>
        <w:t>Individuella halvledar”lasrar” med enkel transversell mod som har något av följande:</w:t>
      </w:r>
    </w:p>
    <w:p w14:paraId="20CBDB7E" w14:textId="77777777" w:rsidR="0004269A" w:rsidRPr="00CF39C9" w:rsidRDefault="0004269A" w:rsidP="0004269A">
      <w:pPr>
        <w:pStyle w:val="Point3"/>
        <w:rPr>
          <w:noProof/>
        </w:rPr>
      </w:pPr>
      <w:r w:rsidRPr="00CF39C9">
        <w:rPr>
          <w:noProof/>
        </w:rPr>
        <w:t>a.</w:t>
      </w:r>
      <w:r w:rsidRPr="00CF39C9">
        <w:rPr>
          <w:noProof/>
        </w:rPr>
        <w:tab/>
        <w:t xml:space="preserve">En genomsnittlig uteffekt som överstiger 100 mW. </w:t>
      </w:r>
    </w:p>
    <w:p w14:paraId="47B03016" w14:textId="77777777" w:rsidR="0004269A" w:rsidRPr="00CF39C9" w:rsidRDefault="0004269A" w:rsidP="0004269A">
      <w:pPr>
        <w:pStyle w:val="Point3"/>
        <w:rPr>
          <w:noProof/>
        </w:rPr>
      </w:pPr>
      <w:r w:rsidRPr="00CF39C9">
        <w:rPr>
          <w:noProof/>
        </w:rPr>
        <w:t>b.</w:t>
      </w:r>
      <w:r w:rsidRPr="00CF39C9">
        <w:rPr>
          <w:noProof/>
        </w:rPr>
        <w:tab/>
        <w:t>En våglängd som överstiger 1 050 nm.</w:t>
      </w:r>
    </w:p>
    <w:p w14:paraId="4D31A87D" w14:textId="77777777" w:rsidR="0004269A" w:rsidRPr="00CF39C9" w:rsidRDefault="0004269A" w:rsidP="0004269A">
      <w:pPr>
        <w:pStyle w:val="Point2"/>
        <w:rPr>
          <w:noProof/>
        </w:rPr>
      </w:pPr>
      <w:r w:rsidRPr="00CF39C9">
        <w:rPr>
          <w:noProof/>
        </w:rPr>
        <w:t>2.</w:t>
      </w:r>
      <w:r w:rsidRPr="00CF39C9">
        <w:rPr>
          <w:noProof/>
        </w:rPr>
        <w:tab/>
        <w:t>Individuella halvledar”lasrar” med multipel transversell mod, eller grupper av individuella halvledar”lasrar”, med en våglängd som överstiger 1 050 nm.</w:t>
      </w:r>
    </w:p>
    <w:p w14:paraId="05199DDA" w14:textId="77777777" w:rsidR="0004269A" w:rsidRPr="00CF39C9" w:rsidRDefault="0004269A" w:rsidP="0004269A">
      <w:pPr>
        <w:pStyle w:val="Point1"/>
        <w:rPr>
          <w:noProof/>
        </w:rPr>
      </w:pPr>
      <w:r w:rsidRPr="00CF39C9">
        <w:rPr>
          <w:noProof/>
        </w:rPr>
        <w:t>c.</w:t>
      </w:r>
      <w:r w:rsidRPr="00CF39C9">
        <w:rPr>
          <w:noProof/>
        </w:rPr>
        <w:tab/>
        <w:t>”Rubinlasrar” med en utenergi som överstiger 20 J/puls.</w:t>
      </w:r>
    </w:p>
    <w:p w14:paraId="42C970E3" w14:textId="77777777" w:rsidR="0004269A" w:rsidRPr="00CF39C9" w:rsidRDefault="0004269A" w:rsidP="0004269A">
      <w:pPr>
        <w:pStyle w:val="Point1"/>
        <w:rPr>
          <w:noProof/>
        </w:rPr>
      </w:pPr>
      <w:r w:rsidRPr="00CF39C9">
        <w:rPr>
          <w:noProof/>
        </w:rPr>
        <w:t>d.</w:t>
      </w:r>
      <w:r w:rsidRPr="00CF39C9">
        <w:rPr>
          <w:noProof/>
        </w:rPr>
        <w:tab/>
        <w:t>Icke-”avstämbara” ”pulsade lasrar” som har en utgångsvåglängd som överstiger 975 nm men inte 1 150 nm och som har någon av följande egenskaper:</w:t>
      </w:r>
    </w:p>
    <w:p w14:paraId="44FC9340" w14:textId="77777777" w:rsidR="0004269A" w:rsidRPr="00CF39C9" w:rsidRDefault="0004269A" w:rsidP="0004269A">
      <w:pPr>
        <w:pStyle w:val="Point2"/>
        <w:rPr>
          <w:noProof/>
        </w:rPr>
      </w:pPr>
      <w:r w:rsidRPr="00CF39C9">
        <w:rPr>
          <w:noProof/>
        </w:rPr>
        <w:t>1.</w:t>
      </w:r>
      <w:r w:rsidRPr="00CF39C9">
        <w:rPr>
          <w:noProof/>
        </w:rPr>
        <w:tab/>
        <w:t>En ”pulslängd” som är lika med eller överstiger 1 ns men inte överstiger 1 μs och som har något av följande:</w:t>
      </w:r>
    </w:p>
    <w:p w14:paraId="28A9CF79" w14:textId="77777777" w:rsidR="0004269A" w:rsidRPr="00CF39C9" w:rsidRDefault="0004269A" w:rsidP="0004269A">
      <w:pPr>
        <w:pStyle w:val="Point3"/>
        <w:rPr>
          <w:noProof/>
        </w:rPr>
      </w:pPr>
      <w:r w:rsidRPr="00CF39C9">
        <w:rPr>
          <w:noProof/>
        </w:rPr>
        <w:t>a.</w:t>
      </w:r>
      <w:r w:rsidRPr="00CF39C9">
        <w:rPr>
          <w:noProof/>
        </w:rPr>
        <w:tab/>
        <w:t>En enkel transversell mod och något av följande:</w:t>
      </w:r>
    </w:p>
    <w:p w14:paraId="15892AE7" w14:textId="77777777" w:rsidR="0004269A" w:rsidRPr="00CF39C9" w:rsidRDefault="0004269A" w:rsidP="0004269A">
      <w:pPr>
        <w:pStyle w:val="Point4"/>
        <w:rPr>
          <w:noProof/>
        </w:rPr>
      </w:pPr>
      <w:r w:rsidRPr="00CF39C9">
        <w:rPr>
          <w:noProof/>
        </w:rPr>
        <w:t>1.</w:t>
      </w:r>
      <w:r w:rsidRPr="00CF39C9">
        <w:rPr>
          <w:noProof/>
        </w:rPr>
        <w:tab/>
        <w:t xml:space="preserve">En ”stickproppseffektivitet” som överstiger 12 % och en ”genomsnittlig uteffekt” som överstiger 10 W och som kan fungera vid en pulsrepetitionsfrekvens som överstiger 1 kHz. </w:t>
      </w:r>
    </w:p>
    <w:p w14:paraId="4A3FA082" w14:textId="77777777" w:rsidR="0004269A" w:rsidRPr="00CF39C9" w:rsidRDefault="0004269A" w:rsidP="0004269A">
      <w:pPr>
        <w:pStyle w:val="Point4"/>
        <w:rPr>
          <w:noProof/>
        </w:rPr>
      </w:pPr>
      <w:r w:rsidRPr="00CF39C9">
        <w:rPr>
          <w:noProof/>
        </w:rPr>
        <w:t>2.</w:t>
      </w:r>
      <w:r w:rsidRPr="00CF39C9">
        <w:rPr>
          <w:noProof/>
        </w:rPr>
        <w:tab/>
        <w:t xml:space="preserve">En ”genomsnittlig uteffekt” som överstiger 20 W. </w:t>
      </w:r>
    </w:p>
    <w:p w14:paraId="05FD64BC" w14:textId="77777777" w:rsidR="0004269A" w:rsidRPr="00CF39C9" w:rsidRDefault="0004269A" w:rsidP="0004269A">
      <w:pPr>
        <w:pStyle w:val="Point3"/>
        <w:rPr>
          <w:noProof/>
        </w:rPr>
      </w:pPr>
      <w:r w:rsidRPr="00CF39C9">
        <w:rPr>
          <w:noProof/>
        </w:rPr>
        <w:t>b.</w:t>
      </w:r>
      <w:r w:rsidRPr="00CF39C9">
        <w:rPr>
          <w:noProof/>
        </w:rPr>
        <w:tab/>
        <w:t>En multipel transversell mod och något av följande:</w:t>
      </w:r>
    </w:p>
    <w:p w14:paraId="650E3B0A" w14:textId="77777777" w:rsidR="0004269A" w:rsidRPr="00CF39C9" w:rsidRDefault="0004269A" w:rsidP="0004269A">
      <w:pPr>
        <w:pStyle w:val="Point4"/>
        <w:rPr>
          <w:noProof/>
        </w:rPr>
      </w:pPr>
      <w:r w:rsidRPr="00CF39C9">
        <w:rPr>
          <w:noProof/>
        </w:rPr>
        <w:t>1.</w:t>
      </w:r>
      <w:r w:rsidRPr="00CF39C9">
        <w:rPr>
          <w:noProof/>
        </w:rPr>
        <w:tab/>
        <w:t>En ”stickproppseffektivitet” som överstiger 18 % och en ”genomsnittlig uteffekt” som överstiger 30 W.</w:t>
      </w:r>
    </w:p>
    <w:p w14:paraId="6DFBD80E" w14:textId="77777777" w:rsidR="0004269A" w:rsidRPr="00CF39C9" w:rsidRDefault="0004269A" w:rsidP="0004269A">
      <w:pPr>
        <w:pStyle w:val="Point4"/>
        <w:rPr>
          <w:noProof/>
        </w:rPr>
      </w:pPr>
      <w:r w:rsidRPr="00CF39C9">
        <w:rPr>
          <w:noProof/>
        </w:rPr>
        <w:t>2.</w:t>
      </w:r>
      <w:r w:rsidRPr="00CF39C9">
        <w:rPr>
          <w:noProof/>
        </w:rPr>
        <w:tab/>
        <w:t xml:space="preserve">En ”toppeffekt” som överstiger 200 MW. </w:t>
      </w:r>
    </w:p>
    <w:p w14:paraId="719C80BA" w14:textId="77777777" w:rsidR="0004269A" w:rsidRPr="00CF39C9" w:rsidRDefault="0004269A" w:rsidP="0004269A">
      <w:pPr>
        <w:pStyle w:val="Point4"/>
        <w:rPr>
          <w:noProof/>
        </w:rPr>
      </w:pPr>
      <w:r w:rsidRPr="00CF39C9">
        <w:rPr>
          <w:noProof/>
        </w:rPr>
        <w:t>3.</w:t>
      </w:r>
      <w:r w:rsidRPr="00CF39C9">
        <w:rPr>
          <w:noProof/>
        </w:rPr>
        <w:tab/>
        <w:t xml:space="preserve">En ”genomsnittlig uteffekt” som överstiger 50 W. </w:t>
      </w:r>
    </w:p>
    <w:p w14:paraId="1C03524A" w14:textId="77777777" w:rsidR="0004269A" w:rsidRPr="00CF39C9" w:rsidRDefault="0004269A" w:rsidP="0004269A">
      <w:pPr>
        <w:pStyle w:val="Point2"/>
        <w:rPr>
          <w:noProof/>
        </w:rPr>
      </w:pPr>
      <w:r w:rsidRPr="00CF39C9">
        <w:rPr>
          <w:noProof/>
        </w:rPr>
        <w:t>2.</w:t>
      </w:r>
      <w:r w:rsidRPr="00CF39C9">
        <w:rPr>
          <w:noProof/>
        </w:rPr>
        <w:tab/>
        <w:t>En ”pulslängd” som överstiger 1 μs och något av följande:</w:t>
      </w:r>
    </w:p>
    <w:p w14:paraId="467897F4" w14:textId="77777777" w:rsidR="0004269A" w:rsidRPr="00CF39C9" w:rsidRDefault="0004269A" w:rsidP="0004269A">
      <w:pPr>
        <w:pStyle w:val="Point3"/>
        <w:rPr>
          <w:noProof/>
        </w:rPr>
      </w:pPr>
      <w:r w:rsidRPr="00CF39C9">
        <w:rPr>
          <w:noProof/>
        </w:rPr>
        <w:t>a.</w:t>
      </w:r>
      <w:r w:rsidRPr="00CF39C9">
        <w:rPr>
          <w:noProof/>
        </w:rPr>
        <w:tab/>
        <w:t>En enkel transversell mod och något av följande:</w:t>
      </w:r>
    </w:p>
    <w:p w14:paraId="1B6A58E3" w14:textId="77777777" w:rsidR="0004269A" w:rsidRPr="00CF39C9" w:rsidRDefault="0004269A" w:rsidP="0004269A">
      <w:pPr>
        <w:pStyle w:val="Point4"/>
        <w:rPr>
          <w:noProof/>
        </w:rPr>
      </w:pPr>
      <w:r w:rsidRPr="00CF39C9">
        <w:rPr>
          <w:noProof/>
        </w:rPr>
        <w:t>1.</w:t>
      </w:r>
      <w:r w:rsidRPr="00CF39C9">
        <w:rPr>
          <w:noProof/>
        </w:rPr>
        <w:tab/>
        <w:t xml:space="preserve">En ”stickproppseffektivitet” som överstiger 12 % och en ”genomsnittlig uteffekt” som överstiger 10 W och som kan fungera vid en pulsrepetitionsfrekvens som överstiger 1 kHz. </w:t>
      </w:r>
    </w:p>
    <w:p w14:paraId="59E0CFDC" w14:textId="77777777" w:rsidR="0004269A" w:rsidRPr="00CF39C9" w:rsidRDefault="0004269A" w:rsidP="0004269A">
      <w:pPr>
        <w:pStyle w:val="Point4"/>
        <w:rPr>
          <w:noProof/>
        </w:rPr>
      </w:pPr>
      <w:r w:rsidRPr="00CF39C9">
        <w:rPr>
          <w:noProof/>
        </w:rPr>
        <w:t>2.</w:t>
      </w:r>
      <w:r w:rsidRPr="00CF39C9">
        <w:rPr>
          <w:noProof/>
        </w:rPr>
        <w:tab/>
        <w:t xml:space="preserve">En ”genomsnittlig uteffekt” som överstiger 20 W. </w:t>
      </w:r>
    </w:p>
    <w:p w14:paraId="20930B22" w14:textId="77777777" w:rsidR="0004269A" w:rsidRPr="00CF39C9" w:rsidRDefault="0004269A" w:rsidP="0004269A">
      <w:pPr>
        <w:pStyle w:val="Point3"/>
        <w:rPr>
          <w:noProof/>
        </w:rPr>
      </w:pPr>
      <w:r w:rsidRPr="00CF39C9">
        <w:rPr>
          <w:noProof/>
        </w:rPr>
        <w:t>b.</w:t>
      </w:r>
      <w:r w:rsidRPr="00CF39C9">
        <w:rPr>
          <w:noProof/>
        </w:rPr>
        <w:tab/>
        <w:t>En multipel transversell mod och något av följande:</w:t>
      </w:r>
    </w:p>
    <w:p w14:paraId="441ED385" w14:textId="77777777" w:rsidR="0004269A" w:rsidRPr="00CF39C9" w:rsidRDefault="0004269A" w:rsidP="0004269A">
      <w:pPr>
        <w:pStyle w:val="Point4"/>
        <w:rPr>
          <w:noProof/>
        </w:rPr>
      </w:pPr>
      <w:r w:rsidRPr="00CF39C9">
        <w:rPr>
          <w:noProof/>
        </w:rPr>
        <w:t>1.</w:t>
      </w:r>
      <w:r w:rsidRPr="00CF39C9">
        <w:rPr>
          <w:noProof/>
        </w:rPr>
        <w:tab/>
        <w:t xml:space="preserve">En ”stickproppseffektivitet” som överstiger 18 % och en ”genomsnittlig uteffekt” som överstiger 30 W. </w:t>
      </w:r>
    </w:p>
    <w:p w14:paraId="6DA569AF" w14:textId="77777777" w:rsidR="0004269A" w:rsidRPr="00CF39C9" w:rsidRDefault="0004269A" w:rsidP="0004269A">
      <w:pPr>
        <w:pStyle w:val="Point4"/>
        <w:rPr>
          <w:noProof/>
        </w:rPr>
      </w:pPr>
      <w:r w:rsidRPr="00CF39C9">
        <w:rPr>
          <w:noProof/>
        </w:rPr>
        <w:t>2.</w:t>
      </w:r>
      <w:r w:rsidRPr="00CF39C9">
        <w:rPr>
          <w:noProof/>
        </w:rPr>
        <w:tab/>
        <w:t>En ”genomsnittlig uteffekt” som överstiger 500 W.</w:t>
      </w:r>
    </w:p>
    <w:p w14:paraId="7DD44CA4" w14:textId="77777777" w:rsidR="0004269A" w:rsidRPr="00CF39C9" w:rsidRDefault="0004269A" w:rsidP="0004269A">
      <w:pPr>
        <w:pStyle w:val="Point1"/>
        <w:rPr>
          <w:noProof/>
        </w:rPr>
      </w:pPr>
      <w:r w:rsidRPr="00CF39C9">
        <w:rPr>
          <w:noProof/>
        </w:rPr>
        <w:t>e.</w:t>
      </w:r>
      <w:r w:rsidRPr="00CF39C9">
        <w:rPr>
          <w:noProof/>
        </w:rPr>
        <w:tab/>
        <w:t>Icke-”avstämbara” ”CW-lasrar” (</w:t>
      </w:r>
      <w:r w:rsidRPr="00002A30">
        <w:rPr>
          <w:i/>
          <w:noProof/>
        </w:rPr>
        <w:t>continuous wave</w:t>
      </w:r>
      <w:r w:rsidRPr="00CF39C9">
        <w:rPr>
          <w:noProof/>
        </w:rPr>
        <w:t>) som har en utgångsvåglängd som överstiger 975 nm men inte 1 150 nm och som har någon av följande egenskaper:</w:t>
      </w:r>
    </w:p>
    <w:p w14:paraId="548D2956" w14:textId="77777777" w:rsidR="0004269A" w:rsidRPr="00CF39C9" w:rsidRDefault="0004269A" w:rsidP="0004269A">
      <w:pPr>
        <w:pStyle w:val="Point2"/>
        <w:rPr>
          <w:noProof/>
        </w:rPr>
      </w:pPr>
      <w:r w:rsidRPr="00CF39C9">
        <w:rPr>
          <w:noProof/>
        </w:rPr>
        <w:t>1.</w:t>
      </w:r>
      <w:r w:rsidRPr="00CF39C9">
        <w:rPr>
          <w:noProof/>
        </w:rPr>
        <w:tab/>
        <w:t>En enkel transversell mod och något av följande:</w:t>
      </w:r>
    </w:p>
    <w:p w14:paraId="4677A886" w14:textId="77777777" w:rsidR="0004269A" w:rsidRPr="00CF39C9" w:rsidRDefault="0004269A" w:rsidP="0004269A">
      <w:pPr>
        <w:pStyle w:val="Point3"/>
        <w:rPr>
          <w:noProof/>
        </w:rPr>
      </w:pPr>
      <w:r w:rsidRPr="00CF39C9">
        <w:rPr>
          <w:noProof/>
        </w:rPr>
        <w:t>a.</w:t>
      </w:r>
      <w:r w:rsidRPr="00CF39C9">
        <w:rPr>
          <w:noProof/>
        </w:rPr>
        <w:tab/>
        <w:t xml:space="preserve">En ”stickproppseffektivitet” som överstiger 12 % och en ”genomsnittlig uteffekt” som överstiger 10 W och som kan fungera vid en pulsrepetitionsfrekvens som överstiger 1 kHz. </w:t>
      </w:r>
    </w:p>
    <w:p w14:paraId="7789062D" w14:textId="77777777" w:rsidR="0004269A" w:rsidRPr="00CF39C9" w:rsidRDefault="0004269A" w:rsidP="0004269A">
      <w:pPr>
        <w:pStyle w:val="Point3"/>
        <w:rPr>
          <w:noProof/>
        </w:rPr>
      </w:pPr>
      <w:r w:rsidRPr="00CF39C9">
        <w:rPr>
          <w:noProof/>
        </w:rPr>
        <w:t>b.</w:t>
      </w:r>
      <w:r w:rsidRPr="00CF39C9">
        <w:rPr>
          <w:noProof/>
        </w:rPr>
        <w:tab/>
        <w:t xml:space="preserve">En ”genomsnittlig uteffekt” som överstiger 50 W. </w:t>
      </w:r>
    </w:p>
    <w:p w14:paraId="5EBEE2F5" w14:textId="77777777" w:rsidR="0004269A" w:rsidRPr="00CF39C9" w:rsidRDefault="0004269A" w:rsidP="0004269A">
      <w:pPr>
        <w:pStyle w:val="Point2"/>
        <w:rPr>
          <w:noProof/>
        </w:rPr>
      </w:pPr>
      <w:r w:rsidRPr="00CF39C9">
        <w:rPr>
          <w:noProof/>
        </w:rPr>
        <w:t>2.</w:t>
      </w:r>
      <w:r w:rsidRPr="00CF39C9">
        <w:rPr>
          <w:noProof/>
        </w:rPr>
        <w:tab/>
        <w:t>En multipel transversell mod och något av följande:</w:t>
      </w:r>
    </w:p>
    <w:p w14:paraId="5C15BF86" w14:textId="77777777" w:rsidR="0004269A" w:rsidRPr="00CF39C9" w:rsidRDefault="0004269A" w:rsidP="0004269A">
      <w:pPr>
        <w:pStyle w:val="Point3"/>
        <w:rPr>
          <w:noProof/>
        </w:rPr>
      </w:pPr>
      <w:r w:rsidRPr="00CF39C9">
        <w:rPr>
          <w:noProof/>
        </w:rPr>
        <w:t>a.</w:t>
      </w:r>
      <w:r w:rsidRPr="00CF39C9">
        <w:rPr>
          <w:noProof/>
        </w:rPr>
        <w:tab/>
        <w:t xml:space="preserve">En ”stickproppseffektivitet” som överstiger 18 % och en ”genomsnittlig uteffekt” som överstiger 30 W. </w:t>
      </w:r>
    </w:p>
    <w:p w14:paraId="49614E72" w14:textId="77777777" w:rsidR="0004269A" w:rsidRPr="00CF39C9" w:rsidRDefault="0004269A" w:rsidP="0004269A">
      <w:pPr>
        <w:pStyle w:val="Point3"/>
        <w:rPr>
          <w:noProof/>
        </w:rPr>
      </w:pPr>
      <w:r w:rsidRPr="00CF39C9">
        <w:rPr>
          <w:noProof/>
        </w:rPr>
        <w:t>b.</w:t>
      </w:r>
      <w:r w:rsidRPr="00CF39C9">
        <w:rPr>
          <w:noProof/>
        </w:rPr>
        <w:tab/>
        <w:t>En ”genomsnittlig uteffekt” som överstiger 500 W.</w:t>
      </w:r>
    </w:p>
    <w:p w14:paraId="350B524B" w14:textId="77777777" w:rsidR="0004269A" w:rsidRPr="00CF39C9" w:rsidRDefault="0004269A" w:rsidP="0004269A">
      <w:pPr>
        <w:pStyle w:val="Point4"/>
        <w:spacing w:before="0" w:after="0"/>
        <w:ind w:left="3119"/>
        <w:rPr>
          <w:noProof/>
        </w:rPr>
      </w:pPr>
      <w:r w:rsidRPr="00CF39C9">
        <w:rPr>
          <w:noProof/>
        </w:rPr>
        <w:t>Anmärkning:</w:t>
      </w:r>
      <w:r w:rsidRPr="00CF39C9">
        <w:rPr>
          <w:noProof/>
        </w:rPr>
        <w:tab/>
        <w:t>Avsnitt X.A.IV.005.e.2.b omfattar inte industriella ”lasrar” med multipel transversell mod, en uteffekt som är högst 2 kW och en total massa som överstiger 1 200 kg. Med total massa avses i denna anmärkning alla komponenter som krävs för att ”lasern” ska fungera, t.ex. ”laser”, energitillförsel och värmeväxlare, men inte extern optik för strålkonditionering och/eller tillförsel.</w:t>
      </w:r>
    </w:p>
    <w:p w14:paraId="0E60C9C9" w14:textId="77777777" w:rsidR="0004269A" w:rsidRPr="00CF39C9" w:rsidRDefault="0004269A" w:rsidP="0004269A">
      <w:pPr>
        <w:pStyle w:val="Point1"/>
        <w:rPr>
          <w:noProof/>
        </w:rPr>
      </w:pPr>
      <w:r w:rsidRPr="00CF39C9">
        <w:rPr>
          <w:noProof/>
        </w:rPr>
        <w:t>f.</w:t>
      </w:r>
      <w:r w:rsidRPr="00CF39C9">
        <w:rPr>
          <w:noProof/>
        </w:rPr>
        <w:tab/>
        <w:t>Icke-”avstämbara” ”lasrar” som har en våglängd som överstiger 1 400 nm men inte 1 555 nm och som har något av följande:</w:t>
      </w:r>
    </w:p>
    <w:p w14:paraId="3229E2E3" w14:textId="77777777" w:rsidR="0004269A" w:rsidRPr="00CF39C9" w:rsidRDefault="0004269A" w:rsidP="0004269A">
      <w:pPr>
        <w:pStyle w:val="Point2"/>
        <w:rPr>
          <w:noProof/>
        </w:rPr>
      </w:pPr>
      <w:r w:rsidRPr="00CF39C9">
        <w:rPr>
          <w:noProof/>
        </w:rPr>
        <w:t>1.</w:t>
      </w:r>
      <w:r w:rsidRPr="00CF39C9">
        <w:rPr>
          <w:noProof/>
        </w:rPr>
        <w:tab/>
        <w:t xml:space="preserve">En utenergi som överstiger 100 mJ/puls och en pulsad ”toppeffekt” som överstiger 1 W. </w:t>
      </w:r>
    </w:p>
    <w:p w14:paraId="0BF1E128" w14:textId="77777777" w:rsidR="0004269A" w:rsidRPr="00CF39C9" w:rsidRDefault="0004269A" w:rsidP="0004269A">
      <w:pPr>
        <w:pStyle w:val="Point2"/>
        <w:rPr>
          <w:noProof/>
        </w:rPr>
      </w:pPr>
      <w:r w:rsidRPr="00CF39C9">
        <w:rPr>
          <w:noProof/>
        </w:rPr>
        <w:t>2.</w:t>
      </w:r>
      <w:r w:rsidRPr="00CF39C9">
        <w:rPr>
          <w:noProof/>
        </w:rPr>
        <w:tab/>
        <w:t>En genomsnittlig eller kontinuerlig (CW) uteffekt som överstiger 1 W.</w:t>
      </w:r>
    </w:p>
    <w:p w14:paraId="595761F8" w14:textId="77777777" w:rsidR="0004269A" w:rsidRPr="00CF39C9" w:rsidRDefault="0004269A" w:rsidP="0004269A">
      <w:pPr>
        <w:pStyle w:val="Point1"/>
        <w:rPr>
          <w:noProof/>
        </w:rPr>
      </w:pPr>
      <w:r w:rsidRPr="00CF39C9">
        <w:rPr>
          <w:noProof/>
        </w:rPr>
        <w:t>g.</w:t>
      </w:r>
      <w:r w:rsidRPr="00CF39C9">
        <w:rPr>
          <w:noProof/>
        </w:rPr>
        <w:tab/>
        <w:t>Frielektron”lasrar”.</w:t>
      </w:r>
    </w:p>
    <w:p w14:paraId="085647E8" w14:textId="77777777" w:rsidR="0004269A" w:rsidRPr="00CF39C9" w:rsidRDefault="0004269A" w:rsidP="0004269A">
      <w:pPr>
        <w:pStyle w:val="Text1"/>
        <w:spacing w:before="0" w:after="0"/>
        <w:ind w:left="851"/>
        <w:rPr>
          <w:noProof/>
        </w:rPr>
      </w:pPr>
      <w:r w:rsidRPr="00CF39C9">
        <w:rPr>
          <w:noProof/>
        </w:rPr>
        <w:t>Teknisk anmärkning: I avsnitt X.A.IV.005 avses med ”stickproppseffektivitet” kvoten mellan ”laser”utenergin (eller ”genomsnittlig uteffekt”) och den totala elektriska ineffekt som krävs för att ”lasern” ska fungera, inklusive energitillförsel/konditionering och termisk konditionering/värmeväxlare.</w:t>
      </w:r>
    </w:p>
    <w:p w14:paraId="71113677" w14:textId="77777777" w:rsidR="0004269A" w:rsidRPr="00CF39C9" w:rsidRDefault="0004269A" w:rsidP="0004269A">
      <w:pPr>
        <w:pStyle w:val="Point0"/>
        <w:rPr>
          <w:noProof/>
        </w:rPr>
      </w:pPr>
      <w:bookmarkStart w:id="40" w:name="_Toc94438282"/>
      <w:bookmarkStart w:id="41" w:name="a6A996__Magnetometers__not_controlled_by"/>
      <w:r w:rsidRPr="00CF39C9">
        <w:rPr>
          <w:noProof/>
        </w:rPr>
        <w:t>X.A.IV.006</w:t>
      </w:r>
      <w:r w:rsidRPr="00CF39C9">
        <w:rPr>
          <w:noProof/>
        </w:rPr>
        <w:tab/>
        <w:t>”Magnetometrar”, ”supraledande” elektromagnetiska sensorer och komponenter som särskilt konstruerats för dessa enligt följande:</w:t>
      </w:r>
      <w:bookmarkEnd w:id="40"/>
    </w:p>
    <w:bookmarkEnd w:id="41"/>
    <w:p w14:paraId="3C63735C" w14:textId="77777777" w:rsidR="0004269A" w:rsidRPr="00CF39C9" w:rsidRDefault="0004269A" w:rsidP="0004269A">
      <w:pPr>
        <w:pStyle w:val="Point1"/>
        <w:rPr>
          <w:noProof/>
        </w:rPr>
      </w:pPr>
      <w:r w:rsidRPr="00CF39C9">
        <w:rPr>
          <w:noProof/>
        </w:rPr>
        <w:t>a.</w:t>
      </w:r>
      <w:r w:rsidRPr="00CF39C9">
        <w:rPr>
          <w:noProof/>
        </w:rPr>
        <w:tab/>
        <w:t>”Magnetometrar”, andra än de som specificeras i CML eller i förordning (EU) 2021/821, som har en ”känslighet” som är lägre (bättre) än 1,0 nT rms/√Hz.</w:t>
      </w:r>
    </w:p>
    <w:p w14:paraId="4E4D5B46" w14:textId="77777777" w:rsidR="0004269A" w:rsidRPr="00CF39C9" w:rsidRDefault="0004269A" w:rsidP="0004269A">
      <w:pPr>
        <w:pStyle w:val="Text2"/>
        <w:spacing w:before="0" w:after="0"/>
        <w:ind w:left="1418"/>
        <w:rPr>
          <w:noProof/>
        </w:rPr>
      </w:pPr>
      <w:r w:rsidRPr="00CF39C9">
        <w:rPr>
          <w:noProof/>
        </w:rPr>
        <w:t>Teknisk anmärkning: I avsnitt X.A.IV.006.a definieras ”känslighet” (brusnivå) som effektivvärdet av den genom anordningen begränsade lägsta brusnivån, som är den lägsta signal som kan mätas.</w:t>
      </w:r>
    </w:p>
    <w:p w14:paraId="08B377E1" w14:textId="77777777" w:rsidR="0004269A" w:rsidRPr="00CF39C9" w:rsidRDefault="0004269A" w:rsidP="0004269A">
      <w:pPr>
        <w:pStyle w:val="Point1"/>
        <w:rPr>
          <w:noProof/>
        </w:rPr>
      </w:pPr>
      <w:r w:rsidRPr="00CF39C9">
        <w:rPr>
          <w:noProof/>
        </w:rPr>
        <w:t>b.</w:t>
      </w:r>
      <w:r w:rsidRPr="00CF39C9">
        <w:rPr>
          <w:noProof/>
        </w:rPr>
        <w:tab/>
        <w:t>”Supraledande” elektromagnetiska sensorer, komponenter tillverkade av ”supraledande” material:</w:t>
      </w:r>
    </w:p>
    <w:p w14:paraId="680AB858" w14:textId="77777777" w:rsidR="0004269A" w:rsidRPr="00CF39C9" w:rsidRDefault="0004269A" w:rsidP="0004269A">
      <w:pPr>
        <w:pStyle w:val="Point2"/>
        <w:rPr>
          <w:noProof/>
        </w:rPr>
      </w:pPr>
      <w:r w:rsidRPr="00CF39C9">
        <w:rPr>
          <w:noProof/>
        </w:rPr>
        <w:t>1.</w:t>
      </w:r>
      <w:r w:rsidRPr="00CF39C9">
        <w:rPr>
          <w:noProof/>
        </w:rPr>
        <w:tab/>
        <w:t>Konstruerade för drift vid temperaturer som ligger under den ”kritiska temperaturen” för åtminstone en av dess ”supraledande” beståndsdelar (inbegripet sådana som avser Josephsoneffekt eller SQUID (</w:t>
      </w:r>
      <w:r w:rsidRPr="00CF39C9">
        <w:rPr>
          <w:i/>
          <w:noProof/>
        </w:rPr>
        <w:t>Superconductive Quantum Interference Device</w:t>
      </w:r>
      <w:r w:rsidRPr="00CF39C9">
        <w:rPr>
          <w:noProof/>
        </w:rPr>
        <w:t>).</w:t>
      </w:r>
    </w:p>
    <w:p w14:paraId="7E4EFE5A" w14:textId="77777777" w:rsidR="0004269A" w:rsidRPr="00CF39C9" w:rsidRDefault="0004269A" w:rsidP="0004269A">
      <w:pPr>
        <w:pStyle w:val="Point2"/>
        <w:rPr>
          <w:noProof/>
        </w:rPr>
      </w:pPr>
      <w:r w:rsidRPr="00CF39C9">
        <w:rPr>
          <w:noProof/>
        </w:rPr>
        <w:t>2.</w:t>
      </w:r>
      <w:r w:rsidRPr="00CF39C9">
        <w:rPr>
          <w:noProof/>
        </w:rPr>
        <w:tab/>
        <w:t xml:space="preserve">Utformade för att känna av variationer i elektromagnetiska fält vid frekvenser på högst 1 KHz. </w:t>
      </w:r>
    </w:p>
    <w:p w14:paraId="3780C299" w14:textId="77777777" w:rsidR="0004269A" w:rsidRPr="00CF39C9" w:rsidRDefault="0004269A" w:rsidP="0004269A">
      <w:pPr>
        <w:pStyle w:val="Point2"/>
        <w:rPr>
          <w:noProof/>
        </w:rPr>
      </w:pPr>
      <w:r w:rsidRPr="00CF39C9">
        <w:rPr>
          <w:noProof/>
        </w:rPr>
        <w:t>3.</w:t>
      </w:r>
      <w:r w:rsidRPr="00CF39C9">
        <w:rPr>
          <w:noProof/>
        </w:rPr>
        <w:tab/>
        <w:t>Med någon av följande egenskaper:</w:t>
      </w:r>
    </w:p>
    <w:p w14:paraId="61B643D1" w14:textId="77777777" w:rsidR="0004269A" w:rsidRPr="00CF39C9" w:rsidRDefault="0004269A" w:rsidP="0004269A">
      <w:pPr>
        <w:pStyle w:val="Point3"/>
        <w:rPr>
          <w:noProof/>
        </w:rPr>
      </w:pPr>
      <w:r w:rsidRPr="00CF39C9">
        <w:rPr>
          <w:noProof/>
        </w:rPr>
        <w:t>a.</w:t>
      </w:r>
      <w:r w:rsidRPr="00CF39C9">
        <w:rPr>
          <w:noProof/>
        </w:rPr>
        <w:tab/>
        <w:t xml:space="preserve">Har </w:t>
      </w:r>
      <w:bookmarkStart w:id="42" w:name="_Hlk94112566"/>
      <w:r w:rsidRPr="00CF39C9">
        <w:rPr>
          <w:noProof/>
        </w:rPr>
        <w:t xml:space="preserve">SQUID-enheter av tunnfilm </w:t>
      </w:r>
      <w:bookmarkEnd w:id="42"/>
      <w:r w:rsidRPr="00CF39C9">
        <w:rPr>
          <w:noProof/>
        </w:rPr>
        <w:t>med en minsta dimension som är mindre än 2 μm och med tillhörande kopplingskretsar för ingång och utgång.</w:t>
      </w:r>
    </w:p>
    <w:p w14:paraId="285499C5" w14:textId="77777777" w:rsidR="0004269A" w:rsidRPr="00CF39C9" w:rsidRDefault="0004269A" w:rsidP="0004269A">
      <w:pPr>
        <w:pStyle w:val="Point3"/>
        <w:rPr>
          <w:noProof/>
        </w:rPr>
      </w:pPr>
      <w:r w:rsidRPr="00CF39C9">
        <w:rPr>
          <w:noProof/>
        </w:rPr>
        <w:t>b.</w:t>
      </w:r>
      <w:r w:rsidRPr="00CF39C9">
        <w:rPr>
          <w:noProof/>
        </w:rPr>
        <w:tab/>
        <w:t>Utformade för att fungera med en stighastighet (</w:t>
      </w:r>
      <w:r w:rsidRPr="00002A30">
        <w:rPr>
          <w:i/>
          <w:noProof/>
        </w:rPr>
        <w:t>slew rate</w:t>
      </w:r>
      <w:r w:rsidRPr="00CF39C9">
        <w:rPr>
          <w:noProof/>
        </w:rPr>
        <w:t>) i magnetfältet på över 1 x 10</w:t>
      </w:r>
      <w:r w:rsidRPr="00CF39C9">
        <w:rPr>
          <w:noProof/>
          <w:vertAlign w:val="superscript"/>
        </w:rPr>
        <w:t>6</w:t>
      </w:r>
      <w:r w:rsidRPr="00CF39C9">
        <w:rPr>
          <w:noProof/>
        </w:rPr>
        <w:t xml:space="preserve"> kvanta magnetiskt flöde per sekund.</w:t>
      </w:r>
    </w:p>
    <w:p w14:paraId="509BE32C" w14:textId="77777777" w:rsidR="0004269A" w:rsidRPr="00CF39C9" w:rsidRDefault="0004269A" w:rsidP="0004269A">
      <w:pPr>
        <w:pStyle w:val="Point3"/>
        <w:rPr>
          <w:noProof/>
        </w:rPr>
      </w:pPr>
      <w:r w:rsidRPr="00CF39C9">
        <w:rPr>
          <w:noProof/>
        </w:rPr>
        <w:t>c.</w:t>
      </w:r>
      <w:r w:rsidRPr="00CF39C9">
        <w:rPr>
          <w:noProof/>
        </w:rPr>
        <w:tab/>
        <w:t xml:space="preserve">Utformade för att fungera utan magnetisk skärm i jordens omgivande magnetfält. </w:t>
      </w:r>
    </w:p>
    <w:p w14:paraId="0766E934" w14:textId="77777777" w:rsidR="0004269A" w:rsidRPr="00CF39C9" w:rsidRDefault="0004269A" w:rsidP="0004269A">
      <w:pPr>
        <w:pStyle w:val="Point3"/>
        <w:rPr>
          <w:noProof/>
        </w:rPr>
      </w:pPr>
      <w:r w:rsidRPr="00CF39C9">
        <w:rPr>
          <w:noProof/>
        </w:rPr>
        <w:t>d.</w:t>
      </w:r>
      <w:r w:rsidRPr="00CF39C9">
        <w:rPr>
          <w:noProof/>
        </w:rPr>
        <w:tab/>
        <w:t>Har en temperaturkoefficient som är mindre än 0,1 kvanta magnetiskt flöde / K.</w:t>
      </w:r>
    </w:p>
    <w:p w14:paraId="120D17AE" w14:textId="77777777" w:rsidR="0004269A" w:rsidRPr="00CF39C9" w:rsidRDefault="0004269A" w:rsidP="0004269A">
      <w:pPr>
        <w:pStyle w:val="Point0"/>
        <w:rPr>
          <w:b/>
          <w:noProof/>
        </w:rPr>
      </w:pPr>
      <w:bookmarkStart w:id="43" w:name="a6A997__Gravity_meters__gravimeters__for"/>
      <w:bookmarkStart w:id="44" w:name="_Toc94438283"/>
      <w:r w:rsidRPr="00CF39C9">
        <w:rPr>
          <w:noProof/>
        </w:rPr>
        <w:t>X.A.IV.007</w:t>
      </w:r>
      <w:r w:rsidRPr="00CF39C9">
        <w:rPr>
          <w:noProof/>
        </w:rPr>
        <w:tab/>
      </w:r>
      <w:bookmarkEnd w:id="43"/>
      <w:r w:rsidRPr="00CF39C9">
        <w:rPr>
          <w:noProof/>
        </w:rPr>
        <w:t>Gravitationsmetrar (gravimetrar) för användning på marken, andra än de som anges i CML eller i förordning (EU) 2021/821, enligt följande:</w:t>
      </w:r>
      <w:bookmarkEnd w:id="44"/>
    </w:p>
    <w:p w14:paraId="1B5232FF" w14:textId="77777777" w:rsidR="0004269A" w:rsidRPr="00CF39C9" w:rsidRDefault="0004269A" w:rsidP="0004269A">
      <w:pPr>
        <w:pStyle w:val="Point1"/>
        <w:rPr>
          <w:noProof/>
        </w:rPr>
      </w:pPr>
      <w:r w:rsidRPr="00CF39C9">
        <w:rPr>
          <w:noProof/>
        </w:rPr>
        <w:t>a.</w:t>
      </w:r>
      <w:r w:rsidRPr="00CF39C9">
        <w:rPr>
          <w:noProof/>
        </w:rPr>
        <w:tab/>
        <w:t xml:space="preserve">Med en statisk noggrannhet som är mindre (bättre) än 100 μGal. </w:t>
      </w:r>
    </w:p>
    <w:p w14:paraId="3B7B30BC" w14:textId="77777777" w:rsidR="0004269A" w:rsidRPr="00CF39C9" w:rsidRDefault="0004269A" w:rsidP="0004269A">
      <w:pPr>
        <w:pStyle w:val="Point1"/>
        <w:rPr>
          <w:noProof/>
        </w:rPr>
      </w:pPr>
      <w:r w:rsidRPr="00CF39C9">
        <w:rPr>
          <w:noProof/>
        </w:rPr>
        <w:t>b.</w:t>
      </w:r>
      <w:r w:rsidRPr="00CF39C9">
        <w:rPr>
          <w:noProof/>
        </w:rPr>
        <w:tab/>
        <w:t>Är gjorda av kvartselement (Worden-typ).</w:t>
      </w:r>
    </w:p>
    <w:p w14:paraId="00097CCF" w14:textId="77777777" w:rsidR="0004269A" w:rsidRPr="00CF39C9" w:rsidRDefault="0004269A" w:rsidP="0004269A">
      <w:pPr>
        <w:pStyle w:val="Point0"/>
        <w:rPr>
          <w:b/>
          <w:noProof/>
        </w:rPr>
      </w:pPr>
      <w:bookmarkStart w:id="45" w:name="a6A998_Radar_systems__equipment_and"/>
      <w:bookmarkStart w:id="46" w:name="_Toc94438284"/>
      <w:r w:rsidRPr="00CF39C9">
        <w:rPr>
          <w:noProof/>
        </w:rPr>
        <w:t>X.A.IV.008</w:t>
      </w:r>
      <w:r w:rsidRPr="00CF39C9">
        <w:rPr>
          <w:noProof/>
        </w:rPr>
        <w:tab/>
        <w:t>Radarsystem, radarutrustning och större komponenter, andra än de som specificeras i CML eller i förordning (EU) 2021/821, och särskilt konstruerade komponenter för dessa, enligt följande:</w:t>
      </w:r>
      <w:bookmarkEnd w:id="45"/>
      <w:bookmarkEnd w:id="46"/>
    </w:p>
    <w:p w14:paraId="0705C2E1" w14:textId="77777777" w:rsidR="0004269A" w:rsidRPr="00CF39C9" w:rsidRDefault="0004269A" w:rsidP="0004269A">
      <w:pPr>
        <w:pStyle w:val="Point1"/>
        <w:rPr>
          <w:noProof/>
        </w:rPr>
      </w:pPr>
      <w:r w:rsidRPr="00CF39C9">
        <w:rPr>
          <w:noProof/>
        </w:rPr>
        <w:t>a.</w:t>
      </w:r>
      <w:r w:rsidRPr="00CF39C9">
        <w:rPr>
          <w:noProof/>
        </w:rPr>
        <w:tab/>
        <w:t>Luftburen radarutrustning, annan än den som specificeras i CML eller i förordning (EU) 2021/821, och särskilt konstruerade komponenter för denna.</w:t>
      </w:r>
    </w:p>
    <w:p w14:paraId="0311F5A1" w14:textId="77777777" w:rsidR="0004269A" w:rsidRPr="00CF39C9" w:rsidRDefault="0004269A" w:rsidP="0004269A">
      <w:pPr>
        <w:pStyle w:val="Point1"/>
        <w:rPr>
          <w:noProof/>
        </w:rPr>
      </w:pPr>
      <w:r w:rsidRPr="00CF39C9">
        <w:rPr>
          <w:noProof/>
        </w:rPr>
        <w:t>b.</w:t>
      </w:r>
      <w:r w:rsidRPr="00CF39C9">
        <w:rPr>
          <w:noProof/>
        </w:rPr>
        <w:tab/>
        <w:t>”Rymdkvalificerad” ”laser”radar eller utrustning för ljusdetektion och avståndsmätning (LIDAR) som är särskilt konstruerad för övervakning eller för väderobservationer.</w:t>
      </w:r>
    </w:p>
    <w:p w14:paraId="6308D1FC" w14:textId="77777777" w:rsidR="0004269A" w:rsidRPr="00CF39C9" w:rsidRDefault="0004269A" w:rsidP="0004269A">
      <w:pPr>
        <w:pStyle w:val="Point1"/>
        <w:rPr>
          <w:noProof/>
        </w:rPr>
      </w:pPr>
      <w:r w:rsidRPr="00CF39C9">
        <w:rPr>
          <w:noProof/>
        </w:rPr>
        <w:t>c.</w:t>
      </w:r>
      <w:r w:rsidRPr="00CF39C9">
        <w:rPr>
          <w:noProof/>
        </w:rPr>
        <w:tab/>
        <w:t>Millimetervågsbaserat bildradarsystem för förstärkt seende som är särskilt konstruerat för rotorluftfartyg, med samtliga följande egenskaper:</w:t>
      </w:r>
    </w:p>
    <w:p w14:paraId="646C968B" w14:textId="77777777" w:rsidR="0004269A" w:rsidRPr="00CF39C9" w:rsidRDefault="0004269A" w:rsidP="0004269A">
      <w:pPr>
        <w:pStyle w:val="Point2"/>
        <w:rPr>
          <w:noProof/>
        </w:rPr>
      </w:pPr>
      <w:r w:rsidRPr="00CF39C9">
        <w:rPr>
          <w:noProof/>
        </w:rPr>
        <w:t>1.</w:t>
      </w:r>
      <w:r w:rsidRPr="00CF39C9">
        <w:rPr>
          <w:noProof/>
        </w:rPr>
        <w:tab/>
        <w:t>Har en arbetsfrekvens på 94 GHz.</w:t>
      </w:r>
    </w:p>
    <w:p w14:paraId="34D843A4" w14:textId="77777777" w:rsidR="0004269A" w:rsidRPr="00CF39C9" w:rsidRDefault="0004269A" w:rsidP="0004269A">
      <w:pPr>
        <w:pStyle w:val="Point2"/>
        <w:rPr>
          <w:noProof/>
        </w:rPr>
      </w:pPr>
      <w:r w:rsidRPr="00CF39C9">
        <w:rPr>
          <w:noProof/>
        </w:rPr>
        <w:t>2.</w:t>
      </w:r>
      <w:r w:rsidRPr="00CF39C9">
        <w:rPr>
          <w:noProof/>
        </w:rPr>
        <w:tab/>
        <w:t>Producerar en genomsnittlig uteffekt som är mindre än 20 mW.</w:t>
      </w:r>
    </w:p>
    <w:p w14:paraId="67A7A8B1" w14:textId="77777777" w:rsidR="0004269A" w:rsidRPr="00CF39C9" w:rsidRDefault="0004269A" w:rsidP="0004269A">
      <w:pPr>
        <w:pStyle w:val="Point2"/>
        <w:rPr>
          <w:noProof/>
        </w:rPr>
      </w:pPr>
      <w:r w:rsidRPr="00CF39C9">
        <w:rPr>
          <w:noProof/>
        </w:rPr>
        <w:t>3.</w:t>
      </w:r>
      <w:r w:rsidRPr="00CF39C9">
        <w:rPr>
          <w:noProof/>
        </w:rPr>
        <w:tab/>
        <w:t xml:space="preserve">Radarstrålbredd på 1 grad. </w:t>
      </w:r>
    </w:p>
    <w:p w14:paraId="25FF7E65" w14:textId="77777777" w:rsidR="0004269A" w:rsidRPr="00CF39C9" w:rsidRDefault="0004269A" w:rsidP="0004269A">
      <w:pPr>
        <w:pStyle w:val="Point2"/>
        <w:rPr>
          <w:noProof/>
        </w:rPr>
      </w:pPr>
      <w:r w:rsidRPr="00CF39C9">
        <w:rPr>
          <w:noProof/>
        </w:rPr>
        <w:t>4.</w:t>
      </w:r>
      <w:r w:rsidRPr="00CF39C9">
        <w:rPr>
          <w:noProof/>
        </w:rPr>
        <w:tab/>
        <w:t>Arbetsområde som är minst 1 500 m.</w:t>
      </w:r>
    </w:p>
    <w:p w14:paraId="55A0B857" w14:textId="77777777" w:rsidR="0004269A" w:rsidRPr="00CF39C9" w:rsidRDefault="0004269A" w:rsidP="0004269A">
      <w:pPr>
        <w:pStyle w:val="Point0"/>
        <w:rPr>
          <w:b/>
          <w:noProof/>
        </w:rPr>
      </w:pPr>
      <w:bookmarkStart w:id="47" w:name="_Toc94438285"/>
      <w:r w:rsidRPr="00CF39C9">
        <w:rPr>
          <w:noProof/>
        </w:rPr>
        <w:t>X.A.IV.009</w:t>
      </w:r>
      <w:r w:rsidRPr="00CF39C9">
        <w:rPr>
          <w:noProof/>
        </w:rPr>
        <w:tab/>
        <w:t>Specifik beräkningsutrustning enligt följande:</w:t>
      </w:r>
      <w:bookmarkEnd w:id="47"/>
    </w:p>
    <w:p w14:paraId="11CCBEAB" w14:textId="77777777" w:rsidR="0004269A" w:rsidRPr="00CF39C9" w:rsidRDefault="0004269A" w:rsidP="0004269A">
      <w:pPr>
        <w:pStyle w:val="Point1"/>
        <w:rPr>
          <w:noProof/>
        </w:rPr>
      </w:pPr>
      <w:r w:rsidRPr="00CF39C9">
        <w:rPr>
          <w:noProof/>
        </w:rPr>
        <w:t>a.</w:t>
      </w:r>
      <w:r w:rsidRPr="00CF39C9">
        <w:rPr>
          <w:noProof/>
        </w:rPr>
        <w:tab/>
        <w:t>Utrustning för seismisk detektering som inte omfattas av avsnitt X.A.IV.009.c.</w:t>
      </w:r>
    </w:p>
    <w:p w14:paraId="76BB7086" w14:textId="77777777" w:rsidR="0004269A" w:rsidRPr="00CF39C9" w:rsidRDefault="0004269A" w:rsidP="0004269A">
      <w:pPr>
        <w:pStyle w:val="Point1"/>
        <w:rPr>
          <w:noProof/>
        </w:rPr>
      </w:pPr>
      <w:r w:rsidRPr="00CF39C9">
        <w:rPr>
          <w:noProof/>
        </w:rPr>
        <w:t>b.</w:t>
      </w:r>
      <w:r w:rsidRPr="00CF39C9">
        <w:rPr>
          <w:noProof/>
        </w:rPr>
        <w:tab/>
        <w:t>Andra strålningshärdade tv-kameror än de som anges i CML eller i förordning (EU) 2021/821.</w:t>
      </w:r>
    </w:p>
    <w:p w14:paraId="0FD8ACAF" w14:textId="77777777" w:rsidR="0004269A" w:rsidRPr="00CF39C9" w:rsidRDefault="0004269A" w:rsidP="0004269A">
      <w:pPr>
        <w:pStyle w:val="Point1"/>
        <w:rPr>
          <w:noProof/>
        </w:rPr>
      </w:pPr>
      <w:r w:rsidRPr="00CF39C9">
        <w:rPr>
          <w:noProof/>
        </w:rPr>
        <w:t>c.</w:t>
      </w:r>
      <w:r w:rsidRPr="00CF39C9">
        <w:rPr>
          <w:noProof/>
        </w:rPr>
        <w:tab/>
        <w:t>Seismiska system för detektering av intrång, som upptäcker, klassificerar och fastställer bäring för källan till en detekterad signal.</w:t>
      </w:r>
    </w:p>
    <w:p w14:paraId="06656D8D" w14:textId="77777777" w:rsidR="0004269A" w:rsidRPr="00CF39C9" w:rsidRDefault="0004269A" w:rsidP="0004269A">
      <w:pPr>
        <w:pStyle w:val="Point0"/>
        <w:rPr>
          <w:noProof/>
        </w:rPr>
      </w:pPr>
      <w:bookmarkStart w:id="48" w:name="_Toc94438286"/>
      <w:r w:rsidRPr="00CF39C9">
        <w:rPr>
          <w:noProof/>
        </w:rPr>
        <w:t>X.B.IV.001</w:t>
      </w:r>
      <w:r w:rsidRPr="00CF39C9">
        <w:rPr>
          <w:noProof/>
        </w:rPr>
        <w:tab/>
        <w:t>Utrustning, inbegripet verktyg, formar, fixturer eller mätare, samt andra särskilt konstruerade komponenter och tillbehör till dessa, som särskilt konstruerats eller modifierats för något av följande ändamål:</w:t>
      </w:r>
      <w:bookmarkEnd w:id="48"/>
    </w:p>
    <w:p w14:paraId="7C2861A2" w14:textId="77777777" w:rsidR="0004269A" w:rsidRPr="00CF39C9" w:rsidRDefault="0004269A" w:rsidP="0004269A">
      <w:pPr>
        <w:pStyle w:val="Point1"/>
        <w:rPr>
          <w:noProof/>
        </w:rPr>
      </w:pPr>
      <w:r w:rsidRPr="00CF39C9">
        <w:rPr>
          <w:noProof/>
        </w:rPr>
        <w:t>a.</w:t>
      </w:r>
      <w:r w:rsidRPr="00CF39C9">
        <w:rPr>
          <w:noProof/>
        </w:rPr>
        <w:tab/>
        <w:t>För tillverkning eller kontroll av:</w:t>
      </w:r>
    </w:p>
    <w:p w14:paraId="34367286" w14:textId="77777777" w:rsidR="0004269A" w:rsidRPr="00CF39C9" w:rsidRDefault="0004269A" w:rsidP="0004269A">
      <w:pPr>
        <w:pStyle w:val="Point2"/>
        <w:rPr>
          <w:noProof/>
        </w:rPr>
      </w:pPr>
      <w:r w:rsidRPr="00CF39C9">
        <w:rPr>
          <w:noProof/>
        </w:rPr>
        <w:t>1.</w:t>
      </w:r>
      <w:r w:rsidRPr="00CF39C9">
        <w:rPr>
          <w:noProof/>
        </w:rPr>
        <w:tab/>
        <w:t>Magnetavlänkare (</w:t>
      </w:r>
      <w:r w:rsidRPr="00CF39C9">
        <w:rPr>
          <w:i/>
          <w:noProof/>
        </w:rPr>
        <w:t>magnet wiggler</w:t>
      </w:r>
      <w:r w:rsidRPr="00CF39C9">
        <w:rPr>
          <w:noProof/>
        </w:rPr>
        <w:t>) för frielektron”laser”.</w:t>
      </w:r>
    </w:p>
    <w:p w14:paraId="27D43D19" w14:textId="77777777" w:rsidR="0004269A" w:rsidRPr="00CF39C9" w:rsidRDefault="0004269A" w:rsidP="0004269A">
      <w:pPr>
        <w:pStyle w:val="Point2"/>
        <w:rPr>
          <w:noProof/>
        </w:rPr>
      </w:pPr>
      <w:r w:rsidRPr="00CF39C9">
        <w:rPr>
          <w:noProof/>
        </w:rPr>
        <w:t>2.</w:t>
      </w:r>
      <w:r w:rsidRPr="00CF39C9">
        <w:rPr>
          <w:noProof/>
        </w:rPr>
        <w:tab/>
        <w:t>Fotoinjektorer för frielektron”laser”.</w:t>
      </w:r>
    </w:p>
    <w:p w14:paraId="1438A753" w14:textId="77777777" w:rsidR="0004269A" w:rsidRPr="00CF39C9" w:rsidRDefault="0004269A" w:rsidP="0004269A">
      <w:pPr>
        <w:pStyle w:val="Point1"/>
        <w:rPr>
          <w:noProof/>
        </w:rPr>
      </w:pPr>
      <w:r w:rsidRPr="00CF39C9">
        <w:rPr>
          <w:noProof/>
        </w:rPr>
        <w:t>b.</w:t>
      </w:r>
      <w:r w:rsidRPr="00CF39C9">
        <w:rPr>
          <w:noProof/>
        </w:rPr>
        <w:tab/>
        <w:t>För anpassning, till de toleranser som krävs, av det längsgående magnetfältet i frielektron”lasrar”.</w:t>
      </w:r>
    </w:p>
    <w:p w14:paraId="5C77DA51" w14:textId="77777777" w:rsidR="0004269A" w:rsidRPr="00CF39C9" w:rsidRDefault="0004269A" w:rsidP="0004269A">
      <w:pPr>
        <w:pStyle w:val="Point0"/>
        <w:rPr>
          <w:b/>
          <w:noProof/>
        </w:rPr>
      </w:pPr>
      <w:bookmarkStart w:id="49" w:name="a6C992__Optical_sensing_fibers_not_contr"/>
      <w:bookmarkStart w:id="50" w:name="_Toc94438287"/>
      <w:r w:rsidRPr="00CF39C9">
        <w:rPr>
          <w:noProof/>
        </w:rPr>
        <w:t>X.C.IV.001</w:t>
      </w:r>
      <w:r w:rsidRPr="00CF39C9">
        <w:rPr>
          <w:noProof/>
        </w:rPr>
        <w:tab/>
        <w:t>Optiska fibrer för avkänning som är strukturellt modifierade till att ha en ”referenslängd” (</w:t>
      </w:r>
      <w:r w:rsidRPr="00CF39C9">
        <w:rPr>
          <w:i/>
          <w:noProof/>
        </w:rPr>
        <w:t>beat length</w:t>
      </w:r>
      <w:r w:rsidRPr="00CF39C9">
        <w:rPr>
          <w:noProof/>
        </w:rPr>
        <w:t>) som är mindre än 500 mm (hög dubbelbrytning) eller material för optiska sensorer som inte beskrivs i avsnitt 6C002.b</w:t>
      </w:r>
      <w:r w:rsidRPr="00CF39C9">
        <w:rPr>
          <w:rStyle w:val="FootnoteReference"/>
          <w:noProof/>
        </w:rPr>
        <w:footnoteReference w:id="19"/>
      </w:r>
      <w:r w:rsidRPr="00CF39C9">
        <w:rPr>
          <w:noProof/>
        </w:rPr>
        <w:t xml:space="preserve"> och har ett zinkinnehåll på minst 6 % uttryckt som ”molfraktion”.</w:t>
      </w:r>
      <w:bookmarkEnd w:id="49"/>
      <w:bookmarkEnd w:id="50"/>
    </w:p>
    <w:p w14:paraId="7CFF33FB" w14:textId="77777777" w:rsidR="0004269A" w:rsidRPr="00CF39C9" w:rsidRDefault="0004269A" w:rsidP="0004269A">
      <w:pPr>
        <w:pStyle w:val="Text1"/>
        <w:spacing w:before="0" w:after="0"/>
        <w:rPr>
          <w:noProof/>
        </w:rPr>
      </w:pPr>
      <w:r w:rsidRPr="00CF39C9">
        <w:rPr>
          <w:noProof/>
        </w:rPr>
        <w:t>Teknisk anmärkning: I avsnitt X.C.IV.001 gäller följande:</w:t>
      </w:r>
    </w:p>
    <w:p w14:paraId="657A2D3A" w14:textId="77777777" w:rsidR="0004269A" w:rsidRPr="00CF39C9" w:rsidRDefault="0004269A" w:rsidP="0004269A">
      <w:pPr>
        <w:pStyle w:val="Point1"/>
        <w:spacing w:before="0" w:after="0"/>
        <w:rPr>
          <w:noProof/>
        </w:rPr>
      </w:pPr>
      <w:r w:rsidRPr="00CF39C9">
        <w:rPr>
          <w:noProof/>
        </w:rPr>
        <w:t>1)</w:t>
      </w:r>
      <w:r w:rsidRPr="00CF39C9">
        <w:rPr>
          <w:noProof/>
        </w:rPr>
        <w:tab/>
        <w:t>”Molfraktion” definieras som andelen ZnTe (mol) i förhållande till summan av CdTe och ZnTe (mol) i kristallen.</w:t>
      </w:r>
    </w:p>
    <w:p w14:paraId="1B25EC74" w14:textId="77777777" w:rsidR="0004269A" w:rsidRPr="00CF39C9" w:rsidRDefault="0004269A" w:rsidP="0004269A">
      <w:pPr>
        <w:pStyle w:val="Point1"/>
        <w:spacing w:before="0" w:after="0"/>
        <w:rPr>
          <w:noProof/>
        </w:rPr>
      </w:pPr>
      <w:r w:rsidRPr="00CF39C9">
        <w:rPr>
          <w:noProof/>
        </w:rPr>
        <w:t>2)</w:t>
      </w:r>
      <w:r w:rsidRPr="00CF39C9">
        <w:rPr>
          <w:noProof/>
        </w:rPr>
        <w:tab/>
        <w:t>”Interferenslängd” (</w:t>
      </w:r>
      <w:r w:rsidRPr="00CF39C9">
        <w:rPr>
          <w:i/>
          <w:noProof/>
        </w:rPr>
        <w:t>beat length</w:t>
      </w:r>
      <w:r w:rsidRPr="00CF39C9">
        <w:rPr>
          <w:noProof/>
        </w:rPr>
        <w:t>) är det avstånd som två från början likfasiga signaler, men med 90° polarisationsvinkel åtskilda vågfält, måste gå för att fasskillnaden skall bli 2 pi radianer.</w:t>
      </w:r>
    </w:p>
    <w:p w14:paraId="18ECE493" w14:textId="77777777" w:rsidR="0004269A" w:rsidRPr="00CF39C9" w:rsidRDefault="0004269A" w:rsidP="0004269A">
      <w:pPr>
        <w:pStyle w:val="Point0"/>
        <w:rPr>
          <w:noProof/>
        </w:rPr>
      </w:pPr>
      <w:bookmarkStart w:id="51" w:name="a6C994__Optical_materials_"/>
      <w:bookmarkStart w:id="52" w:name="_Toc94438288"/>
      <w:r w:rsidRPr="00CF39C9">
        <w:rPr>
          <w:noProof/>
        </w:rPr>
        <w:t>X.C.IV.002</w:t>
      </w:r>
      <w:r w:rsidRPr="00CF39C9">
        <w:rPr>
          <w:noProof/>
        </w:rPr>
        <w:tab/>
      </w:r>
      <w:bookmarkEnd w:id="51"/>
      <w:r w:rsidRPr="00CF39C9">
        <w:rPr>
          <w:noProof/>
        </w:rPr>
        <w:t>Optiska material enligt följande:</w:t>
      </w:r>
      <w:bookmarkEnd w:id="52"/>
    </w:p>
    <w:p w14:paraId="5309AB5A" w14:textId="77777777" w:rsidR="0004269A" w:rsidRPr="00CF39C9" w:rsidRDefault="0004269A" w:rsidP="0004269A">
      <w:pPr>
        <w:pStyle w:val="Point1"/>
        <w:rPr>
          <w:noProof/>
        </w:rPr>
      </w:pPr>
      <w:r w:rsidRPr="00CF39C9">
        <w:rPr>
          <w:noProof/>
        </w:rPr>
        <w:t>a.</w:t>
      </w:r>
      <w:r w:rsidRPr="00CF39C9">
        <w:rPr>
          <w:noProof/>
        </w:rPr>
        <w:tab/>
        <w:t>Material med låg optisk absorption enligt något av följande:</w:t>
      </w:r>
    </w:p>
    <w:p w14:paraId="34FF6E44" w14:textId="77777777" w:rsidR="0004269A" w:rsidRPr="00CF39C9" w:rsidRDefault="0004269A" w:rsidP="0004269A">
      <w:pPr>
        <w:pStyle w:val="Point2"/>
        <w:rPr>
          <w:noProof/>
        </w:rPr>
      </w:pPr>
      <w:r w:rsidRPr="00CF39C9">
        <w:rPr>
          <w:noProof/>
        </w:rPr>
        <w:t>1.</w:t>
      </w:r>
      <w:r w:rsidRPr="00CF39C9">
        <w:rPr>
          <w:noProof/>
        </w:rPr>
        <w:tab/>
        <w:t xml:space="preserve">Fluoridföringar i bulk som innehåller ingredienser med en renhet på 99,999 % eller bättre. </w:t>
      </w:r>
    </w:p>
    <w:p w14:paraId="463606FC" w14:textId="77777777" w:rsidR="0004269A" w:rsidRPr="00CF39C9" w:rsidRDefault="0004269A" w:rsidP="0004269A">
      <w:pPr>
        <w:pStyle w:val="Point3"/>
        <w:spacing w:before="0" w:after="0"/>
        <w:ind w:left="2552"/>
        <w:rPr>
          <w:noProof/>
        </w:rPr>
      </w:pPr>
      <w:r w:rsidRPr="00CF39C9">
        <w:rPr>
          <w:noProof/>
        </w:rPr>
        <w:t>Anmärkning:</w:t>
      </w:r>
      <w:r w:rsidRPr="00CF39C9">
        <w:rPr>
          <w:noProof/>
        </w:rPr>
        <w:tab/>
        <w:t>Avsnitt X.C.IV.002.a.1 omfattar zirkonium- och aluminiumfluorider.</w:t>
      </w:r>
    </w:p>
    <w:p w14:paraId="21B6DB0C" w14:textId="77777777" w:rsidR="0004269A" w:rsidRPr="00CF39C9" w:rsidRDefault="0004269A" w:rsidP="0004269A">
      <w:pPr>
        <w:pStyle w:val="Point2"/>
        <w:rPr>
          <w:noProof/>
        </w:rPr>
      </w:pPr>
      <w:r w:rsidRPr="00CF39C9">
        <w:rPr>
          <w:noProof/>
        </w:rPr>
        <w:t>2.</w:t>
      </w:r>
      <w:r w:rsidRPr="00CF39C9">
        <w:rPr>
          <w:noProof/>
        </w:rPr>
        <w:tab/>
        <w:t>Fluoridglas i bulk tillverkat av föreningar som omfattas av avsnitt 6C004 e.1</w:t>
      </w:r>
      <w:r w:rsidRPr="00CF39C9">
        <w:rPr>
          <w:rStyle w:val="FootnoteReference"/>
          <w:noProof/>
        </w:rPr>
        <w:footnoteReference w:id="20"/>
      </w:r>
      <w:r w:rsidRPr="00CF39C9">
        <w:rPr>
          <w:noProof/>
        </w:rPr>
        <w:t>.</w:t>
      </w:r>
    </w:p>
    <w:p w14:paraId="7EFE2B9B" w14:textId="77777777" w:rsidR="0004269A" w:rsidRPr="00CF39C9" w:rsidRDefault="0004269A" w:rsidP="0004269A">
      <w:pPr>
        <w:pStyle w:val="Point1"/>
        <w:rPr>
          <w:noProof/>
        </w:rPr>
      </w:pPr>
      <w:r w:rsidRPr="00CF39C9">
        <w:rPr>
          <w:noProof/>
        </w:rPr>
        <w:t>b.</w:t>
      </w:r>
      <w:r w:rsidRPr="00CF39C9">
        <w:rPr>
          <w:noProof/>
        </w:rPr>
        <w:tab/>
        <w:t>”Halvfabrikat av optiska fiber” tillverkade av fluoridföreningar i bulk som innehåller ingredienser med en renhet som är 99,999 % eller bättre, ”särskilt utformade” för tillverkning av ”fluoridfiber” som omfattas av avsnitt X.A.IV.004.b.</w:t>
      </w:r>
    </w:p>
    <w:p w14:paraId="77DBC7C0" w14:textId="77777777" w:rsidR="0004269A" w:rsidRPr="00CF39C9" w:rsidRDefault="0004269A" w:rsidP="0004269A">
      <w:pPr>
        <w:pStyle w:val="Text1"/>
        <w:spacing w:before="0" w:after="0"/>
        <w:rPr>
          <w:noProof/>
        </w:rPr>
      </w:pPr>
      <w:r w:rsidRPr="00CF39C9">
        <w:rPr>
          <w:noProof/>
        </w:rPr>
        <w:t>Teknisk anmärkning: I avsnitt X.C.IV.002 gäller följande:</w:t>
      </w:r>
    </w:p>
    <w:p w14:paraId="458B0710" w14:textId="77777777" w:rsidR="0004269A" w:rsidRPr="00CF39C9" w:rsidRDefault="0004269A" w:rsidP="0004269A">
      <w:pPr>
        <w:pStyle w:val="Point1"/>
        <w:spacing w:before="0" w:after="0"/>
        <w:rPr>
          <w:noProof/>
        </w:rPr>
      </w:pPr>
      <w:r w:rsidRPr="00CF39C9">
        <w:rPr>
          <w:noProof/>
        </w:rPr>
        <w:t>1)</w:t>
      </w:r>
      <w:r w:rsidRPr="00CF39C9">
        <w:rPr>
          <w:noProof/>
        </w:rPr>
        <w:tab/>
        <w:t>”Fluoridfiber” är fiber som tillverkas av fluoridföreningar i bulk.</w:t>
      </w:r>
    </w:p>
    <w:p w14:paraId="019AC376" w14:textId="77777777" w:rsidR="0004269A" w:rsidRPr="00CF39C9" w:rsidRDefault="0004269A" w:rsidP="0004269A">
      <w:pPr>
        <w:pStyle w:val="Point1"/>
        <w:spacing w:before="0" w:after="0"/>
        <w:rPr>
          <w:noProof/>
        </w:rPr>
      </w:pPr>
      <w:r w:rsidRPr="00CF39C9">
        <w:rPr>
          <w:noProof/>
        </w:rPr>
        <w:t>2)</w:t>
      </w:r>
      <w:r w:rsidRPr="00CF39C9">
        <w:rPr>
          <w:noProof/>
        </w:rPr>
        <w:tab/>
        <w:t>”Halvfabrikat av optiska fiber” är stänger, göt eller stavar av glas, plast eller andra material som specifikt har behandlats för att användas vid tillverkning av optiska fiber. Halvfabrikatets egenskaper avgör de grundläggande parametrarna hos de tillverkade fibrerna.</w:t>
      </w:r>
    </w:p>
    <w:p w14:paraId="294946C2" w14:textId="77777777" w:rsidR="0004269A" w:rsidRPr="00CF39C9" w:rsidRDefault="0004269A" w:rsidP="0004269A">
      <w:pPr>
        <w:pStyle w:val="Point0"/>
        <w:rPr>
          <w:b/>
          <w:noProof/>
        </w:rPr>
      </w:pPr>
      <w:bookmarkStart w:id="53" w:name="a6D991_Software_for_6A002_6A990_6A991"/>
      <w:bookmarkStart w:id="54" w:name="_Toc94438289"/>
      <w:r w:rsidRPr="00CF39C9">
        <w:rPr>
          <w:noProof/>
        </w:rPr>
        <w:t>X.D.IV.001</w:t>
      </w:r>
      <w:r w:rsidRPr="00CF39C9">
        <w:rPr>
          <w:noProof/>
        </w:rPr>
        <w:tab/>
      </w:r>
      <w:bookmarkEnd w:id="53"/>
      <w:r w:rsidRPr="00CF39C9">
        <w:rPr>
          <w:noProof/>
        </w:rPr>
        <w:t>”Programvara”, annan än sådan som specificeras i CML eller i förordning (EU) 2021/821, särskilt utformad för ”utveckling”, ”produktion” eller ”användning” av varor som omfattas av avsnitt 6A002, 6A003</w:t>
      </w:r>
      <w:r w:rsidRPr="00CF39C9">
        <w:rPr>
          <w:rStyle w:val="FootnoteReference"/>
          <w:noProof/>
        </w:rPr>
        <w:footnoteReference w:id="21"/>
      </w:r>
      <w:r w:rsidRPr="00CF39C9">
        <w:rPr>
          <w:noProof/>
        </w:rPr>
        <w:t>, X.A.IV.001, X.A.IV.006, X.A.IV.007 eller X.A.IV.008.</w:t>
      </w:r>
      <w:bookmarkEnd w:id="54"/>
    </w:p>
    <w:p w14:paraId="7B2C3F7D" w14:textId="77777777" w:rsidR="0004269A" w:rsidRPr="00CF39C9" w:rsidRDefault="0004269A" w:rsidP="0004269A">
      <w:pPr>
        <w:pStyle w:val="Point0"/>
        <w:rPr>
          <w:b/>
          <w:noProof/>
        </w:rPr>
      </w:pPr>
      <w:bookmarkStart w:id="55" w:name="a6D992___Software__specially_designed_fo"/>
      <w:bookmarkStart w:id="56" w:name="_Toc94438290"/>
      <w:r w:rsidRPr="00CF39C9">
        <w:rPr>
          <w:noProof/>
        </w:rPr>
        <w:t>X.D.IV.002</w:t>
      </w:r>
      <w:r w:rsidRPr="00CF39C9">
        <w:rPr>
          <w:noProof/>
        </w:rPr>
        <w:tab/>
        <w:t>”Programvara” särskilt utformad för ”utveckling” eller ”produktion” av utrustning som omfattas av avsnitt X.A.IV.002, X.A.IV.004 eller X.A.IV.005.</w:t>
      </w:r>
      <w:bookmarkEnd w:id="55"/>
      <w:bookmarkEnd w:id="56"/>
    </w:p>
    <w:p w14:paraId="6B8CA0E5" w14:textId="77777777" w:rsidR="0004269A" w:rsidRPr="00CF39C9" w:rsidRDefault="0004269A" w:rsidP="0004269A">
      <w:pPr>
        <w:pStyle w:val="Point0"/>
        <w:rPr>
          <w:noProof/>
        </w:rPr>
      </w:pPr>
      <w:bookmarkStart w:id="57" w:name="_Toc94438291"/>
      <w:bookmarkStart w:id="58" w:name="a6D993__Other__software__not_controlled_"/>
      <w:r w:rsidRPr="00CF39C9">
        <w:rPr>
          <w:noProof/>
        </w:rPr>
        <w:t>X.D.IV.003</w:t>
      </w:r>
      <w:r w:rsidRPr="00CF39C9">
        <w:rPr>
          <w:noProof/>
        </w:rPr>
        <w:tab/>
        <w:t>Annan ”programvara” enligt följande:</w:t>
      </w:r>
      <w:bookmarkEnd w:id="57"/>
      <w:bookmarkEnd w:id="58"/>
    </w:p>
    <w:p w14:paraId="0D056ACE" w14:textId="77777777" w:rsidR="0004269A" w:rsidRPr="00CF39C9" w:rsidRDefault="0004269A" w:rsidP="0004269A">
      <w:pPr>
        <w:pStyle w:val="Point1"/>
        <w:rPr>
          <w:noProof/>
        </w:rPr>
      </w:pPr>
      <w:r w:rsidRPr="00CF39C9">
        <w:rPr>
          <w:noProof/>
        </w:rPr>
        <w:t>a.</w:t>
      </w:r>
      <w:r w:rsidRPr="00CF39C9">
        <w:rPr>
          <w:noProof/>
        </w:rPr>
        <w:tab/>
        <w:t>”Program” med ”programvaru”tillämpningar för flygkontrolltjänst (ATC) som finns på datorer för allmänna ändamål i flygtrafikledningscentraler, och som automatiskt kan överlämna måldata från primärradar (om den inte har korrelerats med data från sekundärradar (SSR)) från en sådan central till en annan.</w:t>
      </w:r>
    </w:p>
    <w:p w14:paraId="23DF0CD2" w14:textId="77777777" w:rsidR="0004269A" w:rsidRPr="00CF39C9" w:rsidRDefault="0004269A" w:rsidP="0004269A">
      <w:pPr>
        <w:pStyle w:val="Point1"/>
        <w:rPr>
          <w:noProof/>
        </w:rPr>
      </w:pPr>
      <w:r w:rsidRPr="00CF39C9">
        <w:rPr>
          <w:noProof/>
        </w:rPr>
        <w:t>b.</w:t>
      </w:r>
      <w:r w:rsidRPr="00CF39C9">
        <w:rPr>
          <w:noProof/>
        </w:rPr>
        <w:tab/>
        <w:t>”Programvara” som är särskilt utformad för seismiska system för detektering av intrång, som omfattas av avsnitt X.A.IV.009.c.</w:t>
      </w:r>
    </w:p>
    <w:p w14:paraId="3EFB9FAB" w14:textId="77777777" w:rsidR="0004269A" w:rsidRPr="00CF39C9" w:rsidRDefault="0004269A" w:rsidP="0004269A">
      <w:pPr>
        <w:pStyle w:val="Point1"/>
        <w:rPr>
          <w:noProof/>
        </w:rPr>
      </w:pPr>
      <w:r w:rsidRPr="00CF39C9">
        <w:rPr>
          <w:noProof/>
        </w:rPr>
        <w:t>c.</w:t>
      </w:r>
      <w:r w:rsidRPr="00CF39C9">
        <w:rPr>
          <w:noProof/>
        </w:rPr>
        <w:tab/>
        <w:t>”Källkod” som är särskilt utformad för seismiska system för detektering av intrång, som omfattas avsnitt X.A.IV.009.c.</w:t>
      </w:r>
    </w:p>
    <w:p w14:paraId="5629329E" w14:textId="77777777" w:rsidR="0004269A" w:rsidRPr="00CF39C9" w:rsidRDefault="0004269A" w:rsidP="0004269A">
      <w:pPr>
        <w:pStyle w:val="Point0"/>
        <w:rPr>
          <w:b/>
          <w:noProof/>
        </w:rPr>
      </w:pPr>
      <w:bookmarkStart w:id="59" w:name="_Toc94438292"/>
      <w:r w:rsidRPr="00CF39C9">
        <w:rPr>
          <w:noProof/>
        </w:rPr>
        <w:t>X.E.IV.001</w:t>
      </w:r>
      <w:r w:rsidRPr="00CF39C9">
        <w:rPr>
          <w:noProof/>
        </w:rPr>
        <w:tab/>
        <w:t>”Teknik” för ”utveckling”, ”produktion” eller ”användning” av utrustning som omfattas av avsnitt X.A.IV.001, X.A.IV.006, X.A.IV.007, X.A.IV.008 eller X.A.IV.009.c.</w:t>
      </w:r>
      <w:bookmarkEnd w:id="59"/>
    </w:p>
    <w:p w14:paraId="0587CCE4" w14:textId="77777777" w:rsidR="0004269A" w:rsidRPr="00CF39C9" w:rsidRDefault="0004269A" w:rsidP="0004269A">
      <w:pPr>
        <w:pStyle w:val="Point0"/>
        <w:rPr>
          <w:b/>
          <w:noProof/>
        </w:rPr>
      </w:pPr>
      <w:bookmarkStart w:id="60" w:name="a6E992___Technology__for_the__developmen"/>
      <w:bookmarkStart w:id="61" w:name="_Toc94438293"/>
      <w:r w:rsidRPr="00CF39C9">
        <w:rPr>
          <w:noProof/>
        </w:rPr>
        <w:t>X.E.IV.002</w:t>
      </w:r>
      <w:r w:rsidRPr="00CF39C9">
        <w:rPr>
          <w:noProof/>
        </w:rPr>
        <w:tab/>
        <w:t>”Teknik” för ”utveckling” eller ”produktion” av utrustning, material eller ”programvara” som omfattas av avsnitt X.A.IV.002, X.A.IV.004, eller X.A.IV.005, X.B.IV.001, X.C.IV.001, X.C.IV.002, eller X.D.IV.003.</w:t>
      </w:r>
      <w:bookmarkEnd w:id="60"/>
      <w:bookmarkEnd w:id="61"/>
    </w:p>
    <w:p w14:paraId="45CBF31C" w14:textId="77777777" w:rsidR="0004269A" w:rsidRPr="00CF39C9" w:rsidRDefault="0004269A" w:rsidP="0004269A">
      <w:pPr>
        <w:pStyle w:val="Point0"/>
        <w:rPr>
          <w:b/>
          <w:noProof/>
        </w:rPr>
      </w:pPr>
      <w:bookmarkStart w:id="62" w:name="a6E993__Other__technology___not_controll"/>
      <w:bookmarkStart w:id="63" w:name="_Toc94438294"/>
      <w:r w:rsidRPr="00CF39C9">
        <w:rPr>
          <w:noProof/>
        </w:rPr>
        <w:t>X.E.IV.003</w:t>
      </w:r>
      <w:r w:rsidRPr="00CF39C9">
        <w:rPr>
          <w:noProof/>
        </w:rPr>
        <w:tab/>
        <w:t>Annan ”teknik” enligt följande:</w:t>
      </w:r>
      <w:bookmarkEnd w:id="62"/>
      <w:bookmarkEnd w:id="63"/>
    </w:p>
    <w:p w14:paraId="3C3A606C" w14:textId="77777777" w:rsidR="0004269A" w:rsidRPr="00CF39C9" w:rsidRDefault="0004269A" w:rsidP="0004269A">
      <w:pPr>
        <w:pStyle w:val="Point1"/>
        <w:rPr>
          <w:noProof/>
        </w:rPr>
      </w:pPr>
      <w:r w:rsidRPr="00CF39C9">
        <w:rPr>
          <w:noProof/>
        </w:rPr>
        <w:t>a.</w:t>
      </w:r>
      <w:r w:rsidRPr="00CF39C9">
        <w:rPr>
          <w:noProof/>
        </w:rPr>
        <w:tab/>
        <w:t>Optisk teknik för serietillverkning av optiska komponenter i en takt som överskrider 10 m</w:t>
      </w:r>
      <w:r w:rsidRPr="00CF39C9">
        <w:rPr>
          <w:noProof/>
          <w:vertAlign w:val="superscript"/>
        </w:rPr>
        <w:t>2</w:t>
      </w:r>
      <w:r w:rsidRPr="00CF39C9">
        <w:rPr>
          <w:noProof/>
        </w:rPr>
        <w:t xml:space="preserve"> ytarea per år på varje enskild spindel och har alla följande egenskaper:</w:t>
      </w:r>
    </w:p>
    <w:p w14:paraId="2691F49D" w14:textId="77777777" w:rsidR="0004269A" w:rsidRPr="00CF39C9" w:rsidRDefault="0004269A" w:rsidP="0004269A">
      <w:pPr>
        <w:pStyle w:val="Point2"/>
        <w:rPr>
          <w:noProof/>
        </w:rPr>
      </w:pPr>
      <w:r w:rsidRPr="00CF39C9">
        <w:rPr>
          <w:noProof/>
        </w:rPr>
        <w:t>1.</w:t>
      </w:r>
      <w:r w:rsidRPr="00CF39C9">
        <w:rPr>
          <w:noProof/>
        </w:rPr>
        <w:tab/>
        <w:t>En area som överstiger 1 m</w:t>
      </w:r>
      <w:r w:rsidRPr="00CF39C9">
        <w:rPr>
          <w:noProof/>
          <w:vertAlign w:val="superscript"/>
        </w:rPr>
        <w:t>2</w:t>
      </w:r>
      <w:r w:rsidRPr="00CF39C9">
        <w:rPr>
          <w:noProof/>
        </w:rPr>
        <w:t xml:space="preserve">. </w:t>
      </w:r>
    </w:p>
    <w:p w14:paraId="4861FBA8" w14:textId="77777777" w:rsidR="0004269A" w:rsidRPr="00CF39C9" w:rsidRDefault="0004269A" w:rsidP="0004269A">
      <w:pPr>
        <w:pStyle w:val="Point2"/>
        <w:rPr>
          <w:noProof/>
        </w:rPr>
      </w:pPr>
      <w:r w:rsidRPr="00CF39C9">
        <w:rPr>
          <w:noProof/>
        </w:rPr>
        <w:t>2.</w:t>
      </w:r>
      <w:r w:rsidRPr="00CF39C9">
        <w:rPr>
          <w:noProof/>
        </w:rPr>
        <w:tab/>
        <w:t>Avvikelse (</w:t>
      </w:r>
      <w:r w:rsidRPr="00CF39C9">
        <w:rPr>
          <w:i/>
          <w:noProof/>
        </w:rPr>
        <w:t>surface figure</w:t>
      </w:r>
      <w:r w:rsidRPr="00CF39C9">
        <w:rPr>
          <w:noProof/>
        </w:rPr>
        <w:t>) som överstiger λ/10 (rms) vid den valda våglängden.</w:t>
      </w:r>
    </w:p>
    <w:p w14:paraId="720046F4" w14:textId="77777777" w:rsidR="0004269A" w:rsidRPr="00CF39C9" w:rsidRDefault="0004269A" w:rsidP="0004269A">
      <w:pPr>
        <w:pStyle w:val="Point1"/>
        <w:rPr>
          <w:noProof/>
        </w:rPr>
      </w:pPr>
      <w:r w:rsidRPr="00CF39C9">
        <w:rPr>
          <w:noProof/>
        </w:rPr>
        <w:t>b.</w:t>
      </w:r>
      <w:r w:rsidRPr="00CF39C9">
        <w:rPr>
          <w:noProof/>
        </w:rPr>
        <w:tab/>
        <w:t xml:space="preserve">”Teknik” för optiska filter med en bandbredd på högst 10 nm, ett siktfält (FOV, </w:t>
      </w:r>
      <w:r w:rsidRPr="00CF39C9">
        <w:rPr>
          <w:i/>
          <w:noProof/>
        </w:rPr>
        <w:t>Field of View</w:t>
      </w:r>
      <w:r w:rsidRPr="00CF39C9">
        <w:rPr>
          <w:noProof/>
        </w:rPr>
        <w:t>) som överstiger 40</w:t>
      </w:r>
      <w:r w:rsidRPr="00CF39C9">
        <w:rPr>
          <w:noProof/>
        </w:rPr>
        <w:sym w:font="Symbol" w:char="F0B0"/>
      </w:r>
      <w:r w:rsidRPr="00CF39C9">
        <w:rPr>
          <w:noProof/>
        </w:rPr>
        <w:t xml:space="preserve"> och en upplösning som överstiger 0,75 linjepar (</w:t>
      </w:r>
      <w:r w:rsidRPr="00CF39C9">
        <w:rPr>
          <w:i/>
          <w:noProof/>
        </w:rPr>
        <w:t>line pair</w:t>
      </w:r>
      <w:r w:rsidRPr="00CF39C9">
        <w:rPr>
          <w:noProof/>
        </w:rPr>
        <w:t>) per milliradian.</w:t>
      </w:r>
    </w:p>
    <w:p w14:paraId="0FAEE033" w14:textId="77777777" w:rsidR="0004269A" w:rsidRPr="00CF39C9" w:rsidRDefault="0004269A" w:rsidP="0004269A">
      <w:pPr>
        <w:pStyle w:val="Point1"/>
        <w:rPr>
          <w:noProof/>
        </w:rPr>
      </w:pPr>
      <w:r w:rsidRPr="00CF39C9">
        <w:rPr>
          <w:noProof/>
        </w:rPr>
        <w:t>c.</w:t>
      </w:r>
      <w:r w:rsidRPr="00CF39C9">
        <w:rPr>
          <w:noProof/>
        </w:rPr>
        <w:tab/>
        <w:t>”Teknik” för ”utveckling” eller ”produktion” av kameror som omfattas av avsnitt X.A.IV.003.</w:t>
      </w:r>
    </w:p>
    <w:p w14:paraId="42DBCB2F" w14:textId="77777777" w:rsidR="0004269A" w:rsidRPr="00CF39C9" w:rsidRDefault="0004269A" w:rsidP="0004269A">
      <w:pPr>
        <w:pStyle w:val="Point1"/>
        <w:rPr>
          <w:noProof/>
        </w:rPr>
      </w:pPr>
      <w:r w:rsidRPr="00CF39C9">
        <w:rPr>
          <w:noProof/>
        </w:rPr>
        <w:t>d.</w:t>
      </w:r>
      <w:r w:rsidRPr="00CF39C9">
        <w:rPr>
          <w:noProof/>
        </w:rPr>
        <w:tab/>
        <w:t>”Teknik” som krävs för ”utveckling” eller ”produktion” av icke-triaxiala ”magnetometrar” eller ”magnometersystem” med fluxgate-teknik, med någon av följande egenskaper:</w:t>
      </w:r>
    </w:p>
    <w:p w14:paraId="050EAEEE" w14:textId="77777777" w:rsidR="0004269A" w:rsidRPr="00CF39C9" w:rsidRDefault="0004269A" w:rsidP="0004269A">
      <w:pPr>
        <w:pStyle w:val="Point2"/>
        <w:rPr>
          <w:noProof/>
        </w:rPr>
      </w:pPr>
      <w:r w:rsidRPr="00CF39C9">
        <w:rPr>
          <w:noProof/>
        </w:rPr>
        <w:t>1.</w:t>
      </w:r>
      <w:r w:rsidRPr="00CF39C9">
        <w:rPr>
          <w:noProof/>
        </w:rPr>
        <w:tab/>
        <w:t xml:space="preserve">”Känslighet” som är lägre (bättre) än 0,05 nT rms/√Hz vid frekvenser under 1 Hz. </w:t>
      </w:r>
    </w:p>
    <w:p w14:paraId="1F59A6AC" w14:textId="77777777" w:rsidR="0004269A" w:rsidRPr="00CF39C9" w:rsidRDefault="0004269A" w:rsidP="0004269A">
      <w:pPr>
        <w:pStyle w:val="Point2"/>
        <w:rPr>
          <w:noProof/>
        </w:rPr>
      </w:pPr>
      <w:r w:rsidRPr="00CF39C9">
        <w:rPr>
          <w:noProof/>
        </w:rPr>
        <w:t>2.</w:t>
      </w:r>
      <w:r w:rsidRPr="00CF39C9">
        <w:rPr>
          <w:noProof/>
        </w:rPr>
        <w:tab/>
        <w:t>”Känslighet” som är lägre (bättre) än 1 x 10</w:t>
      </w:r>
      <w:r w:rsidRPr="00CF39C9">
        <w:rPr>
          <w:noProof/>
          <w:vertAlign w:val="superscript"/>
        </w:rPr>
        <w:t>-3</w:t>
      </w:r>
      <w:r w:rsidRPr="00CF39C9">
        <w:rPr>
          <w:noProof/>
        </w:rPr>
        <w:t> nT rms/√Hz vid frekvenser på minst 1 Hz.</w:t>
      </w:r>
    </w:p>
    <w:p w14:paraId="4D5BCF87" w14:textId="77777777" w:rsidR="0004269A" w:rsidRPr="00CF39C9" w:rsidRDefault="0004269A" w:rsidP="0004269A">
      <w:pPr>
        <w:pStyle w:val="Point1"/>
        <w:rPr>
          <w:noProof/>
        </w:rPr>
      </w:pPr>
      <w:r w:rsidRPr="00CF39C9">
        <w:rPr>
          <w:noProof/>
        </w:rPr>
        <w:t>e.</w:t>
      </w:r>
      <w:r w:rsidRPr="00CF39C9">
        <w:rPr>
          <w:noProof/>
        </w:rPr>
        <w:tab/>
        <w:t>”Teknik” som krävs för ”utveckling” eller ”produktion” av infraröda uppkonverteringsanordningar som har alla följande egenskaper:</w:t>
      </w:r>
    </w:p>
    <w:p w14:paraId="56354CFA" w14:textId="77777777" w:rsidR="0004269A" w:rsidRPr="00CF39C9" w:rsidRDefault="0004269A" w:rsidP="0004269A">
      <w:pPr>
        <w:pStyle w:val="Point2"/>
        <w:rPr>
          <w:noProof/>
        </w:rPr>
      </w:pPr>
      <w:r w:rsidRPr="00CF39C9">
        <w:rPr>
          <w:noProof/>
        </w:rPr>
        <w:t>1.</w:t>
      </w:r>
      <w:r w:rsidRPr="00CF39C9">
        <w:rPr>
          <w:noProof/>
        </w:rPr>
        <w:tab/>
        <w:t xml:space="preserve">En känslighet inom ett våglängdsområde som överstiger 700 nm men inte 1 500 nm. </w:t>
      </w:r>
    </w:p>
    <w:p w14:paraId="55D6F1FA" w14:textId="77777777" w:rsidR="0004269A" w:rsidRPr="00CF39C9" w:rsidRDefault="0004269A" w:rsidP="0004269A">
      <w:pPr>
        <w:pStyle w:val="Point2"/>
        <w:rPr>
          <w:noProof/>
        </w:rPr>
      </w:pPr>
      <w:r w:rsidRPr="00CF39C9">
        <w:rPr>
          <w:noProof/>
        </w:rPr>
        <w:t>2.</w:t>
      </w:r>
      <w:r w:rsidRPr="00CF39C9">
        <w:rPr>
          <w:noProof/>
        </w:rPr>
        <w:tab/>
        <w:t>En kombination av en infraröd fotodetektor, lysdiod (OLED) och nanokristall för att konvertera infrarött ljus till synligt ljus.</w:t>
      </w:r>
    </w:p>
    <w:p w14:paraId="320DF7E3" w14:textId="77777777" w:rsidR="0004269A" w:rsidRPr="00CF39C9" w:rsidRDefault="0004269A" w:rsidP="0004269A">
      <w:pPr>
        <w:pStyle w:val="Text1"/>
        <w:spacing w:before="0" w:after="0"/>
        <w:ind w:left="851"/>
        <w:rPr>
          <w:noProof/>
        </w:rPr>
      </w:pPr>
      <w:r w:rsidRPr="00CF39C9">
        <w:rPr>
          <w:noProof/>
        </w:rPr>
        <w:t>Teknisk anmärkning: I avsnitt X.E.IV.003 definieras ”känslighet” (brusnivå) som effektivvärdet av den genom anordningen begränsade lägsta brusnivån, som är den lägsta signal som kan mätas.</w:t>
      </w:r>
    </w:p>
    <w:p w14:paraId="5CEB80CD" w14:textId="77777777" w:rsidR="0004269A" w:rsidRPr="00CF39C9" w:rsidRDefault="0004269A" w:rsidP="0004269A">
      <w:pPr>
        <w:pStyle w:val="Text1"/>
        <w:spacing w:before="0" w:after="0"/>
        <w:ind w:left="851"/>
        <w:rPr>
          <w:noProof/>
        </w:rPr>
      </w:pPr>
    </w:p>
    <w:p w14:paraId="51B9214C" w14:textId="77777777" w:rsidR="0004269A" w:rsidRPr="00CF39C9" w:rsidRDefault="0004269A" w:rsidP="0004269A">
      <w:pPr>
        <w:pStyle w:val="NormalCentered"/>
        <w:rPr>
          <w:b/>
          <w:noProof/>
        </w:rPr>
      </w:pPr>
      <w:bookmarkStart w:id="64" w:name="_Toc94438295"/>
      <w:r w:rsidRPr="00CF39C9">
        <w:rPr>
          <w:b/>
          <w:noProof/>
        </w:rPr>
        <w:t>Kategori V – Navigation och avionik</w:t>
      </w:r>
      <w:bookmarkEnd w:id="64"/>
    </w:p>
    <w:p w14:paraId="463F3EDE" w14:textId="77777777" w:rsidR="0004269A" w:rsidRPr="00CF39C9" w:rsidRDefault="0004269A" w:rsidP="0004269A">
      <w:pPr>
        <w:pStyle w:val="Point0"/>
        <w:rPr>
          <w:b/>
          <w:noProof/>
        </w:rPr>
      </w:pPr>
      <w:bookmarkStart w:id="65" w:name="_Toc94438296"/>
      <w:r w:rsidRPr="00CF39C9">
        <w:rPr>
          <w:noProof/>
        </w:rPr>
        <w:t>X.A.V.001</w:t>
      </w:r>
      <w:r w:rsidRPr="00CF39C9">
        <w:rPr>
          <w:noProof/>
        </w:rPr>
        <w:tab/>
        <w:t>Luftburen kommunikationsutrustning, alla tröghetsnavigeringssystem för ”luftfartyg” och annan avionisk utrustning, inbegripet komponenter, andra än de som specificeras i CML eller i förordning (EU) 2021/821.</w:t>
      </w:r>
      <w:bookmarkEnd w:id="65"/>
    </w:p>
    <w:p w14:paraId="035BB7D3" w14:textId="77777777" w:rsidR="0004269A" w:rsidRPr="00CF39C9" w:rsidRDefault="0004269A" w:rsidP="0004269A">
      <w:pPr>
        <w:pStyle w:val="PointDouble1"/>
        <w:spacing w:before="0" w:after="0"/>
        <w:ind w:left="1985"/>
        <w:rPr>
          <w:noProof/>
        </w:rPr>
      </w:pPr>
      <w:bookmarkStart w:id="66" w:name="_Toc94438297"/>
      <w:r w:rsidRPr="00CF39C9">
        <w:rPr>
          <w:noProof/>
        </w:rPr>
        <w:t>Anmärkning 1:</w:t>
      </w:r>
      <w:r w:rsidRPr="00CF39C9">
        <w:rPr>
          <w:noProof/>
        </w:rPr>
        <w:tab/>
        <w:t>Avsnitt X.A.V.001 omfattar inte hörlurar och mikrofoner.</w:t>
      </w:r>
    </w:p>
    <w:p w14:paraId="70A7BFB7" w14:textId="77777777" w:rsidR="0004269A" w:rsidRPr="00CF39C9" w:rsidRDefault="0004269A" w:rsidP="0004269A">
      <w:pPr>
        <w:pStyle w:val="PointDouble1"/>
        <w:spacing w:before="0" w:after="0"/>
        <w:ind w:left="1985"/>
        <w:rPr>
          <w:noProof/>
        </w:rPr>
      </w:pPr>
      <w:r w:rsidRPr="00CF39C9">
        <w:rPr>
          <w:noProof/>
        </w:rPr>
        <w:t>Anmärkning 2:</w:t>
      </w:r>
      <w:r w:rsidRPr="00CF39C9">
        <w:rPr>
          <w:noProof/>
        </w:rPr>
        <w:tab/>
        <w:t>Avsnitt X.A.V.001 omfattar inte varor för fysiska personers personliga bruk.</w:t>
      </w:r>
    </w:p>
    <w:p w14:paraId="6E72B3CF" w14:textId="77777777" w:rsidR="0004269A" w:rsidRPr="00CF39C9" w:rsidRDefault="0004269A" w:rsidP="0004269A">
      <w:pPr>
        <w:pStyle w:val="Point0"/>
        <w:rPr>
          <w:noProof/>
        </w:rPr>
      </w:pPr>
      <w:r w:rsidRPr="00CF39C9">
        <w:rPr>
          <w:noProof/>
        </w:rPr>
        <w:t>X.B.V.001</w:t>
      </w:r>
      <w:r w:rsidRPr="00CF39C9">
        <w:rPr>
          <w:noProof/>
        </w:rPr>
        <w:tab/>
        <w:t>Annan utrustning som är särskilt konstruerad för provning, inspektion eller ”produktion” av navigerings- och avionikutrustning.</w:t>
      </w:r>
      <w:bookmarkEnd w:id="66"/>
    </w:p>
    <w:p w14:paraId="4168EE6E" w14:textId="77777777" w:rsidR="0004269A" w:rsidRPr="00CF39C9" w:rsidRDefault="0004269A" w:rsidP="0004269A">
      <w:pPr>
        <w:pStyle w:val="Point0"/>
        <w:rPr>
          <w:noProof/>
        </w:rPr>
      </w:pPr>
      <w:bookmarkStart w:id="67" w:name="_Toc94438298"/>
      <w:r w:rsidRPr="00CF39C9">
        <w:rPr>
          <w:noProof/>
        </w:rPr>
        <w:t>X.D.V.001</w:t>
      </w:r>
      <w:r w:rsidRPr="00CF39C9">
        <w:rPr>
          <w:noProof/>
        </w:rPr>
        <w:tab/>
        <w:t>”Programvara”, annan än den som specificeras i CML eller i förordning (EU) 2021/821, för ”utveckling”, ”produktion” eller ”användning” av navigering, luftburen kommunikation och annan avionik.</w:t>
      </w:r>
      <w:bookmarkEnd w:id="67"/>
    </w:p>
    <w:p w14:paraId="718FD0E4" w14:textId="77777777" w:rsidR="0004269A" w:rsidRPr="00CF39C9" w:rsidRDefault="0004269A" w:rsidP="0004269A">
      <w:pPr>
        <w:pStyle w:val="Point0"/>
        <w:rPr>
          <w:noProof/>
        </w:rPr>
      </w:pPr>
      <w:bookmarkStart w:id="68" w:name="_Toc94438299"/>
      <w:r w:rsidRPr="00CF39C9">
        <w:rPr>
          <w:noProof/>
        </w:rPr>
        <w:t>X.E.V.001</w:t>
      </w:r>
      <w:r w:rsidRPr="00CF39C9">
        <w:rPr>
          <w:noProof/>
        </w:rPr>
        <w:tab/>
        <w:t>”Teknik”, annan än den som specificeras i CML eller i förordning (EU) 2021/821, för ”utveckling”, ”produktion” eller ”användning” av navigerings-, luftburen kommunikations- och annan avionikutrustning.</w:t>
      </w:r>
      <w:bookmarkEnd w:id="68"/>
    </w:p>
    <w:p w14:paraId="354DC05A" w14:textId="77777777" w:rsidR="0004269A" w:rsidRPr="00CF39C9" w:rsidRDefault="0004269A" w:rsidP="0004269A">
      <w:pPr>
        <w:pStyle w:val="Point0"/>
        <w:rPr>
          <w:noProof/>
        </w:rPr>
      </w:pPr>
    </w:p>
    <w:p w14:paraId="02D90A8D" w14:textId="77777777" w:rsidR="0004269A" w:rsidRPr="00CF39C9" w:rsidRDefault="0004269A" w:rsidP="0004269A">
      <w:pPr>
        <w:pStyle w:val="NormalCentered"/>
        <w:rPr>
          <w:b/>
          <w:noProof/>
        </w:rPr>
      </w:pPr>
      <w:bookmarkStart w:id="69" w:name="_Toc94438300"/>
      <w:r w:rsidRPr="00CF39C9">
        <w:rPr>
          <w:b/>
          <w:noProof/>
        </w:rPr>
        <w:t>Kategori VI – Marint</w:t>
      </w:r>
      <w:bookmarkEnd w:id="69"/>
    </w:p>
    <w:p w14:paraId="5B766C22" w14:textId="77777777" w:rsidR="0004269A" w:rsidRPr="00CF39C9" w:rsidRDefault="0004269A" w:rsidP="0004269A">
      <w:pPr>
        <w:pStyle w:val="Point0"/>
        <w:rPr>
          <w:noProof/>
        </w:rPr>
      </w:pPr>
      <w:bookmarkStart w:id="70" w:name="_Toc94438301"/>
      <w:r w:rsidRPr="00CF39C9">
        <w:rPr>
          <w:noProof/>
        </w:rPr>
        <w:t>X.A.VI.001</w:t>
      </w:r>
      <w:r w:rsidRPr="00CF39C9">
        <w:rPr>
          <w:noProof/>
        </w:rPr>
        <w:tab/>
        <w:t>Fartyg, marina system eller marin utrustning, och särskilt konstruerade komponenter för dessa, komponenter och tillbehör enligt följande:</w:t>
      </w:r>
      <w:bookmarkEnd w:id="70"/>
    </w:p>
    <w:p w14:paraId="691F34EF" w14:textId="77777777" w:rsidR="0004269A" w:rsidRPr="00CF39C9" w:rsidRDefault="0004269A" w:rsidP="0004269A">
      <w:pPr>
        <w:pStyle w:val="Point1"/>
        <w:rPr>
          <w:noProof/>
        </w:rPr>
      </w:pPr>
      <w:r w:rsidRPr="00CF39C9">
        <w:rPr>
          <w:noProof/>
        </w:rPr>
        <w:t>a.</w:t>
      </w:r>
      <w:r w:rsidRPr="00CF39C9">
        <w:rPr>
          <w:noProof/>
        </w:rPr>
        <w:tab/>
        <w:t>Betraktningssystem för undervattensbruk, enligt följande:</w:t>
      </w:r>
    </w:p>
    <w:p w14:paraId="6D3EAAD5" w14:textId="77777777" w:rsidR="0004269A" w:rsidRPr="00CF39C9" w:rsidRDefault="0004269A" w:rsidP="0004269A">
      <w:pPr>
        <w:pStyle w:val="Point2"/>
        <w:rPr>
          <w:noProof/>
        </w:rPr>
      </w:pPr>
      <w:r w:rsidRPr="00CF39C9">
        <w:rPr>
          <w:noProof/>
        </w:rPr>
        <w:t>1.</w:t>
      </w:r>
      <w:r w:rsidRPr="00CF39C9">
        <w:rPr>
          <w:noProof/>
        </w:rPr>
        <w:tab/>
        <w:t>Televisionssystem (bestående av kamera, belysning, övervaknings- och signalöverföringsutrustning) med en upplösningsgräns (</w:t>
      </w:r>
      <w:r w:rsidRPr="00002A30">
        <w:rPr>
          <w:i/>
          <w:noProof/>
        </w:rPr>
        <w:t>limiting resolution</w:t>
      </w:r>
      <w:r w:rsidRPr="00CF39C9">
        <w:rPr>
          <w:noProof/>
        </w:rPr>
        <w:t xml:space="preserve">) mätt i luft på mer än 500 linjer och särskilt konstruerade eller modifierade för att fjärrmanövreras tillsammans med en undervattensfarkost. </w:t>
      </w:r>
    </w:p>
    <w:p w14:paraId="182CB0CE" w14:textId="77777777" w:rsidR="0004269A" w:rsidRPr="00CF39C9" w:rsidRDefault="0004269A" w:rsidP="0004269A">
      <w:pPr>
        <w:pStyle w:val="Point2"/>
        <w:rPr>
          <w:noProof/>
        </w:rPr>
      </w:pPr>
      <w:r w:rsidRPr="00CF39C9">
        <w:rPr>
          <w:noProof/>
        </w:rPr>
        <w:t>2.</w:t>
      </w:r>
      <w:r w:rsidRPr="00CF39C9">
        <w:rPr>
          <w:noProof/>
        </w:rPr>
        <w:tab/>
        <w:t>Tv-kameror för undervattensbruk med en begränsad upplösning mätt i luft på mer än 700 linjer.</w:t>
      </w:r>
    </w:p>
    <w:p w14:paraId="05879965" w14:textId="77777777" w:rsidR="0004269A" w:rsidRPr="00CF39C9" w:rsidRDefault="0004269A" w:rsidP="0004269A">
      <w:pPr>
        <w:pStyle w:val="Text3"/>
        <w:spacing w:before="0" w:after="0"/>
        <w:ind w:left="1985"/>
        <w:rPr>
          <w:noProof/>
        </w:rPr>
      </w:pPr>
      <w:r w:rsidRPr="00CF39C9">
        <w:rPr>
          <w:noProof/>
        </w:rPr>
        <w:t>Teknisk anmärkning: Inom television är begränsad upplösning ett mått på horisontell upplösning, vanligen uttryckt som det maximala antal linjer per bildhöjd som urskils på en testbild, med användning av IEEE Standard 208/1960 eller en likvärdig standard.</w:t>
      </w:r>
    </w:p>
    <w:p w14:paraId="3E1460E7" w14:textId="77777777" w:rsidR="0004269A" w:rsidRPr="00CF39C9" w:rsidRDefault="0004269A" w:rsidP="0004269A">
      <w:pPr>
        <w:pStyle w:val="Point1"/>
        <w:rPr>
          <w:noProof/>
        </w:rPr>
      </w:pPr>
      <w:r w:rsidRPr="00CF39C9">
        <w:rPr>
          <w:noProof/>
        </w:rPr>
        <w:t>b.</w:t>
      </w:r>
      <w:r w:rsidRPr="00CF39C9">
        <w:rPr>
          <w:noProof/>
        </w:rPr>
        <w:tab/>
        <w:t>Fotografiska stillbildskameror särskilt konstruerade eller modifierade för undervattensbruk, med ett filmformat på 35 mm eller större, och med autofokusering eller fjärrfokusering som är ”särskilt konstruerad” för undervattensbruk.</w:t>
      </w:r>
    </w:p>
    <w:p w14:paraId="2ED65403" w14:textId="77777777" w:rsidR="0004269A" w:rsidRPr="00CF39C9" w:rsidRDefault="0004269A" w:rsidP="0004269A">
      <w:pPr>
        <w:pStyle w:val="Point1"/>
        <w:rPr>
          <w:noProof/>
        </w:rPr>
      </w:pPr>
      <w:r w:rsidRPr="00CF39C9">
        <w:rPr>
          <w:noProof/>
        </w:rPr>
        <w:t>c.</w:t>
      </w:r>
      <w:r w:rsidRPr="00CF39C9">
        <w:rPr>
          <w:noProof/>
        </w:rPr>
        <w:tab/>
        <w:t>Stroboskopiska ljussystem, särskilt konstruerade eller modifierade för undervattensbruk, där varje blixt kan ge mer än 300 J/blixt.</w:t>
      </w:r>
    </w:p>
    <w:p w14:paraId="6F61C59D" w14:textId="77777777" w:rsidR="0004269A" w:rsidRPr="00CF39C9" w:rsidRDefault="0004269A" w:rsidP="0004269A">
      <w:pPr>
        <w:pStyle w:val="Point1"/>
        <w:rPr>
          <w:noProof/>
        </w:rPr>
      </w:pPr>
      <w:r w:rsidRPr="00CF39C9">
        <w:rPr>
          <w:noProof/>
        </w:rPr>
        <w:t xml:space="preserve">d. </w:t>
      </w:r>
      <w:r w:rsidRPr="00CF39C9">
        <w:rPr>
          <w:noProof/>
        </w:rPr>
        <w:tab/>
        <w:t>Annan kamerautrustning för undervattensbruk, annan än den som specificeras i CML eller i förordning (EU) 2021/821.</w:t>
      </w:r>
    </w:p>
    <w:p w14:paraId="14E6FFAA" w14:textId="77777777" w:rsidR="0004269A" w:rsidRPr="00CF39C9" w:rsidRDefault="0004269A" w:rsidP="0004269A">
      <w:pPr>
        <w:pStyle w:val="Point1"/>
        <w:rPr>
          <w:noProof/>
        </w:rPr>
      </w:pPr>
      <w:r w:rsidRPr="00CF39C9">
        <w:rPr>
          <w:noProof/>
        </w:rPr>
        <w:t>e.</w:t>
      </w:r>
      <w:r w:rsidRPr="00CF39C9">
        <w:rPr>
          <w:noProof/>
        </w:rPr>
        <w:tab/>
        <w:t>Används inte.</w:t>
      </w:r>
    </w:p>
    <w:p w14:paraId="7CEAD853" w14:textId="77777777" w:rsidR="0004269A" w:rsidRPr="00CF39C9" w:rsidRDefault="0004269A" w:rsidP="0004269A">
      <w:pPr>
        <w:pStyle w:val="Point1"/>
        <w:rPr>
          <w:noProof/>
        </w:rPr>
      </w:pPr>
      <w:r w:rsidRPr="00CF39C9">
        <w:rPr>
          <w:noProof/>
        </w:rPr>
        <w:t>f.</w:t>
      </w:r>
      <w:r w:rsidRPr="00CF39C9">
        <w:rPr>
          <w:noProof/>
        </w:rPr>
        <w:tab/>
        <w:t>Fartyg (ytfartyg eller undervattensbåtar), inbegripet uppblåsbara båtar, och särskilt konstruerade komponenter till dessa, andra än de som anges i CML eller i förordning (EU) 2021/821.</w:t>
      </w:r>
    </w:p>
    <w:p w14:paraId="5879D180"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X.A.VI.001.f omfattar inte fartyg på tillfälligt besök, som används för privat transport eller för transport av passagerare eller gods från eller genom unionens tullområde.</w:t>
      </w:r>
    </w:p>
    <w:p w14:paraId="54670453" w14:textId="77777777" w:rsidR="0004269A" w:rsidRPr="00CF39C9" w:rsidRDefault="0004269A" w:rsidP="0004269A">
      <w:pPr>
        <w:pStyle w:val="Point1"/>
        <w:rPr>
          <w:noProof/>
        </w:rPr>
      </w:pPr>
      <w:r w:rsidRPr="00CF39C9">
        <w:rPr>
          <w:noProof/>
        </w:rPr>
        <w:t>g.</w:t>
      </w:r>
      <w:r w:rsidRPr="00CF39C9">
        <w:rPr>
          <w:noProof/>
        </w:rPr>
        <w:tab/>
        <w:t>Marina motorer (både inom- och utombordsmotorer) och motorer för undervattensbruk och särskilt utformade komponenter för dessa, andra än de som specificeras i CML eller i förordning (EU) 2021/821.</w:t>
      </w:r>
    </w:p>
    <w:p w14:paraId="0F1DC26A" w14:textId="77777777" w:rsidR="0004269A" w:rsidRPr="00CF39C9" w:rsidRDefault="0004269A" w:rsidP="0004269A">
      <w:pPr>
        <w:pStyle w:val="Point1"/>
        <w:rPr>
          <w:noProof/>
        </w:rPr>
      </w:pPr>
      <w:r w:rsidRPr="00CF39C9">
        <w:rPr>
          <w:noProof/>
        </w:rPr>
        <w:t>h.</w:t>
      </w:r>
      <w:r w:rsidRPr="00CF39C9">
        <w:rPr>
          <w:noProof/>
        </w:rPr>
        <w:tab/>
        <w:t>Inbyggda andningsapparater för undervattensbruk (dykapparater) och tillbehör till dessa, andra än de som anges i CML eller i förordning (EU) 2021/821.</w:t>
      </w:r>
    </w:p>
    <w:p w14:paraId="03B82352" w14:textId="77777777" w:rsidR="0004269A" w:rsidRPr="00CF39C9" w:rsidRDefault="0004269A" w:rsidP="0004269A">
      <w:pPr>
        <w:pStyle w:val="Point1"/>
        <w:rPr>
          <w:noProof/>
        </w:rPr>
      </w:pPr>
      <w:r w:rsidRPr="00CF39C9">
        <w:rPr>
          <w:noProof/>
        </w:rPr>
        <w:t>i.</w:t>
      </w:r>
      <w:r w:rsidRPr="00CF39C9">
        <w:rPr>
          <w:noProof/>
        </w:rPr>
        <w:tab/>
        <w:t>Flytvästar, luftpatroner, dykkompasser och dykdatorer.</w:t>
      </w:r>
    </w:p>
    <w:p w14:paraId="4A2FA6DA"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X.A.VI.001.i omfattar inte varor för fysiska personers personliga bruk.</w:t>
      </w:r>
    </w:p>
    <w:p w14:paraId="2120DD87" w14:textId="77777777" w:rsidR="0004269A" w:rsidRPr="00CF39C9" w:rsidRDefault="0004269A" w:rsidP="0004269A">
      <w:pPr>
        <w:pStyle w:val="Point1"/>
        <w:rPr>
          <w:noProof/>
        </w:rPr>
      </w:pPr>
      <w:r w:rsidRPr="00CF39C9">
        <w:rPr>
          <w:noProof/>
        </w:rPr>
        <w:t>j.</w:t>
      </w:r>
      <w:r w:rsidRPr="00CF39C9">
        <w:rPr>
          <w:noProof/>
        </w:rPr>
        <w:tab/>
        <w:t>Undervattenslampor och framdrivningsutrustning.</w:t>
      </w:r>
    </w:p>
    <w:p w14:paraId="04DF3FD7"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X.A.VI.001.j omfattar inte varor för fysiska personers personliga bruk.</w:t>
      </w:r>
    </w:p>
    <w:p w14:paraId="03A0CCA3" w14:textId="77777777" w:rsidR="0004269A" w:rsidRPr="00CF39C9" w:rsidRDefault="0004269A" w:rsidP="0004269A">
      <w:pPr>
        <w:pStyle w:val="Point1"/>
        <w:rPr>
          <w:noProof/>
        </w:rPr>
      </w:pPr>
      <w:r w:rsidRPr="00CF39C9">
        <w:rPr>
          <w:noProof/>
        </w:rPr>
        <w:t>k.</w:t>
      </w:r>
      <w:r w:rsidRPr="00CF39C9">
        <w:rPr>
          <w:noProof/>
        </w:rPr>
        <w:tab/>
        <w:t>Luftkompressorer och filtreringssystem som är särskilt konstruerade för att fylla luftbehållare.</w:t>
      </w:r>
    </w:p>
    <w:p w14:paraId="4AD73F2A" w14:textId="77777777" w:rsidR="0004269A" w:rsidRPr="00CF39C9" w:rsidRDefault="0004269A" w:rsidP="0004269A">
      <w:pPr>
        <w:pStyle w:val="Point0"/>
        <w:rPr>
          <w:noProof/>
        </w:rPr>
      </w:pPr>
      <w:bookmarkStart w:id="71" w:name="_Toc94438302"/>
      <w:r w:rsidRPr="00CF39C9">
        <w:rPr>
          <w:noProof/>
        </w:rPr>
        <w:t>X.D.VI.001</w:t>
      </w:r>
      <w:r w:rsidRPr="00CF39C9">
        <w:rPr>
          <w:noProof/>
        </w:rPr>
        <w:tab/>
        <w:t>”Programvara” särskilt utformad eller modifierad för ”utveckling”, ”produktion” eller ”användning” av utrustning som omfattas av avsnitt X.A.VI.001.</w:t>
      </w:r>
      <w:bookmarkEnd w:id="71"/>
    </w:p>
    <w:p w14:paraId="3E9EFFB5" w14:textId="77777777" w:rsidR="0004269A" w:rsidRPr="00CF39C9" w:rsidRDefault="0004269A" w:rsidP="0004269A">
      <w:pPr>
        <w:pStyle w:val="Point0"/>
        <w:rPr>
          <w:noProof/>
        </w:rPr>
      </w:pPr>
      <w:bookmarkStart w:id="72" w:name="_Toc94438303"/>
      <w:r w:rsidRPr="00CF39C9">
        <w:rPr>
          <w:noProof/>
        </w:rPr>
        <w:t>X.D.VI.002</w:t>
      </w:r>
      <w:r w:rsidRPr="00CF39C9">
        <w:rPr>
          <w:noProof/>
        </w:rPr>
        <w:tab/>
        <w:t>”Programvara” särskilt utformad för drift av obemannade undervattensfarkoster som används inom olje- och gasindustrin.</w:t>
      </w:r>
      <w:bookmarkEnd w:id="72"/>
    </w:p>
    <w:p w14:paraId="74C4873C" w14:textId="77777777" w:rsidR="0004269A" w:rsidRPr="00CF39C9" w:rsidRDefault="0004269A" w:rsidP="0004269A">
      <w:pPr>
        <w:pStyle w:val="Point0"/>
        <w:rPr>
          <w:noProof/>
        </w:rPr>
      </w:pPr>
      <w:bookmarkStart w:id="73" w:name="_Toc94438304"/>
      <w:r w:rsidRPr="00CF39C9">
        <w:rPr>
          <w:noProof/>
        </w:rPr>
        <w:t>X.E.VI.001</w:t>
      </w:r>
      <w:r w:rsidRPr="00CF39C9">
        <w:rPr>
          <w:noProof/>
        </w:rPr>
        <w:tab/>
        <w:t>”Teknik” för ”utveckling”, ”produktion” eller ”användning” av utrustning som omfattas av avsnitt X.A.VI.001.</w:t>
      </w:r>
      <w:bookmarkEnd w:id="73"/>
    </w:p>
    <w:p w14:paraId="328509C0" w14:textId="77777777" w:rsidR="0004269A" w:rsidRPr="00CF39C9" w:rsidRDefault="0004269A" w:rsidP="0004269A">
      <w:pPr>
        <w:pStyle w:val="Point0"/>
        <w:rPr>
          <w:noProof/>
        </w:rPr>
      </w:pPr>
    </w:p>
    <w:p w14:paraId="34D3D574" w14:textId="77777777" w:rsidR="0004269A" w:rsidRPr="00CF39C9" w:rsidRDefault="0004269A" w:rsidP="0004269A">
      <w:pPr>
        <w:pStyle w:val="NormalCentered"/>
        <w:rPr>
          <w:b/>
          <w:noProof/>
        </w:rPr>
      </w:pPr>
      <w:bookmarkStart w:id="74" w:name="_Toc94438305"/>
      <w:r w:rsidRPr="00CF39C9">
        <w:rPr>
          <w:b/>
          <w:noProof/>
        </w:rPr>
        <w:t>Kategori VII – Rymd och framdrivning</w:t>
      </w:r>
      <w:bookmarkEnd w:id="74"/>
    </w:p>
    <w:p w14:paraId="3DB0A0A7" w14:textId="77777777" w:rsidR="0004269A" w:rsidRPr="00CF39C9" w:rsidRDefault="0004269A" w:rsidP="0004269A">
      <w:pPr>
        <w:pStyle w:val="Point0"/>
        <w:rPr>
          <w:noProof/>
        </w:rPr>
      </w:pPr>
      <w:bookmarkStart w:id="75" w:name="_Toc94438306"/>
      <w:r w:rsidRPr="00CF39C9">
        <w:rPr>
          <w:noProof/>
        </w:rPr>
        <w:t>X.A.VII.001</w:t>
      </w:r>
      <w:r w:rsidRPr="00CF39C9">
        <w:rPr>
          <w:noProof/>
        </w:rPr>
        <w:tab/>
        <w:t>Dieselmotorer, och traktorer och särskilt konstruerade komponenter till dessa, andra än de som specificeras i CML eller i förordning (EU) 2021/821.</w:t>
      </w:r>
      <w:bookmarkEnd w:id="75"/>
    </w:p>
    <w:p w14:paraId="3C0FF485" w14:textId="77777777" w:rsidR="0004269A" w:rsidRPr="00CF39C9" w:rsidRDefault="0004269A" w:rsidP="0004269A">
      <w:pPr>
        <w:pStyle w:val="Point1"/>
        <w:rPr>
          <w:noProof/>
        </w:rPr>
      </w:pPr>
      <w:r w:rsidRPr="00CF39C9">
        <w:rPr>
          <w:noProof/>
        </w:rPr>
        <w:t>a.</w:t>
      </w:r>
      <w:r w:rsidRPr="00CF39C9">
        <w:rPr>
          <w:noProof/>
        </w:rPr>
        <w:tab/>
        <w:t>Dieselmotorer, andra än de som anges i CML eller i förordning (EU) 2021/821, för lastbilar, traktorer och fordonstillämpningar, med en total uteffekt på 298 kW eller mer.</w:t>
      </w:r>
    </w:p>
    <w:p w14:paraId="4B246197" w14:textId="77777777" w:rsidR="0004269A" w:rsidRPr="00CF39C9" w:rsidRDefault="0004269A" w:rsidP="0004269A">
      <w:pPr>
        <w:pStyle w:val="Point1"/>
        <w:rPr>
          <w:noProof/>
        </w:rPr>
      </w:pPr>
      <w:r w:rsidRPr="00CF39C9">
        <w:rPr>
          <w:noProof/>
        </w:rPr>
        <w:t>b.</w:t>
      </w:r>
      <w:r w:rsidRPr="00CF39C9">
        <w:rPr>
          <w:noProof/>
        </w:rPr>
        <w:tab/>
        <w:t>Terränggående hjultraktorer med en lastförmåga på 9 ton eller mer, och viktiga komponenter och tillbehör, andra än de som anges i CML eller i förordning (EU) 2021/821.</w:t>
      </w:r>
    </w:p>
    <w:p w14:paraId="4DC0BE70" w14:textId="77777777" w:rsidR="0004269A" w:rsidRPr="00CF39C9" w:rsidRDefault="0004269A" w:rsidP="0004269A">
      <w:pPr>
        <w:pStyle w:val="Point1"/>
        <w:rPr>
          <w:noProof/>
        </w:rPr>
      </w:pPr>
      <w:r w:rsidRPr="00CF39C9">
        <w:rPr>
          <w:noProof/>
        </w:rPr>
        <w:t>c.</w:t>
      </w:r>
      <w:r w:rsidRPr="00CF39C9">
        <w:rPr>
          <w:noProof/>
        </w:rPr>
        <w:tab/>
        <w:t>Dragfordon för påhängsvagnar med en eller två drivande bakaxlar dimensionerade för minst 9 ton per axel och särskilt konstruerade större komponenter.</w:t>
      </w:r>
    </w:p>
    <w:p w14:paraId="7656ADB2" w14:textId="77777777" w:rsidR="0004269A" w:rsidRPr="00CF39C9" w:rsidRDefault="0004269A" w:rsidP="0004269A">
      <w:pPr>
        <w:pStyle w:val="Point1"/>
        <w:spacing w:before="0" w:after="0"/>
        <w:ind w:left="1418"/>
        <w:rPr>
          <w:noProof/>
        </w:rPr>
      </w:pPr>
      <w:bookmarkStart w:id="76" w:name="a9A991___Aircraft___n_e_s___and_gas_turb"/>
      <w:bookmarkStart w:id="77" w:name="_Toc94438307"/>
      <w:r w:rsidRPr="00CF39C9">
        <w:rPr>
          <w:noProof/>
        </w:rPr>
        <w:t>Anmärkning:</w:t>
      </w:r>
      <w:r w:rsidRPr="00CF39C9">
        <w:rPr>
          <w:noProof/>
        </w:rPr>
        <w:tab/>
        <w:t>Avsnitt X.A.VII.001.b och X.A.VII.001.c omfattar inte fordon på tillfälligt besök, som används för privata transporter eller för transport av passagerare eller gods från eller genom unionens tullområde.</w:t>
      </w:r>
    </w:p>
    <w:p w14:paraId="76526BCA" w14:textId="77777777" w:rsidR="0004269A" w:rsidRPr="00CF39C9" w:rsidRDefault="0004269A" w:rsidP="0004269A">
      <w:pPr>
        <w:pStyle w:val="Point0"/>
        <w:rPr>
          <w:noProof/>
        </w:rPr>
      </w:pPr>
      <w:r w:rsidRPr="00CF39C9">
        <w:rPr>
          <w:noProof/>
        </w:rPr>
        <w:t>X.A.VII.002</w:t>
      </w:r>
      <w:r w:rsidRPr="00CF39C9">
        <w:rPr>
          <w:noProof/>
        </w:rPr>
        <w:tab/>
        <w:t>Gasturbinmotorer och komponenter, andra än de som specificeras i CML eller i förordning (EU) 2021/821</w:t>
      </w:r>
      <w:bookmarkEnd w:id="76"/>
      <w:bookmarkEnd w:id="77"/>
    </w:p>
    <w:p w14:paraId="52FE1466" w14:textId="77777777" w:rsidR="0004269A" w:rsidRPr="00CF39C9" w:rsidRDefault="0004269A" w:rsidP="0004269A">
      <w:pPr>
        <w:pStyle w:val="Point1"/>
        <w:rPr>
          <w:noProof/>
        </w:rPr>
      </w:pPr>
      <w:r w:rsidRPr="00CF39C9">
        <w:rPr>
          <w:noProof/>
        </w:rPr>
        <w:t>a.</w:t>
      </w:r>
      <w:r w:rsidRPr="00CF39C9">
        <w:rPr>
          <w:noProof/>
        </w:rPr>
        <w:tab/>
        <w:t>Används inte.</w:t>
      </w:r>
    </w:p>
    <w:p w14:paraId="78617C2C" w14:textId="77777777" w:rsidR="0004269A" w:rsidRPr="00CF39C9" w:rsidRDefault="0004269A" w:rsidP="0004269A">
      <w:pPr>
        <w:pStyle w:val="Point1"/>
        <w:rPr>
          <w:noProof/>
        </w:rPr>
      </w:pPr>
      <w:r w:rsidRPr="00CF39C9">
        <w:rPr>
          <w:noProof/>
        </w:rPr>
        <w:t>b.</w:t>
      </w:r>
      <w:r w:rsidRPr="00CF39C9">
        <w:rPr>
          <w:noProof/>
        </w:rPr>
        <w:tab/>
        <w:t>Används inte.</w:t>
      </w:r>
    </w:p>
    <w:p w14:paraId="4EE58C22" w14:textId="77777777" w:rsidR="0004269A" w:rsidRPr="00CF39C9" w:rsidRDefault="0004269A" w:rsidP="0004269A">
      <w:pPr>
        <w:pStyle w:val="Point1"/>
        <w:rPr>
          <w:noProof/>
        </w:rPr>
      </w:pPr>
      <w:r w:rsidRPr="00CF39C9">
        <w:rPr>
          <w:noProof/>
        </w:rPr>
        <w:t>c.</w:t>
      </w:r>
      <w:r w:rsidRPr="00CF39C9">
        <w:rPr>
          <w:noProof/>
        </w:rPr>
        <w:tab/>
        <w:t>Gasturbinmotorer för luftfartyg och komponenter som är särskilt konstruerade för dessa.</w:t>
      </w:r>
    </w:p>
    <w:p w14:paraId="573DE0C6" w14:textId="77777777" w:rsidR="0004269A" w:rsidRPr="00CF39C9" w:rsidRDefault="0004269A" w:rsidP="0004269A">
      <w:pPr>
        <w:pStyle w:val="Point2"/>
        <w:spacing w:before="0" w:after="0"/>
        <w:ind w:left="1985"/>
        <w:rPr>
          <w:noProof/>
        </w:rPr>
      </w:pPr>
      <w:r w:rsidRPr="00CF39C9">
        <w:rPr>
          <w:noProof/>
        </w:rPr>
        <w:t>Anmärkning:</w:t>
      </w:r>
      <w:r w:rsidRPr="00CF39C9">
        <w:rPr>
          <w:noProof/>
        </w:rPr>
        <w:tab/>
        <w:t>Avsnitt X.A.VII.002.c omfattar inte gasturbinmotorer för ”luftfartyg” som är avsedda för användning i civila ”luftfartyg” och som har använts i civila ”luftfartyg” med ärligt uppsåt i mer än åtta år. Motorer som har använts i civila ”luftfartyg” med ärligt uppsåt i mer än åtta år: se BILAGA XI.</w:t>
      </w:r>
    </w:p>
    <w:p w14:paraId="7BE4DF65" w14:textId="77777777" w:rsidR="0004269A" w:rsidRPr="00CF39C9" w:rsidRDefault="0004269A" w:rsidP="0004269A">
      <w:pPr>
        <w:pStyle w:val="Point1"/>
        <w:rPr>
          <w:noProof/>
        </w:rPr>
      </w:pPr>
      <w:r w:rsidRPr="00CF39C9">
        <w:rPr>
          <w:noProof/>
        </w:rPr>
        <w:t>d.</w:t>
      </w:r>
      <w:r w:rsidRPr="00CF39C9">
        <w:rPr>
          <w:noProof/>
        </w:rPr>
        <w:tab/>
        <w:t>Används inte.</w:t>
      </w:r>
    </w:p>
    <w:p w14:paraId="165B333C" w14:textId="77777777" w:rsidR="0004269A" w:rsidRPr="00CF39C9" w:rsidRDefault="0004269A" w:rsidP="0004269A">
      <w:pPr>
        <w:pStyle w:val="Point1"/>
        <w:rPr>
          <w:noProof/>
        </w:rPr>
      </w:pPr>
      <w:r w:rsidRPr="00CF39C9">
        <w:rPr>
          <w:noProof/>
        </w:rPr>
        <w:t>e.</w:t>
      </w:r>
      <w:r w:rsidRPr="00CF39C9">
        <w:rPr>
          <w:noProof/>
        </w:rPr>
        <w:tab/>
        <w:t>Komponenter till trycksatt andningsutrustning för luftfartyg som är särskilt konstruerade för denna, andra än de som specificeras i CML eller i förordning (EU) 2021/821.</w:t>
      </w:r>
    </w:p>
    <w:p w14:paraId="43C93CEB" w14:textId="77777777" w:rsidR="0004269A" w:rsidRPr="00CF39C9" w:rsidRDefault="0004269A" w:rsidP="0004269A">
      <w:pPr>
        <w:pStyle w:val="Point0"/>
        <w:rPr>
          <w:noProof/>
        </w:rPr>
      </w:pPr>
      <w:bookmarkStart w:id="78" w:name="a9B990___Vibration_test_equipment_and_sp"/>
      <w:bookmarkStart w:id="79" w:name="_Toc94438309"/>
      <w:r w:rsidRPr="00CF39C9">
        <w:rPr>
          <w:noProof/>
        </w:rPr>
        <w:t>X.B.VII.001</w:t>
      </w:r>
      <w:r w:rsidRPr="00CF39C9">
        <w:rPr>
          <w:noProof/>
        </w:rPr>
        <w:tab/>
        <w:t>Vibrationstestutrustning och särskilt konstruerade komponenter, andra än de som specificeras i CML eller i förordning (EU) 2021/821.</w:t>
      </w:r>
      <w:bookmarkEnd w:id="78"/>
      <w:bookmarkEnd w:id="79"/>
    </w:p>
    <w:p w14:paraId="1A32DF16" w14:textId="77777777" w:rsidR="0004269A" w:rsidRPr="00CF39C9" w:rsidRDefault="0004269A" w:rsidP="0004269A">
      <w:pPr>
        <w:pStyle w:val="Point1"/>
        <w:spacing w:before="0" w:after="0"/>
        <w:ind w:left="1418"/>
        <w:rPr>
          <w:noProof/>
        </w:rPr>
      </w:pPr>
      <w:bookmarkStart w:id="80" w:name="_Toc94438310"/>
      <w:bookmarkStart w:id="81" w:name="a9B991__Specially_designed_equipment__to"/>
      <w:r w:rsidRPr="00CF39C9">
        <w:rPr>
          <w:noProof/>
        </w:rPr>
        <w:t>Anmärkning:</w:t>
      </w:r>
      <w:r w:rsidRPr="00CF39C9">
        <w:rPr>
          <w:noProof/>
        </w:rPr>
        <w:tab/>
        <w:t>Avsnitt X.B.VII.001 omfattar endast utrustning för ”utveckling” eller ”produktion”. Det omfattar inte system för konditionsövervakning.</w:t>
      </w:r>
    </w:p>
    <w:p w14:paraId="2CA50F0F" w14:textId="77777777" w:rsidR="0004269A" w:rsidRPr="00CF39C9" w:rsidRDefault="0004269A" w:rsidP="0004269A">
      <w:pPr>
        <w:pStyle w:val="Point0"/>
        <w:rPr>
          <w:noProof/>
        </w:rPr>
      </w:pPr>
      <w:r w:rsidRPr="00CF39C9">
        <w:rPr>
          <w:noProof/>
        </w:rPr>
        <w:t>X.B.VII.002</w:t>
      </w:r>
      <w:r w:rsidRPr="00CF39C9">
        <w:rPr>
          <w:noProof/>
        </w:rPr>
        <w:tab/>
        <w:t>Särskilt konstruerad ”utrustning”, verktyg eller fixturer för tillverkning eller mätning av gasturbinblad, ledskenor eller skoveltakgjutgods, enligt följande</w:t>
      </w:r>
      <w:bookmarkEnd w:id="80"/>
      <w:bookmarkEnd w:id="81"/>
    </w:p>
    <w:p w14:paraId="533F718A" w14:textId="77777777" w:rsidR="0004269A" w:rsidRPr="00CF39C9" w:rsidRDefault="0004269A" w:rsidP="0004269A">
      <w:pPr>
        <w:pStyle w:val="Point1"/>
        <w:rPr>
          <w:noProof/>
        </w:rPr>
      </w:pPr>
      <w:r w:rsidRPr="00CF39C9">
        <w:rPr>
          <w:noProof/>
        </w:rPr>
        <w:t>a.</w:t>
      </w:r>
      <w:r w:rsidRPr="00CF39C9">
        <w:rPr>
          <w:noProof/>
        </w:rPr>
        <w:tab/>
        <w:t>Automatiserad utrustning som använder icke mekaniska metoder för mätning av turbinblads väggtjocklek (</w:t>
      </w:r>
      <w:r w:rsidRPr="00CF39C9">
        <w:rPr>
          <w:i/>
          <w:noProof/>
        </w:rPr>
        <w:t>airfoil wall thickness</w:t>
      </w:r>
      <w:r w:rsidRPr="00CF39C9">
        <w:rPr>
          <w:noProof/>
        </w:rPr>
        <w:t>).</w:t>
      </w:r>
    </w:p>
    <w:p w14:paraId="43F392B9" w14:textId="77777777" w:rsidR="0004269A" w:rsidRPr="00CF39C9" w:rsidRDefault="0004269A" w:rsidP="0004269A">
      <w:pPr>
        <w:pStyle w:val="Point1"/>
        <w:rPr>
          <w:noProof/>
        </w:rPr>
      </w:pPr>
      <w:r w:rsidRPr="00CF39C9">
        <w:rPr>
          <w:noProof/>
        </w:rPr>
        <w:t>b.</w:t>
      </w:r>
      <w:r w:rsidRPr="00CF39C9">
        <w:rPr>
          <w:noProof/>
        </w:rPr>
        <w:tab/>
        <w:t>Verktyg, fixturer eller mätutrustning för borrmetoder som utnyttjar ”laser”, vattenstråle eller ECM/EDM (gnistbearbetning) som omfattas av avsnitt 9E003.c</w:t>
      </w:r>
      <w:r w:rsidRPr="00CF39C9">
        <w:rPr>
          <w:rStyle w:val="FootnoteReference"/>
          <w:noProof/>
        </w:rPr>
        <w:footnoteReference w:id="22"/>
      </w:r>
      <w:r w:rsidRPr="00CF39C9">
        <w:rPr>
          <w:noProof/>
        </w:rPr>
        <w:t>.</w:t>
      </w:r>
    </w:p>
    <w:p w14:paraId="7250AA02" w14:textId="77777777" w:rsidR="0004269A" w:rsidRPr="00CF39C9" w:rsidRDefault="0004269A" w:rsidP="0004269A">
      <w:pPr>
        <w:pStyle w:val="Point1"/>
        <w:rPr>
          <w:noProof/>
        </w:rPr>
      </w:pPr>
      <w:r w:rsidRPr="00CF39C9">
        <w:rPr>
          <w:noProof/>
        </w:rPr>
        <w:t>c.</w:t>
      </w:r>
      <w:r w:rsidRPr="00CF39C9">
        <w:rPr>
          <w:noProof/>
        </w:rPr>
        <w:tab/>
        <w:t>Utrustning för upplösning av keramiska kärnor (</w:t>
      </w:r>
      <w:r w:rsidRPr="00CF39C9">
        <w:rPr>
          <w:i/>
          <w:noProof/>
        </w:rPr>
        <w:t>ceramic core leaching equipment</w:t>
      </w:r>
      <w:r w:rsidRPr="00CF39C9">
        <w:rPr>
          <w:noProof/>
        </w:rPr>
        <w:t>).</w:t>
      </w:r>
    </w:p>
    <w:p w14:paraId="1B96F0A9" w14:textId="77777777" w:rsidR="0004269A" w:rsidRPr="00CF39C9" w:rsidRDefault="0004269A" w:rsidP="0004269A">
      <w:pPr>
        <w:pStyle w:val="Point1"/>
        <w:rPr>
          <w:noProof/>
        </w:rPr>
      </w:pPr>
      <w:r w:rsidRPr="00CF39C9">
        <w:rPr>
          <w:noProof/>
        </w:rPr>
        <w:t>d.</w:t>
      </w:r>
      <w:r w:rsidRPr="00CF39C9">
        <w:rPr>
          <w:noProof/>
        </w:rPr>
        <w:tab/>
        <w:t>Tillverkningsutrustning eller verktyg för framställning av keramiska kärnor (</w:t>
      </w:r>
      <w:r w:rsidRPr="00CF39C9">
        <w:rPr>
          <w:i/>
          <w:noProof/>
        </w:rPr>
        <w:t>ceramic core manufacturing equipment or tools</w:t>
      </w:r>
      <w:r w:rsidRPr="00CF39C9">
        <w:rPr>
          <w:noProof/>
        </w:rPr>
        <w:t>).</w:t>
      </w:r>
    </w:p>
    <w:p w14:paraId="089B4676" w14:textId="77777777" w:rsidR="0004269A" w:rsidRPr="00CF39C9" w:rsidRDefault="0004269A" w:rsidP="0004269A">
      <w:pPr>
        <w:pStyle w:val="Point1"/>
        <w:rPr>
          <w:noProof/>
        </w:rPr>
      </w:pPr>
      <w:r w:rsidRPr="00CF39C9">
        <w:rPr>
          <w:noProof/>
        </w:rPr>
        <w:t>e.</w:t>
      </w:r>
      <w:r w:rsidRPr="00CF39C9">
        <w:rPr>
          <w:noProof/>
        </w:rPr>
        <w:tab/>
        <w:t>Prepareringsutrustning för vaxmönster till keramiska skal (</w:t>
      </w:r>
      <w:r w:rsidRPr="00CF39C9">
        <w:rPr>
          <w:i/>
          <w:noProof/>
        </w:rPr>
        <w:t>ceramic shell wax pattern preparation equipment</w:t>
      </w:r>
      <w:r w:rsidRPr="00CF39C9">
        <w:rPr>
          <w:noProof/>
        </w:rPr>
        <w:t>).</w:t>
      </w:r>
    </w:p>
    <w:p w14:paraId="47EABFC9" w14:textId="77777777" w:rsidR="0004269A" w:rsidRPr="00CF39C9" w:rsidRDefault="0004269A" w:rsidP="0004269A">
      <w:pPr>
        <w:pStyle w:val="Point1"/>
        <w:rPr>
          <w:noProof/>
        </w:rPr>
      </w:pPr>
      <w:r w:rsidRPr="00CF39C9">
        <w:rPr>
          <w:noProof/>
        </w:rPr>
        <w:t>f.</w:t>
      </w:r>
      <w:r w:rsidRPr="00CF39C9">
        <w:rPr>
          <w:noProof/>
        </w:rPr>
        <w:tab/>
        <w:t>Ursmältnings- och brännutrustning för keramiska skal (</w:t>
      </w:r>
      <w:r w:rsidRPr="00CF39C9">
        <w:rPr>
          <w:i/>
          <w:noProof/>
        </w:rPr>
        <w:t>ceramic shell burn out or firing equipment</w:t>
      </w:r>
      <w:r w:rsidRPr="00CF39C9">
        <w:rPr>
          <w:noProof/>
        </w:rPr>
        <w:t>).</w:t>
      </w:r>
    </w:p>
    <w:p w14:paraId="13CC4E3A" w14:textId="77777777" w:rsidR="0004269A" w:rsidRPr="00CF39C9" w:rsidRDefault="0004269A" w:rsidP="0004269A">
      <w:pPr>
        <w:pStyle w:val="Point0"/>
        <w:rPr>
          <w:noProof/>
        </w:rPr>
      </w:pPr>
      <w:bookmarkStart w:id="82" w:name="_Toc94438311"/>
      <w:r w:rsidRPr="00CF39C9">
        <w:rPr>
          <w:noProof/>
        </w:rPr>
        <w:t>X.D.VII.001</w:t>
      </w:r>
      <w:r w:rsidRPr="00CF39C9">
        <w:rPr>
          <w:noProof/>
        </w:rPr>
        <w:tab/>
        <w:t>”Programvara”, annan än den som specificeras i CML eller i förordning (EU) 2021/821, för ”utveckling” eller ”produktion” av utrustning som omfattas av avsnitt X.A.VII.001 eller X.B.VII.001.</w:t>
      </w:r>
      <w:bookmarkEnd w:id="82"/>
    </w:p>
    <w:p w14:paraId="1FE1B022" w14:textId="77777777" w:rsidR="0004269A" w:rsidRPr="00CF39C9" w:rsidRDefault="0004269A" w:rsidP="0004269A">
      <w:pPr>
        <w:pStyle w:val="Point0"/>
        <w:rPr>
          <w:noProof/>
        </w:rPr>
      </w:pPr>
      <w:bookmarkStart w:id="83" w:name="_Toc94438312"/>
      <w:r w:rsidRPr="00CF39C9">
        <w:rPr>
          <w:noProof/>
        </w:rPr>
        <w:t>X.D.VII.002</w:t>
      </w:r>
      <w:r w:rsidRPr="00CF39C9">
        <w:rPr>
          <w:noProof/>
        </w:rPr>
        <w:tab/>
        <w:t>”Programvara” för ”utveckling” eller ”produktion” av utrustning som omfattas av avsnitt X.A.VII.002 eller X.B.VII.002.</w:t>
      </w:r>
      <w:bookmarkEnd w:id="83"/>
    </w:p>
    <w:p w14:paraId="302ED082" w14:textId="77777777" w:rsidR="0004269A" w:rsidRPr="00CF39C9" w:rsidRDefault="0004269A" w:rsidP="0004269A">
      <w:pPr>
        <w:pStyle w:val="Point0"/>
        <w:rPr>
          <w:noProof/>
        </w:rPr>
      </w:pPr>
      <w:bookmarkStart w:id="84" w:name="_Toc94438313"/>
      <w:r w:rsidRPr="00CF39C9">
        <w:rPr>
          <w:noProof/>
        </w:rPr>
        <w:t>X.E.VII.001</w:t>
      </w:r>
      <w:r w:rsidRPr="00CF39C9">
        <w:rPr>
          <w:noProof/>
        </w:rPr>
        <w:tab/>
        <w:t>”Teknik”, annan än den som omfattas av CML eller förordning (EU) 2021/821, för ”utveckling”, ”produktion” eller ”användning” av utrustning som omfattas av avsnitt X.A.VII.001 eller X.B.VII.001.</w:t>
      </w:r>
      <w:bookmarkEnd w:id="84"/>
    </w:p>
    <w:p w14:paraId="0F01E1FF" w14:textId="77777777" w:rsidR="0004269A" w:rsidRPr="00CF39C9" w:rsidRDefault="0004269A" w:rsidP="0004269A">
      <w:pPr>
        <w:pStyle w:val="Point0"/>
        <w:rPr>
          <w:noProof/>
        </w:rPr>
      </w:pPr>
      <w:bookmarkStart w:id="85" w:name="_Toc94438314"/>
      <w:r w:rsidRPr="00CF39C9">
        <w:rPr>
          <w:noProof/>
        </w:rPr>
        <w:t>X.E.VII.002</w:t>
      </w:r>
      <w:r w:rsidRPr="00CF39C9">
        <w:rPr>
          <w:noProof/>
        </w:rPr>
        <w:tab/>
        <w:t>”Teknik” för ”utveckling”, ”produktion” eller ”användning” av utrustning som omfattas av avsnitt X.A.VII.002 eller X.B.VII.002.</w:t>
      </w:r>
      <w:bookmarkEnd w:id="85"/>
    </w:p>
    <w:p w14:paraId="5647B426" w14:textId="77777777" w:rsidR="0004269A" w:rsidRPr="00CF39C9" w:rsidRDefault="0004269A" w:rsidP="0004269A">
      <w:pPr>
        <w:pStyle w:val="Point0"/>
        <w:rPr>
          <w:noProof/>
        </w:rPr>
      </w:pPr>
      <w:bookmarkStart w:id="86" w:name="_Toc94438315"/>
      <w:r w:rsidRPr="00CF39C9">
        <w:rPr>
          <w:noProof/>
        </w:rPr>
        <w:t>X.E.VII.003</w:t>
      </w:r>
      <w:r w:rsidRPr="00CF39C9">
        <w:rPr>
          <w:noProof/>
        </w:rPr>
        <w:tab/>
        <w:t>Annan ”teknik”, inte beskriven genom 9E003</w:t>
      </w:r>
      <w:r w:rsidRPr="00CF39C9">
        <w:rPr>
          <w:rStyle w:val="FootnoteReference"/>
          <w:noProof/>
        </w:rPr>
        <w:footnoteReference w:id="23"/>
      </w:r>
      <w:r w:rsidRPr="00CF39C9">
        <w:rPr>
          <w:noProof/>
        </w:rPr>
        <w:t>, enligt följande:</w:t>
      </w:r>
      <w:bookmarkEnd w:id="86"/>
    </w:p>
    <w:p w14:paraId="17D6FEB5" w14:textId="77777777" w:rsidR="0004269A" w:rsidRPr="00CF39C9" w:rsidRDefault="0004269A" w:rsidP="0004269A">
      <w:pPr>
        <w:pStyle w:val="Point1"/>
        <w:rPr>
          <w:noProof/>
        </w:rPr>
      </w:pPr>
      <w:r w:rsidRPr="00CF39C9">
        <w:rPr>
          <w:noProof/>
        </w:rPr>
        <w:t>a.</w:t>
      </w:r>
      <w:r w:rsidRPr="00CF39C9">
        <w:rPr>
          <w:noProof/>
        </w:rPr>
        <w:tab/>
        <w:t>System för att styra avståndet mellan skoveltopp och hus (</w:t>
      </w:r>
      <w:r w:rsidRPr="00CF39C9">
        <w:rPr>
          <w:i/>
          <w:noProof/>
        </w:rPr>
        <w:t>rotor blade tip clearance control systems</w:t>
      </w:r>
      <w:r w:rsidRPr="00CF39C9">
        <w:rPr>
          <w:noProof/>
        </w:rPr>
        <w:t>) som innehåller ”teknik” för aktiv kompensation av turbinhöljet (</w:t>
      </w:r>
      <w:r w:rsidRPr="00CF39C9">
        <w:rPr>
          <w:i/>
          <w:noProof/>
        </w:rPr>
        <w:t>active compensating casing technology</w:t>
      </w:r>
      <w:r w:rsidRPr="00CF39C9">
        <w:rPr>
          <w:noProof/>
        </w:rPr>
        <w:t xml:space="preserve">) begränsat till en konstruktions- och utvecklingsdatabas. </w:t>
      </w:r>
    </w:p>
    <w:p w14:paraId="2DF6249F" w14:textId="77777777" w:rsidR="0004269A" w:rsidRPr="00CF39C9" w:rsidRDefault="0004269A" w:rsidP="0004269A">
      <w:pPr>
        <w:pStyle w:val="Point1"/>
        <w:rPr>
          <w:noProof/>
        </w:rPr>
      </w:pPr>
      <w:r w:rsidRPr="00CF39C9">
        <w:rPr>
          <w:noProof/>
        </w:rPr>
        <w:t>b.</w:t>
      </w:r>
      <w:r w:rsidRPr="00CF39C9">
        <w:rPr>
          <w:noProof/>
        </w:rPr>
        <w:tab/>
        <w:t>Gaslager för rotoranordningar för gasturbiner.”</w:t>
      </w:r>
    </w:p>
    <w:p w14:paraId="56E7AA72" w14:textId="77777777" w:rsidR="00182475" w:rsidRPr="00CF39C9" w:rsidRDefault="00182475" w:rsidP="00924F80">
      <w:pPr>
        <w:spacing w:after="150"/>
        <w:jc w:val="center"/>
        <w:rPr>
          <w:rFonts w:eastAsia="Times New Roman"/>
          <w:noProof/>
          <w:color w:val="000000"/>
          <w:szCs w:val="24"/>
          <w:lang w:eastAsia="fr-BE"/>
        </w:rPr>
      </w:pPr>
    </w:p>
    <w:p w14:paraId="1082CA95" w14:textId="77777777" w:rsidR="00924F80" w:rsidRPr="00CF39C9" w:rsidRDefault="00924F80" w:rsidP="00924F80">
      <w:pPr>
        <w:pStyle w:val="Point1"/>
        <w:ind w:left="1985"/>
        <w:rPr>
          <w:noProof/>
        </w:rPr>
      </w:pPr>
    </w:p>
    <w:p w14:paraId="04A27094" w14:textId="77777777" w:rsidR="00924F80" w:rsidRPr="00CF39C9" w:rsidRDefault="00924F80" w:rsidP="00924F80">
      <w:pPr>
        <w:rPr>
          <w:noProof/>
        </w:rPr>
      </w:pPr>
    </w:p>
    <w:p w14:paraId="66C584F3" w14:textId="77777777" w:rsidR="00924F80" w:rsidRPr="00CF39C9" w:rsidRDefault="00924F80" w:rsidP="00924F80">
      <w:pPr>
        <w:spacing w:after="150"/>
        <w:jc w:val="center"/>
        <w:rPr>
          <w:rFonts w:eastAsia="Times New Roman"/>
          <w:noProof/>
          <w:color w:val="000000"/>
          <w:szCs w:val="24"/>
          <w:lang w:eastAsia="fr-BE"/>
        </w:rPr>
      </w:pPr>
    </w:p>
    <w:p w14:paraId="428A5E68" w14:textId="77777777" w:rsidR="00924F80" w:rsidRPr="00CF39C9" w:rsidRDefault="00924F80" w:rsidP="00924F80">
      <w:pPr>
        <w:spacing w:after="150"/>
        <w:jc w:val="center"/>
        <w:rPr>
          <w:rFonts w:eastAsia="Times New Roman"/>
          <w:b/>
          <w:noProof/>
          <w:color w:val="000000"/>
          <w:szCs w:val="24"/>
          <w:lang w:eastAsia="fr-BE"/>
        </w:rPr>
      </w:pPr>
    </w:p>
    <w:p w14:paraId="5154867C" w14:textId="77777777" w:rsidR="00955D70" w:rsidRPr="00CF39C9" w:rsidRDefault="00955D70">
      <w:pPr>
        <w:spacing w:before="0" w:after="200" w:line="276" w:lineRule="auto"/>
        <w:jc w:val="left"/>
        <w:rPr>
          <w:noProof/>
        </w:rPr>
      </w:pPr>
      <w:r w:rsidRPr="00CF39C9">
        <w:rPr>
          <w:noProof/>
        </w:rPr>
        <w:br w:type="page"/>
      </w:r>
    </w:p>
    <w:p w14:paraId="32B8208F" w14:textId="77777777" w:rsidR="00647429" w:rsidRPr="00CF39C9" w:rsidRDefault="00647429" w:rsidP="00647429">
      <w:pPr>
        <w:pStyle w:val="Annexetitre"/>
        <w:rPr>
          <w:noProof/>
        </w:rPr>
      </w:pPr>
      <w:r w:rsidRPr="00CF39C9">
        <w:rPr>
          <w:noProof/>
        </w:rPr>
        <w:t>BILAGA III</w:t>
      </w:r>
    </w:p>
    <w:p w14:paraId="5CC5DBCC" w14:textId="77777777" w:rsidR="00647429" w:rsidRPr="00CF39C9" w:rsidRDefault="001B5FDC" w:rsidP="00647429">
      <w:pPr>
        <w:spacing w:after="150"/>
        <w:jc w:val="center"/>
        <w:rPr>
          <w:rFonts w:eastAsia="Times New Roman"/>
          <w:b/>
          <w:noProof/>
          <w:color w:val="000000"/>
          <w:szCs w:val="24"/>
        </w:rPr>
      </w:pPr>
      <w:r w:rsidRPr="00CF39C9">
        <w:rPr>
          <w:noProof/>
          <w:color w:val="000000"/>
          <w:szCs w:val="24"/>
        </w:rPr>
        <w:t xml:space="preserve"> ”</w:t>
      </w:r>
      <w:r w:rsidRPr="00CF39C9">
        <w:rPr>
          <w:i/>
          <w:noProof/>
          <w:color w:val="000000"/>
          <w:szCs w:val="24"/>
        </w:rPr>
        <w:t>BILAGA Vb</w:t>
      </w:r>
      <w:r w:rsidRPr="00CF39C9">
        <w:rPr>
          <w:b/>
          <w:noProof/>
          <w:color w:val="000000"/>
          <w:szCs w:val="24"/>
        </w:rPr>
        <w:t xml:space="preserve"> </w:t>
      </w:r>
    </w:p>
    <w:p w14:paraId="2D8E16C0" w14:textId="77777777" w:rsidR="006F54A0" w:rsidRPr="00CF39C9" w:rsidRDefault="006F54A0" w:rsidP="006F54A0">
      <w:pPr>
        <w:pStyle w:val="NormalCentered"/>
        <w:rPr>
          <w:noProof/>
        </w:rPr>
      </w:pPr>
    </w:p>
    <w:p w14:paraId="3F0B7DF8" w14:textId="77777777" w:rsidR="006F54A0" w:rsidRPr="00CF39C9" w:rsidRDefault="006F54A0" w:rsidP="006F54A0">
      <w:pPr>
        <w:pStyle w:val="NormalCentered"/>
        <w:rPr>
          <w:b/>
          <w:noProof/>
        </w:rPr>
      </w:pPr>
      <w:r w:rsidRPr="00CF39C9">
        <w:rPr>
          <w:b/>
          <w:noProof/>
        </w:rPr>
        <w:t>FÖRTECKNING ÖVER DE PARTNERLÄNDER SOM AVSES I ARTIKLARNA 1e.4, 1f.4 OCH 1fc.4</w:t>
      </w:r>
    </w:p>
    <w:p w14:paraId="36EC721B" w14:textId="77777777" w:rsidR="006F54A0" w:rsidRPr="00CF39C9" w:rsidRDefault="006F54A0" w:rsidP="006F54A0">
      <w:pPr>
        <w:spacing w:before="0" w:after="200" w:line="276" w:lineRule="auto"/>
        <w:jc w:val="left"/>
        <w:rPr>
          <w:rFonts w:eastAsia="Times New Roman"/>
          <w:noProof/>
          <w:szCs w:val="24"/>
        </w:rPr>
      </w:pPr>
    </w:p>
    <w:p w14:paraId="27E23593" w14:textId="77777777" w:rsidR="00182475" w:rsidRPr="00CF39C9" w:rsidRDefault="006F54A0" w:rsidP="006F54A0">
      <w:pPr>
        <w:spacing w:before="0" w:after="200" w:line="276" w:lineRule="auto"/>
        <w:jc w:val="left"/>
        <w:rPr>
          <w:noProof/>
        </w:rPr>
      </w:pPr>
      <w:r w:rsidRPr="00CF39C9">
        <w:rPr>
          <w:noProof/>
        </w:rPr>
        <w:t>”</w:t>
      </w:r>
    </w:p>
    <w:p w14:paraId="2C2E11FC" w14:textId="77777777" w:rsidR="006F54A0" w:rsidRPr="00CF39C9" w:rsidRDefault="006F54A0">
      <w:pPr>
        <w:spacing w:before="0" w:after="200" w:line="276" w:lineRule="auto"/>
        <w:jc w:val="left"/>
        <w:rPr>
          <w:noProof/>
        </w:rPr>
      </w:pPr>
      <w:r w:rsidRPr="00CF39C9">
        <w:rPr>
          <w:noProof/>
        </w:rPr>
        <w:br w:type="page"/>
      </w:r>
    </w:p>
    <w:p w14:paraId="7E74B241" w14:textId="77777777" w:rsidR="006F54A0" w:rsidRPr="00CF39C9" w:rsidRDefault="006F54A0" w:rsidP="006F54A0">
      <w:pPr>
        <w:pStyle w:val="Annexetitre"/>
        <w:rPr>
          <w:noProof/>
        </w:rPr>
      </w:pPr>
      <w:r w:rsidRPr="00CF39C9">
        <w:rPr>
          <w:noProof/>
        </w:rPr>
        <w:t>BILAGA IV</w:t>
      </w:r>
    </w:p>
    <w:p w14:paraId="5DE77347" w14:textId="77777777" w:rsidR="006F54A0" w:rsidRPr="00CF39C9" w:rsidRDefault="001B5FDC" w:rsidP="006F54A0">
      <w:pPr>
        <w:spacing w:after="150"/>
        <w:jc w:val="center"/>
        <w:rPr>
          <w:rFonts w:eastAsia="Times New Roman"/>
          <w:b/>
          <w:noProof/>
          <w:color w:val="000000"/>
          <w:szCs w:val="24"/>
        </w:rPr>
      </w:pPr>
      <w:r w:rsidRPr="00CF39C9">
        <w:rPr>
          <w:noProof/>
          <w:color w:val="000000"/>
          <w:szCs w:val="24"/>
        </w:rPr>
        <w:t xml:space="preserve"> ”</w:t>
      </w:r>
      <w:r w:rsidRPr="00CF39C9">
        <w:rPr>
          <w:i/>
          <w:noProof/>
          <w:color w:val="000000"/>
          <w:szCs w:val="24"/>
        </w:rPr>
        <w:t>BILAGA Vc</w:t>
      </w:r>
      <w:r w:rsidRPr="00CF39C9">
        <w:rPr>
          <w:b/>
          <w:noProof/>
          <w:color w:val="000000"/>
          <w:szCs w:val="24"/>
        </w:rPr>
        <w:t xml:space="preserve"> </w:t>
      </w:r>
    </w:p>
    <w:p w14:paraId="133E5AD0" w14:textId="77777777" w:rsidR="006F54A0" w:rsidRPr="00CF39C9" w:rsidRDefault="006F54A0" w:rsidP="006F54A0">
      <w:pPr>
        <w:spacing w:before="0" w:after="200" w:line="276" w:lineRule="auto"/>
        <w:jc w:val="center"/>
        <w:rPr>
          <w:noProof/>
        </w:rPr>
      </w:pPr>
    </w:p>
    <w:p w14:paraId="5A2EA63E" w14:textId="77777777" w:rsidR="00AF05D6" w:rsidRPr="00CF39C9" w:rsidRDefault="00AF05D6" w:rsidP="00AF05D6">
      <w:pPr>
        <w:pStyle w:val="NormalCentered"/>
        <w:rPr>
          <w:rFonts w:eastAsia="Calibri"/>
          <w:b/>
          <w:bCs/>
          <w:noProof/>
        </w:rPr>
      </w:pPr>
      <w:r w:rsidRPr="00CF39C9">
        <w:rPr>
          <w:b/>
          <w:noProof/>
        </w:rPr>
        <w:t>A.</w:t>
      </w:r>
      <w:r w:rsidRPr="00CF39C9">
        <w:rPr>
          <w:b/>
          <w:bCs/>
          <w:noProof/>
        </w:rPr>
        <w:t xml:space="preserve"> Förlaga till formulär för anmälan, ansökan och tillstånd för leverans, överföring eller export</w:t>
      </w:r>
    </w:p>
    <w:p w14:paraId="4AAC79B5" w14:textId="77777777" w:rsidR="00AF05D6" w:rsidRPr="00CF39C9" w:rsidRDefault="00AF05D6" w:rsidP="00AF05D6">
      <w:pPr>
        <w:pStyle w:val="NormalCentered"/>
        <w:rPr>
          <w:rFonts w:eastAsia="Calibri"/>
          <w:b/>
          <w:bCs/>
          <w:noProof/>
        </w:rPr>
      </w:pPr>
      <w:r w:rsidRPr="00CF39C9">
        <w:rPr>
          <w:b/>
          <w:bCs/>
          <w:noProof/>
        </w:rPr>
        <w:t>(enligt artikel 1fb</w:t>
      </w:r>
      <w:r w:rsidRPr="00CF39C9">
        <w:rPr>
          <w:b/>
          <w:iCs/>
          <w:smallCaps/>
          <w:noProof/>
        </w:rPr>
        <w:t xml:space="preserve"> </w:t>
      </w:r>
      <w:r w:rsidRPr="00CF39C9">
        <w:rPr>
          <w:b/>
          <w:bCs/>
          <w:noProof/>
        </w:rPr>
        <w:t>i denna förordning)</w:t>
      </w:r>
    </w:p>
    <w:p w14:paraId="55C5DEC8" w14:textId="77777777" w:rsidR="00AF05D6" w:rsidRPr="00CF39C9" w:rsidRDefault="00AF05D6" w:rsidP="00AF05D6">
      <w:pPr>
        <w:spacing w:after="0"/>
        <w:rPr>
          <w:rFonts w:eastAsia="Calibri"/>
          <w:noProof/>
          <w:lang w:eastAsia="en-GB"/>
        </w:rPr>
      </w:pPr>
    </w:p>
    <w:p w14:paraId="23008A2E" w14:textId="77777777" w:rsidR="00AF05D6" w:rsidRPr="00CF39C9" w:rsidRDefault="00AF05D6" w:rsidP="00AF05D6">
      <w:pPr>
        <w:rPr>
          <w:noProof/>
        </w:rPr>
      </w:pPr>
      <w:r w:rsidRPr="00CF39C9">
        <w:rPr>
          <w:noProof/>
        </w:rPr>
        <w:t>Exporttillståndet gäller till sista giltighetsdag i alla Europeiska unionens medlemsstater.</w:t>
      </w:r>
    </w:p>
    <w:tbl>
      <w:tblPr>
        <w:tblW w:w="8842" w:type="dxa"/>
        <w:tblInd w:w="338" w:type="dxa"/>
        <w:tblBorders>
          <w:insideH w:val="single" w:sz="4" w:space="0" w:color="auto"/>
        </w:tblBorders>
        <w:tblLook w:val="01E0" w:firstRow="1" w:lastRow="1" w:firstColumn="1" w:lastColumn="1" w:noHBand="0" w:noVBand="0"/>
      </w:tblPr>
      <w:tblGrid>
        <w:gridCol w:w="51"/>
        <w:gridCol w:w="1823"/>
        <w:gridCol w:w="984"/>
        <w:gridCol w:w="200"/>
        <w:gridCol w:w="234"/>
        <w:gridCol w:w="1150"/>
        <w:gridCol w:w="347"/>
        <w:gridCol w:w="153"/>
        <w:gridCol w:w="102"/>
        <w:gridCol w:w="217"/>
        <w:gridCol w:w="239"/>
        <w:gridCol w:w="1305"/>
        <w:gridCol w:w="157"/>
        <w:gridCol w:w="48"/>
        <w:gridCol w:w="64"/>
        <w:gridCol w:w="93"/>
        <w:gridCol w:w="1784"/>
      </w:tblGrid>
      <w:tr w:rsidR="00AF05D6" w:rsidRPr="00CF39C9" w14:paraId="3259BDEF" w14:textId="77777777" w:rsidTr="002C3A1E">
        <w:tc>
          <w:tcPr>
            <w:tcW w:w="4561" w:type="dxa"/>
            <w:gridSpan w:val="8"/>
            <w:tcBorders>
              <w:top w:val="nil"/>
              <w:left w:val="nil"/>
              <w:bottom w:val="single" w:sz="4" w:space="0" w:color="auto"/>
            </w:tcBorders>
            <w:vAlign w:val="center"/>
          </w:tcPr>
          <w:p w14:paraId="66C1D349" w14:textId="77777777" w:rsidR="00AF05D6" w:rsidRPr="00CF39C9" w:rsidRDefault="00AF05D6" w:rsidP="002C3A1E">
            <w:pPr>
              <w:pageBreakBefore/>
              <w:tabs>
                <w:tab w:val="left" w:pos="-672"/>
                <w:tab w:val="left" w:pos="720"/>
              </w:tabs>
              <w:spacing w:before="60" w:after="60"/>
              <w:ind w:left="284" w:hanging="284"/>
              <w:rPr>
                <w:rFonts w:eastAsia="Calibri"/>
                <w:noProof/>
                <w:spacing w:val="-2"/>
                <w:sz w:val="19"/>
                <w:szCs w:val="19"/>
              </w:rPr>
            </w:pPr>
            <w:r w:rsidRPr="00CF39C9">
              <w:rPr>
                <w:noProof/>
                <w:sz w:val="19"/>
                <w:szCs w:val="19"/>
              </w:rPr>
              <w:t>EUROPEISKA UNIONEN</w:t>
            </w:r>
          </w:p>
        </w:tc>
        <w:tc>
          <w:tcPr>
            <w:tcW w:w="4281" w:type="dxa"/>
            <w:gridSpan w:val="9"/>
            <w:tcBorders>
              <w:top w:val="nil"/>
              <w:bottom w:val="single" w:sz="4" w:space="0" w:color="auto"/>
              <w:right w:val="nil"/>
            </w:tcBorders>
            <w:vAlign w:val="center"/>
          </w:tcPr>
          <w:p w14:paraId="34D389C9" w14:textId="77777777" w:rsidR="00AF05D6" w:rsidRPr="00CF39C9" w:rsidRDefault="00AF05D6" w:rsidP="005919E2">
            <w:pPr>
              <w:tabs>
                <w:tab w:val="left" w:pos="-672"/>
                <w:tab w:val="left" w:pos="720"/>
              </w:tabs>
              <w:spacing w:before="60" w:after="60"/>
              <w:ind w:left="283" w:hanging="283"/>
              <w:jc w:val="right"/>
              <w:rPr>
                <w:rFonts w:eastAsia="Calibri"/>
                <w:noProof/>
                <w:spacing w:val="-2"/>
                <w:sz w:val="19"/>
                <w:szCs w:val="19"/>
              </w:rPr>
            </w:pPr>
            <w:r w:rsidRPr="00CF39C9">
              <w:rPr>
                <w:noProof/>
                <w:sz w:val="19"/>
                <w:szCs w:val="19"/>
              </w:rPr>
              <w:t>EXPORTTILLSTÅND/EXPORTANMÄLAN (förordning (EU) …</w:t>
            </w:r>
            <w:r w:rsidRPr="00272139">
              <w:rPr>
                <w:rStyle w:val="FootnoteReference"/>
                <w:rFonts w:eastAsia="Calibri"/>
                <w:noProof/>
                <w:sz w:val="19"/>
                <w:szCs w:val="19"/>
                <w:lang w:eastAsia="en-GB"/>
              </w:rPr>
              <w:footnoteReference w:id="24"/>
            </w:r>
            <w:r w:rsidRPr="00CF39C9">
              <w:rPr>
                <w:noProof/>
                <w:sz w:val="19"/>
                <w:szCs w:val="19"/>
              </w:rPr>
              <w:t>)</w:t>
            </w:r>
          </w:p>
        </w:tc>
      </w:tr>
      <w:tr w:rsidR="00AF05D6" w:rsidRPr="00CF39C9" w14:paraId="7181E180" w14:textId="77777777" w:rsidTr="002C3A1E">
        <w:trPr>
          <w:trHeight w:val="833"/>
        </w:trPr>
        <w:tc>
          <w:tcPr>
            <w:tcW w:w="4561" w:type="dxa"/>
            <w:gridSpan w:val="8"/>
            <w:vMerge w:val="restart"/>
            <w:tcBorders>
              <w:top w:val="single" w:sz="4" w:space="0" w:color="auto"/>
              <w:left w:val="single" w:sz="4" w:space="0" w:color="auto"/>
              <w:right w:val="single" w:sz="4" w:space="0" w:color="auto"/>
            </w:tcBorders>
            <w:vAlign w:val="center"/>
          </w:tcPr>
          <w:p w14:paraId="37D85277" w14:textId="77777777" w:rsidR="00AF05D6" w:rsidRPr="00CF39C9" w:rsidRDefault="00AF05D6" w:rsidP="002C3A1E">
            <w:pPr>
              <w:tabs>
                <w:tab w:val="left" w:pos="-672"/>
                <w:tab w:val="left" w:pos="400"/>
              </w:tabs>
              <w:spacing w:before="60" w:after="60"/>
              <w:rPr>
                <w:rFonts w:eastAsia="Calibri"/>
                <w:noProof/>
                <w:spacing w:val="-2"/>
                <w:sz w:val="19"/>
                <w:szCs w:val="19"/>
              </w:rPr>
            </w:pPr>
            <w:r w:rsidRPr="00CF39C9">
              <w:rPr>
                <w:noProof/>
                <w:sz w:val="19"/>
                <w:szCs w:val="19"/>
              </w:rPr>
              <w:t>Om anmälan görs i enlighet med artikel 1e.3 eller 1f.3 i förordning XXX/XXX, ange vilka led som är tillämpliga:</w:t>
            </w:r>
          </w:p>
          <w:p w14:paraId="00E07481"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a) Humanitära ändamål, hälsokriser, brådskande förebyggande eller lindring av en händelse som sannolikt kommer att ha en allvarlig och betydande inverkan på människors hälsa och säkerhet eller miljön eller som en reaktion på naturkatastrofer.</w:t>
            </w:r>
          </w:p>
          <w:p w14:paraId="3DE2211A"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b) Medicinska eller farmaceutiska ändamål.</w:t>
            </w:r>
          </w:p>
          <w:p w14:paraId="271CAAAE"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c) Tillfällig export av produkter för användning i nyhetsmedier.</w:t>
            </w:r>
          </w:p>
          <w:p w14:paraId="11CC980D"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d) Uppdateringar av programvara.</w:t>
            </w:r>
          </w:p>
          <w:p w14:paraId="70F1DF18"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e) Användning som utrustning för konsumentkommunikation.</w:t>
            </w:r>
          </w:p>
          <w:p w14:paraId="0A089AA7" w14:textId="77777777" w:rsidR="00AF05D6" w:rsidRPr="00CF39C9" w:rsidRDefault="00AF05D6" w:rsidP="002C3A1E">
            <w:pPr>
              <w:tabs>
                <w:tab w:val="left" w:pos="-672"/>
                <w:tab w:val="left" w:pos="720"/>
              </w:tabs>
              <w:spacing w:before="60" w:after="60"/>
              <w:rPr>
                <w:noProof/>
                <w:color w:val="231F20"/>
                <w:sz w:val="19"/>
                <w:szCs w:val="19"/>
              </w:rPr>
            </w:pPr>
            <w:r w:rsidRPr="00CF39C9">
              <w:rPr>
                <w:noProof/>
                <w:color w:val="231F20"/>
                <w:sz w:val="19"/>
                <w:szCs w:val="19"/>
              </w:rPr>
              <w:t>□ f) Säkerställa cybersäkerhet och informationssäkerhet för fysiska och juridiska personer och organ i Belarus, med undantag för landets regering och företag som direkt eller indirekt kontrolleras av den regeringen.</w:t>
            </w:r>
          </w:p>
          <w:p w14:paraId="0721A0C2" w14:textId="77777777" w:rsidR="00AF05D6" w:rsidRPr="00CF39C9" w:rsidRDefault="00AF05D6" w:rsidP="002C3A1E">
            <w:pPr>
              <w:tabs>
                <w:tab w:val="left" w:pos="-672"/>
                <w:tab w:val="left" w:pos="720"/>
              </w:tabs>
              <w:spacing w:before="60" w:after="60"/>
              <w:rPr>
                <w:rFonts w:eastAsia="Calibri"/>
                <w:noProof/>
                <w:spacing w:val="-2"/>
                <w:sz w:val="19"/>
                <w:szCs w:val="19"/>
              </w:rPr>
            </w:pPr>
            <w:r w:rsidRPr="00CF39C9">
              <w:rPr>
                <w:noProof/>
                <w:color w:val="231F20"/>
                <w:sz w:val="19"/>
                <w:szCs w:val="19"/>
              </w:rPr>
              <w:t>□ g) Personligt bruk för fysiska personer som reser till Belarus eller deras närmaste familjemedlemmar som reser tillsammans med dem, och som är begränsat till personliga tillhörigheter, hushållsföremål, fordon eller handelsverktyg som ägs av de enskilda personerna och som inte är avsedda för försäljning.</w:t>
            </w:r>
          </w:p>
        </w:tc>
        <w:tc>
          <w:tcPr>
            <w:tcW w:w="4281" w:type="dxa"/>
            <w:gridSpan w:val="9"/>
            <w:tcBorders>
              <w:top w:val="single" w:sz="4" w:space="0" w:color="auto"/>
              <w:left w:val="single" w:sz="4" w:space="0" w:color="auto"/>
              <w:bottom w:val="single" w:sz="4" w:space="0" w:color="auto"/>
              <w:right w:val="single" w:sz="4" w:space="0" w:color="auto"/>
            </w:tcBorders>
            <w:vAlign w:val="center"/>
          </w:tcPr>
          <w:p w14:paraId="3020ECC6" w14:textId="77777777" w:rsidR="00AF05D6" w:rsidRPr="00CF39C9" w:rsidRDefault="00AF05D6" w:rsidP="002C3A1E">
            <w:pPr>
              <w:tabs>
                <w:tab w:val="left" w:pos="-672"/>
                <w:tab w:val="left" w:pos="400"/>
              </w:tabs>
              <w:spacing w:before="60" w:after="60"/>
              <w:rPr>
                <w:rFonts w:eastAsia="Calibri"/>
                <w:noProof/>
                <w:spacing w:val="-2"/>
                <w:sz w:val="19"/>
                <w:szCs w:val="19"/>
              </w:rPr>
            </w:pPr>
            <w:r w:rsidRPr="00CF39C9">
              <w:rPr>
                <w:noProof/>
                <w:sz w:val="19"/>
                <w:szCs w:val="19"/>
              </w:rPr>
              <w:t>För tillstånd, ange om detta har begärts i enlighet med artikel 1e.4, 1e.5, 1f.4, 1f.5 eller 1fa.1 i förordning XXX/XXX:</w:t>
            </w:r>
          </w:p>
          <w:p w14:paraId="7A28278A" w14:textId="77777777" w:rsidR="00AF05D6" w:rsidRPr="00CF39C9" w:rsidRDefault="00AF05D6" w:rsidP="002C3A1E">
            <w:pPr>
              <w:tabs>
                <w:tab w:val="left" w:pos="-672"/>
                <w:tab w:val="left" w:pos="400"/>
              </w:tabs>
              <w:spacing w:before="60" w:after="60"/>
              <w:rPr>
                <w:rFonts w:eastAsia="Calibri"/>
                <w:noProof/>
                <w:spacing w:val="-2"/>
                <w:sz w:val="19"/>
                <w:szCs w:val="19"/>
                <w:lang w:eastAsia="en-GB"/>
              </w:rPr>
            </w:pPr>
          </w:p>
        </w:tc>
      </w:tr>
      <w:tr w:rsidR="00AF05D6" w:rsidRPr="00CF39C9" w14:paraId="7A7BDC93" w14:textId="77777777" w:rsidTr="002C3A1E">
        <w:trPr>
          <w:trHeight w:val="608"/>
        </w:trPr>
        <w:tc>
          <w:tcPr>
            <w:tcW w:w="4561" w:type="dxa"/>
            <w:gridSpan w:val="8"/>
            <w:vMerge/>
            <w:tcBorders>
              <w:left w:val="single" w:sz="4" w:space="0" w:color="auto"/>
              <w:right w:val="single" w:sz="4" w:space="0" w:color="auto"/>
            </w:tcBorders>
            <w:vAlign w:val="center"/>
          </w:tcPr>
          <w:p w14:paraId="1EB4DBD2" w14:textId="77777777" w:rsidR="00AF05D6" w:rsidRPr="00CF39C9" w:rsidRDefault="00AF05D6" w:rsidP="005F6E89">
            <w:pPr>
              <w:pStyle w:val="ListParagraph"/>
              <w:numPr>
                <w:ilvl w:val="0"/>
                <w:numId w:val="9"/>
              </w:numPr>
              <w:tabs>
                <w:tab w:val="left" w:pos="-672"/>
                <w:tab w:val="left" w:pos="400"/>
              </w:tabs>
              <w:spacing w:before="60" w:after="60" w:line="240" w:lineRule="auto"/>
              <w:ind w:left="400"/>
              <w:jc w:val="both"/>
              <w:rPr>
                <w:rFonts w:eastAsia="Calibri"/>
                <w:noProof/>
                <w:spacing w:val="-2"/>
                <w:sz w:val="19"/>
                <w:szCs w:val="19"/>
                <w:lang w:eastAsia="en-GB"/>
              </w:rPr>
            </w:pPr>
          </w:p>
        </w:tc>
        <w:tc>
          <w:tcPr>
            <w:tcW w:w="4281" w:type="dxa"/>
            <w:gridSpan w:val="9"/>
            <w:tcBorders>
              <w:top w:val="single" w:sz="4" w:space="0" w:color="auto"/>
              <w:left w:val="single" w:sz="4" w:space="0" w:color="auto"/>
              <w:bottom w:val="single" w:sz="4" w:space="0" w:color="auto"/>
              <w:right w:val="single" w:sz="4" w:space="0" w:color="auto"/>
            </w:tcBorders>
            <w:vAlign w:val="center"/>
          </w:tcPr>
          <w:p w14:paraId="1B61C58F" w14:textId="77777777" w:rsidR="00AF05D6" w:rsidRPr="00CF39C9" w:rsidRDefault="00AF05D6" w:rsidP="002C3A1E">
            <w:pPr>
              <w:tabs>
                <w:tab w:val="left" w:pos="-672"/>
                <w:tab w:val="left" w:pos="400"/>
              </w:tabs>
              <w:spacing w:before="60" w:after="60"/>
              <w:ind w:left="40"/>
              <w:rPr>
                <w:rFonts w:eastAsia="Calibri"/>
                <w:noProof/>
                <w:spacing w:val="-2"/>
                <w:sz w:val="19"/>
                <w:szCs w:val="19"/>
              </w:rPr>
            </w:pPr>
            <w:r w:rsidRPr="00CF39C9">
              <w:rPr>
                <w:noProof/>
                <w:sz w:val="19"/>
                <w:szCs w:val="19"/>
              </w:rPr>
              <w:t>För tillstånd i enlighet med artikel 1e.4 eller 1f.4 i förordning XXX/XXX, ange vilka led som är tillämpliga:</w:t>
            </w:r>
          </w:p>
          <w:p w14:paraId="10E4B041"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a) Avsett för samarbete mellan unionen, medlemsstaternas regeringar och Belarus regering i rent civila frågor.</w:t>
            </w:r>
          </w:p>
          <w:p w14:paraId="304A7505"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b) Avsett för rymdindustrin, inbegripet samarbete på det akademiska området och mellanstatligt samarbete i rymdprogram.</w:t>
            </w:r>
          </w:p>
          <w:p w14:paraId="33781EA1"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c) Avsett för drift, underhåll, bränslebehandling och säkerhet i fråga om civil kärnteknisk kapacitet samt civilt kärntekniskt samarbete, särskilt inom forskning och utveckling.</w:t>
            </w:r>
          </w:p>
          <w:p w14:paraId="223BC9DA"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d) Avsett för sjösäkerhet.</w:t>
            </w:r>
          </w:p>
          <w:p w14:paraId="6ABB6EFC"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e) Avsett för civila telenät, inbegripet tillhandahållande av internettjänster.</w:t>
            </w:r>
          </w:p>
          <w:p w14:paraId="339D9BA1"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f) Avsett att uteslutande användas av enheter som ägs, eller ensamma eller gemensamt kontrolleras av en juridisk person, en enhet eller ett organ som har inrättats eller bildats i enlighet med lagstiftningen i en medlemsstat eller i ett partnerland.</w:t>
            </w:r>
          </w:p>
          <w:p w14:paraId="40684069" w14:textId="77777777" w:rsidR="00AF05D6" w:rsidRPr="00CF39C9" w:rsidRDefault="00AF05D6" w:rsidP="002C3A1E">
            <w:pPr>
              <w:tabs>
                <w:tab w:val="left" w:pos="-672"/>
                <w:tab w:val="left" w:pos="400"/>
              </w:tabs>
              <w:spacing w:before="60" w:after="60"/>
              <w:rPr>
                <w:rFonts w:eastAsia="Calibri"/>
                <w:noProof/>
                <w:spacing w:val="-2"/>
                <w:sz w:val="19"/>
                <w:szCs w:val="19"/>
              </w:rPr>
            </w:pPr>
            <w:r w:rsidRPr="00CF39C9">
              <w:rPr>
                <w:noProof/>
                <w:color w:val="231F20"/>
                <w:sz w:val="19"/>
                <w:szCs w:val="19"/>
              </w:rPr>
              <w:t>□ g) För unionens, medlemsstaternas och partnerländernas diplomatiska representationer, inbegripet delegationer, ambassader och beskickningar.</w:t>
            </w:r>
          </w:p>
        </w:tc>
      </w:tr>
      <w:tr w:rsidR="00AF05D6" w:rsidRPr="00CF39C9" w14:paraId="7874295D" w14:textId="77777777" w:rsidTr="002C3A1E">
        <w:trPr>
          <w:trHeight w:val="607"/>
        </w:trPr>
        <w:tc>
          <w:tcPr>
            <w:tcW w:w="4561" w:type="dxa"/>
            <w:gridSpan w:val="8"/>
            <w:vMerge/>
            <w:tcBorders>
              <w:left w:val="single" w:sz="4" w:space="0" w:color="auto"/>
              <w:bottom w:val="single" w:sz="4" w:space="0" w:color="auto"/>
              <w:right w:val="single" w:sz="4" w:space="0" w:color="auto"/>
            </w:tcBorders>
            <w:vAlign w:val="center"/>
          </w:tcPr>
          <w:p w14:paraId="7CC9EAD6" w14:textId="77777777" w:rsidR="00AF05D6" w:rsidRPr="00CF39C9" w:rsidRDefault="00AF05D6" w:rsidP="005F6E89">
            <w:pPr>
              <w:pStyle w:val="ListParagraph"/>
              <w:numPr>
                <w:ilvl w:val="0"/>
                <w:numId w:val="9"/>
              </w:numPr>
              <w:tabs>
                <w:tab w:val="left" w:pos="-672"/>
                <w:tab w:val="left" w:pos="400"/>
              </w:tabs>
              <w:spacing w:before="60" w:after="60" w:line="240" w:lineRule="auto"/>
              <w:ind w:left="400"/>
              <w:jc w:val="both"/>
              <w:rPr>
                <w:rFonts w:eastAsia="Calibri"/>
                <w:noProof/>
                <w:spacing w:val="-2"/>
                <w:sz w:val="19"/>
                <w:szCs w:val="19"/>
                <w:lang w:eastAsia="en-GB"/>
              </w:rPr>
            </w:pPr>
          </w:p>
        </w:tc>
        <w:tc>
          <w:tcPr>
            <w:tcW w:w="4281" w:type="dxa"/>
            <w:gridSpan w:val="9"/>
            <w:tcBorders>
              <w:top w:val="single" w:sz="4" w:space="0" w:color="auto"/>
              <w:left w:val="single" w:sz="4" w:space="0" w:color="auto"/>
              <w:bottom w:val="single" w:sz="4" w:space="0" w:color="auto"/>
              <w:right w:val="single" w:sz="4" w:space="0" w:color="auto"/>
            </w:tcBorders>
            <w:vAlign w:val="center"/>
          </w:tcPr>
          <w:p w14:paraId="69430242" w14:textId="77777777" w:rsidR="00AF05D6" w:rsidRPr="00CF39C9" w:rsidRDefault="00AF05D6" w:rsidP="002C3A1E">
            <w:pPr>
              <w:tabs>
                <w:tab w:val="left" w:pos="-672"/>
                <w:tab w:val="left" w:pos="400"/>
              </w:tabs>
              <w:spacing w:before="60" w:after="60"/>
              <w:ind w:left="40"/>
              <w:rPr>
                <w:rFonts w:eastAsia="Calibri"/>
                <w:noProof/>
                <w:spacing w:val="-2"/>
                <w:sz w:val="19"/>
                <w:szCs w:val="19"/>
              </w:rPr>
            </w:pPr>
            <w:r w:rsidRPr="00CF39C9">
              <w:rPr>
                <w:noProof/>
                <w:sz w:val="19"/>
                <w:szCs w:val="19"/>
              </w:rPr>
              <w:t>För tillstånd i enlighet med artikel 1fa.1 i förordning XXX/XXX, ange vilka led som är tillämpliga:</w:t>
            </w:r>
          </w:p>
          <w:p w14:paraId="4ABA9B2E" w14:textId="77777777" w:rsidR="00AF05D6" w:rsidRPr="00CF39C9" w:rsidRDefault="00AF05D6" w:rsidP="002C3A1E">
            <w:pPr>
              <w:tabs>
                <w:tab w:val="left" w:pos="-672"/>
                <w:tab w:val="left" w:pos="400"/>
              </w:tabs>
              <w:spacing w:before="60" w:after="60"/>
              <w:rPr>
                <w:noProof/>
                <w:color w:val="231F20"/>
                <w:sz w:val="19"/>
                <w:szCs w:val="19"/>
              </w:rPr>
            </w:pPr>
            <w:r w:rsidRPr="00CF39C9">
              <w:rPr>
                <w:noProof/>
                <w:color w:val="231F20"/>
                <w:sz w:val="19"/>
                <w:szCs w:val="19"/>
              </w:rPr>
              <w:t>□ a) Brådskande förebyggande eller lindring av en händelse som sannolikt kommer att ha en allvarlig och betydande inverkan på människors hälsa och säkerhet eller miljön.</w:t>
            </w:r>
          </w:p>
          <w:p w14:paraId="73E0218E" w14:textId="77777777" w:rsidR="00AF05D6" w:rsidRPr="00CF39C9" w:rsidRDefault="00AF05D6" w:rsidP="002C3A1E">
            <w:pPr>
              <w:tabs>
                <w:tab w:val="left" w:pos="-672"/>
                <w:tab w:val="left" w:pos="400"/>
              </w:tabs>
              <w:spacing w:before="60" w:after="60"/>
              <w:rPr>
                <w:rFonts w:eastAsia="Calibri"/>
                <w:noProof/>
                <w:spacing w:val="-2"/>
                <w:sz w:val="19"/>
                <w:szCs w:val="19"/>
              </w:rPr>
            </w:pPr>
            <w:r w:rsidRPr="00CF39C9">
              <w:rPr>
                <w:noProof/>
                <w:color w:val="231F20"/>
                <w:sz w:val="19"/>
                <w:szCs w:val="19"/>
              </w:rPr>
              <w:t>□ b) Avtal som ingåtts före den [dagen för denna förordnings ikraftträdande], eller biavtal som är nödvändiga för fullgörandet av ett sådant avtal, förutsatt att tillstånd begärs före den [1 maj 2022].</w:t>
            </w:r>
          </w:p>
        </w:tc>
      </w:tr>
      <w:tr w:rsidR="00AF05D6" w:rsidRPr="00CF39C9" w14:paraId="736041B7" w14:textId="77777777" w:rsidTr="002C3A1E">
        <w:tblPrEx>
          <w:tblBorders>
            <w:insideH w:val="none" w:sz="0" w:space="0" w:color="auto"/>
          </w:tblBorders>
          <w:tblLook w:val="0000" w:firstRow="0" w:lastRow="0" w:firstColumn="0" w:lastColumn="0" w:noHBand="0" w:noVBand="0"/>
        </w:tblPrEx>
        <w:trPr>
          <w:cantSplit/>
          <w:trHeight w:val="553"/>
        </w:trPr>
        <w:tc>
          <w:tcPr>
            <w:tcW w:w="1967" w:type="dxa"/>
            <w:gridSpan w:val="2"/>
            <w:tcBorders>
              <w:top w:val="single" w:sz="4" w:space="0" w:color="auto"/>
              <w:left w:val="single" w:sz="12" w:space="0" w:color="auto"/>
              <w:right w:val="single" w:sz="6" w:space="0" w:color="auto"/>
            </w:tcBorders>
          </w:tcPr>
          <w:p w14:paraId="1B63BA77" w14:textId="77777777" w:rsidR="00AF05D6" w:rsidRPr="00CF39C9" w:rsidRDefault="00AF05D6" w:rsidP="002C3A1E">
            <w:pPr>
              <w:pageBreakBefore/>
              <w:spacing w:before="60" w:after="60"/>
              <w:ind w:left="284" w:hanging="284"/>
              <w:jc w:val="center"/>
              <w:rPr>
                <w:rFonts w:eastAsia="Calibri"/>
                <w:b/>
                <w:noProof/>
                <w:spacing w:val="-2"/>
                <w:sz w:val="19"/>
                <w:szCs w:val="19"/>
              </w:rPr>
            </w:pPr>
            <w:r w:rsidRPr="00CF39C9">
              <w:rPr>
                <w:b/>
                <w:noProof/>
                <w:sz w:val="19"/>
                <w:szCs w:val="19"/>
              </w:rPr>
              <w:t>1</w:t>
            </w:r>
          </w:p>
        </w:tc>
        <w:tc>
          <w:tcPr>
            <w:tcW w:w="1226" w:type="dxa"/>
            <w:gridSpan w:val="2"/>
            <w:vMerge w:val="restart"/>
            <w:tcBorders>
              <w:top w:val="single" w:sz="4" w:space="0" w:color="auto"/>
              <w:left w:val="single" w:sz="6" w:space="0" w:color="auto"/>
              <w:bottom w:val="single" w:sz="12" w:space="0" w:color="auto"/>
            </w:tcBorders>
          </w:tcPr>
          <w:p w14:paraId="5BF52D70"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 Exportör</w:t>
            </w:r>
          </w:p>
        </w:tc>
        <w:tc>
          <w:tcPr>
            <w:tcW w:w="1464" w:type="dxa"/>
            <w:gridSpan w:val="5"/>
            <w:vMerge w:val="restart"/>
            <w:tcBorders>
              <w:top w:val="single" w:sz="4" w:space="0" w:color="auto"/>
              <w:bottom w:val="single" w:sz="12" w:space="0" w:color="auto"/>
            </w:tcBorders>
          </w:tcPr>
          <w:p w14:paraId="67DD0318" w14:textId="77777777" w:rsidR="00AF05D6" w:rsidRPr="00CF39C9" w:rsidRDefault="00AF05D6" w:rsidP="002C3A1E">
            <w:pPr>
              <w:tabs>
                <w:tab w:val="left" w:pos="0"/>
              </w:tabs>
              <w:spacing w:before="60" w:after="60"/>
              <w:jc w:val="right"/>
              <w:rPr>
                <w:rFonts w:eastAsia="Calibri"/>
                <w:noProof/>
                <w:spacing w:val="-2"/>
                <w:sz w:val="19"/>
                <w:szCs w:val="19"/>
                <w:lang w:eastAsia="en-GB"/>
              </w:rPr>
            </w:pPr>
          </w:p>
        </w:tc>
        <w:tc>
          <w:tcPr>
            <w:tcW w:w="1998" w:type="dxa"/>
            <w:gridSpan w:val="4"/>
            <w:tcBorders>
              <w:top w:val="single" w:sz="4" w:space="0" w:color="auto"/>
              <w:left w:val="single" w:sz="6" w:space="0" w:color="auto"/>
            </w:tcBorders>
          </w:tcPr>
          <w:p w14:paraId="24CC8EA8" w14:textId="77777777" w:rsidR="00AF05D6" w:rsidRPr="00CF39C9" w:rsidRDefault="00AF05D6" w:rsidP="00AF05D6">
            <w:pPr>
              <w:shd w:val="clear" w:color="auto" w:fill="FFFFFF"/>
              <w:tabs>
                <w:tab w:val="left" w:pos="0"/>
              </w:tabs>
              <w:spacing w:before="60" w:after="60"/>
              <w:jc w:val="left"/>
              <w:rPr>
                <w:rFonts w:eastAsia="Calibri"/>
                <w:noProof/>
                <w:spacing w:val="-2"/>
                <w:sz w:val="19"/>
                <w:szCs w:val="19"/>
              </w:rPr>
            </w:pPr>
            <w:r w:rsidRPr="00CF39C9">
              <w:rPr>
                <w:noProof/>
                <w:sz w:val="19"/>
                <w:szCs w:val="19"/>
              </w:rPr>
              <w:t>2. Identifieringsnummer</w:t>
            </w:r>
          </w:p>
        </w:tc>
        <w:tc>
          <w:tcPr>
            <w:tcW w:w="2187" w:type="dxa"/>
            <w:gridSpan w:val="4"/>
            <w:tcBorders>
              <w:top w:val="single" w:sz="4" w:space="0" w:color="auto"/>
              <w:left w:val="single" w:sz="6" w:space="0" w:color="auto"/>
              <w:right w:val="single" w:sz="12" w:space="0" w:color="auto"/>
            </w:tcBorders>
          </w:tcPr>
          <w:p w14:paraId="56897BD3"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3. Sista giltighetsdag</w:t>
            </w:r>
            <w:r w:rsidRPr="00CF39C9">
              <w:rPr>
                <w:noProof/>
              </w:rPr>
              <w:t xml:space="preserve"> </w:t>
            </w:r>
            <w:r w:rsidRPr="00CF39C9">
              <w:rPr>
                <w:noProof/>
              </w:rPr>
              <w:br/>
            </w:r>
            <w:r w:rsidRPr="00CF39C9">
              <w:rPr>
                <w:noProof/>
                <w:sz w:val="19"/>
                <w:szCs w:val="19"/>
              </w:rPr>
              <w:t>(i förekommande fall)</w:t>
            </w:r>
          </w:p>
        </w:tc>
      </w:tr>
      <w:tr w:rsidR="00AF05D6" w:rsidRPr="00CF39C9" w14:paraId="1BD485E9" w14:textId="77777777" w:rsidTr="002C3A1E">
        <w:tblPrEx>
          <w:tblBorders>
            <w:insideH w:val="none" w:sz="0" w:space="0" w:color="auto"/>
          </w:tblBorders>
          <w:tblLook w:val="0000" w:firstRow="0" w:lastRow="0" w:firstColumn="0" w:lastColumn="0" w:noHBand="0" w:noVBand="0"/>
        </w:tblPrEx>
        <w:trPr>
          <w:cantSplit/>
          <w:trHeight w:val="788"/>
        </w:trPr>
        <w:tc>
          <w:tcPr>
            <w:tcW w:w="1967" w:type="dxa"/>
            <w:gridSpan w:val="2"/>
            <w:vMerge w:val="restart"/>
            <w:tcBorders>
              <w:top w:val="single" w:sz="6" w:space="0" w:color="auto"/>
              <w:left w:val="single" w:sz="12" w:space="0" w:color="auto"/>
              <w:right w:val="single" w:sz="6" w:space="0" w:color="auto"/>
            </w:tcBorders>
            <w:textDirection w:val="btLr"/>
          </w:tcPr>
          <w:p w14:paraId="4EC5F12E" w14:textId="77777777" w:rsidR="00AF05D6" w:rsidRPr="00CF39C9" w:rsidRDefault="00AF05D6" w:rsidP="002C3A1E">
            <w:pPr>
              <w:spacing w:before="60" w:after="60"/>
              <w:ind w:left="113" w:right="113"/>
              <w:rPr>
                <w:rFonts w:eastAsia="Calibri"/>
                <w:b/>
                <w:noProof/>
                <w:spacing w:val="-2"/>
                <w:sz w:val="19"/>
                <w:szCs w:val="19"/>
              </w:rPr>
            </w:pPr>
            <w:r w:rsidRPr="00CF39C9">
              <w:rPr>
                <w:noProof/>
              </w:rPr>
              <w:t xml:space="preserve"> </w:t>
            </w:r>
            <w:r w:rsidRPr="00CF39C9">
              <w:rPr>
                <w:noProof/>
              </w:rPr>
              <w:br/>
              <w:t xml:space="preserve"> </w:t>
            </w:r>
            <w:r w:rsidRPr="00CF39C9">
              <w:rPr>
                <w:noProof/>
              </w:rPr>
              <w:br/>
              <w:t xml:space="preserve"> </w:t>
            </w:r>
            <w:r w:rsidRPr="00CF39C9">
              <w:rPr>
                <w:noProof/>
              </w:rPr>
              <w:br/>
              <w:t xml:space="preserve"> </w:t>
            </w:r>
            <w:r w:rsidRPr="00CF39C9">
              <w:rPr>
                <w:noProof/>
              </w:rPr>
              <w:br/>
              <w:t xml:space="preserve"> </w:t>
            </w:r>
            <w:r w:rsidRPr="00CF39C9">
              <w:rPr>
                <w:noProof/>
              </w:rPr>
              <w:br/>
            </w:r>
          </w:p>
        </w:tc>
        <w:tc>
          <w:tcPr>
            <w:tcW w:w="1226" w:type="dxa"/>
            <w:gridSpan w:val="2"/>
            <w:vMerge/>
            <w:tcBorders>
              <w:left w:val="single" w:sz="6" w:space="0" w:color="auto"/>
              <w:bottom w:val="single" w:sz="6" w:space="0" w:color="auto"/>
            </w:tcBorders>
          </w:tcPr>
          <w:p w14:paraId="1AC25A8A"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464" w:type="dxa"/>
            <w:gridSpan w:val="5"/>
            <w:vMerge/>
            <w:tcBorders>
              <w:bottom w:val="single" w:sz="6" w:space="0" w:color="auto"/>
            </w:tcBorders>
          </w:tcPr>
          <w:p w14:paraId="2D181808"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4185" w:type="dxa"/>
            <w:gridSpan w:val="8"/>
            <w:tcBorders>
              <w:top w:val="single" w:sz="6" w:space="0" w:color="auto"/>
              <w:left w:val="single" w:sz="6" w:space="0" w:color="auto"/>
              <w:right w:val="single" w:sz="12" w:space="0" w:color="auto"/>
            </w:tcBorders>
          </w:tcPr>
          <w:p w14:paraId="105EB1B7"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4. Uppgifter om kontaktställe</w:t>
            </w:r>
          </w:p>
        </w:tc>
      </w:tr>
      <w:tr w:rsidR="00AF05D6" w:rsidRPr="00CF39C9" w14:paraId="1193C7AB" w14:textId="77777777" w:rsidTr="002C3A1E">
        <w:tblPrEx>
          <w:tblBorders>
            <w:insideH w:val="none" w:sz="0" w:space="0" w:color="auto"/>
          </w:tblBorders>
          <w:tblLook w:val="0000" w:firstRow="0" w:lastRow="0" w:firstColumn="0" w:lastColumn="0" w:noHBand="0" w:noVBand="0"/>
        </w:tblPrEx>
        <w:trPr>
          <w:cantSplit/>
          <w:trHeight w:val="568"/>
        </w:trPr>
        <w:tc>
          <w:tcPr>
            <w:tcW w:w="1967" w:type="dxa"/>
            <w:gridSpan w:val="2"/>
            <w:vMerge/>
            <w:tcBorders>
              <w:left w:val="single" w:sz="12" w:space="0" w:color="auto"/>
              <w:right w:val="single" w:sz="6" w:space="0" w:color="auto"/>
            </w:tcBorders>
          </w:tcPr>
          <w:p w14:paraId="4321F99C" w14:textId="77777777" w:rsidR="00AF05D6" w:rsidRPr="00CF39C9" w:rsidRDefault="00AF05D6" w:rsidP="002C3A1E">
            <w:pPr>
              <w:spacing w:before="60" w:after="60"/>
              <w:rPr>
                <w:rFonts w:eastAsia="Calibri"/>
                <w:b/>
                <w:noProof/>
                <w:spacing w:val="-2"/>
                <w:sz w:val="19"/>
                <w:szCs w:val="19"/>
                <w:lang w:eastAsia="en-GB"/>
              </w:rPr>
            </w:pPr>
          </w:p>
        </w:tc>
        <w:tc>
          <w:tcPr>
            <w:tcW w:w="2690" w:type="dxa"/>
            <w:gridSpan w:val="7"/>
            <w:vMerge w:val="restart"/>
            <w:tcBorders>
              <w:top w:val="single" w:sz="6" w:space="0" w:color="auto"/>
              <w:left w:val="single" w:sz="6" w:space="0" w:color="auto"/>
              <w:bottom w:val="single" w:sz="8" w:space="0" w:color="auto"/>
            </w:tcBorders>
          </w:tcPr>
          <w:p w14:paraId="0971B7D5"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5. Mottagare</w:t>
            </w:r>
          </w:p>
          <w:p w14:paraId="6AA617E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4185" w:type="dxa"/>
            <w:gridSpan w:val="8"/>
            <w:vMerge w:val="restart"/>
            <w:tcBorders>
              <w:top w:val="single" w:sz="6" w:space="0" w:color="auto"/>
              <w:left w:val="single" w:sz="6" w:space="0" w:color="auto"/>
              <w:right w:val="single" w:sz="12" w:space="0" w:color="auto"/>
            </w:tcBorders>
          </w:tcPr>
          <w:p w14:paraId="00EFFB99"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6. Utfärdande myndighet</w:t>
            </w:r>
          </w:p>
        </w:tc>
      </w:tr>
      <w:tr w:rsidR="00AF05D6" w:rsidRPr="00CF39C9" w14:paraId="1CF5C8A4" w14:textId="77777777" w:rsidTr="002C3A1E">
        <w:tblPrEx>
          <w:tblBorders>
            <w:insideH w:val="none" w:sz="0" w:space="0" w:color="auto"/>
          </w:tblBorders>
          <w:tblLook w:val="0000" w:firstRow="0" w:lastRow="0" w:firstColumn="0" w:lastColumn="0" w:noHBand="0" w:noVBand="0"/>
        </w:tblPrEx>
        <w:trPr>
          <w:cantSplit/>
          <w:trHeight w:val="884"/>
        </w:trPr>
        <w:tc>
          <w:tcPr>
            <w:tcW w:w="1967" w:type="dxa"/>
            <w:gridSpan w:val="2"/>
            <w:vMerge/>
            <w:tcBorders>
              <w:left w:val="single" w:sz="12" w:space="0" w:color="auto"/>
              <w:right w:val="single" w:sz="6" w:space="0" w:color="auto"/>
            </w:tcBorders>
          </w:tcPr>
          <w:p w14:paraId="6D5FAF9B" w14:textId="77777777" w:rsidR="00AF05D6" w:rsidRPr="00CF39C9" w:rsidRDefault="00AF05D6" w:rsidP="002C3A1E">
            <w:pPr>
              <w:spacing w:before="60" w:after="60"/>
              <w:rPr>
                <w:rFonts w:eastAsia="Calibri"/>
                <w:b/>
                <w:noProof/>
                <w:spacing w:val="-2"/>
                <w:sz w:val="19"/>
                <w:szCs w:val="19"/>
                <w:lang w:eastAsia="en-GB"/>
              </w:rPr>
            </w:pPr>
          </w:p>
        </w:tc>
        <w:tc>
          <w:tcPr>
            <w:tcW w:w="2690" w:type="dxa"/>
            <w:gridSpan w:val="7"/>
            <w:vMerge/>
            <w:tcBorders>
              <w:top w:val="single" w:sz="12" w:space="0" w:color="auto"/>
              <w:left w:val="single" w:sz="6" w:space="0" w:color="auto"/>
              <w:bottom w:val="single" w:sz="8" w:space="0" w:color="auto"/>
            </w:tcBorders>
          </w:tcPr>
          <w:p w14:paraId="0AE0B367"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4185" w:type="dxa"/>
            <w:gridSpan w:val="8"/>
            <w:vMerge/>
            <w:tcBorders>
              <w:left w:val="single" w:sz="6" w:space="0" w:color="auto"/>
              <w:right w:val="single" w:sz="12" w:space="0" w:color="auto"/>
            </w:tcBorders>
          </w:tcPr>
          <w:p w14:paraId="694F2971"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24178EA1" w14:textId="77777777" w:rsidTr="002C3A1E">
        <w:tblPrEx>
          <w:tblBorders>
            <w:insideH w:val="none" w:sz="0" w:space="0" w:color="auto"/>
          </w:tblBorders>
          <w:tblLook w:val="0000" w:firstRow="0" w:lastRow="0" w:firstColumn="0" w:lastColumn="0" w:noHBand="0" w:noVBand="0"/>
        </w:tblPrEx>
        <w:trPr>
          <w:cantSplit/>
          <w:trHeight w:hRule="exact" w:val="855"/>
        </w:trPr>
        <w:tc>
          <w:tcPr>
            <w:tcW w:w="1967" w:type="dxa"/>
            <w:gridSpan w:val="2"/>
            <w:vMerge/>
            <w:tcBorders>
              <w:left w:val="single" w:sz="12" w:space="0" w:color="auto"/>
              <w:right w:val="single" w:sz="6" w:space="0" w:color="auto"/>
            </w:tcBorders>
          </w:tcPr>
          <w:p w14:paraId="1C1F0755" w14:textId="77777777" w:rsidR="00AF05D6" w:rsidRPr="00CF39C9" w:rsidRDefault="00AF05D6" w:rsidP="002C3A1E">
            <w:pPr>
              <w:spacing w:before="60" w:after="60"/>
              <w:rPr>
                <w:rFonts w:eastAsia="Calibri"/>
                <w:b/>
                <w:noProof/>
                <w:spacing w:val="-2"/>
                <w:sz w:val="19"/>
                <w:szCs w:val="19"/>
                <w:lang w:eastAsia="en-GB"/>
              </w:rPr>
            </w:pPr>
          </w:p>
        </w:tc>
        <w:tc>
          <w:tcPr>
            <w:tcW w:w="2163" w:type="dxa"/>
            <w:gridSpan w:val="4"/>
            <w:vMerge w:val="restart"/>
            <w:tcBorders>
              <w:top w:val="single" w:sz="8" w:space="0" w:color="auto"/>
              <w:left w:val="single" w:sz="6" w:space="0" w:color="auto"/>
            </w:tcBorders>
          </w:tcPr>
          <w:p w14:paraId="6D6913DB"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7. Ombud/representant (om annan än exportören)</w:t>
            </w:r>
          </w:p>
        </w:tc>
        <w:tc>
          <w:tcPr>
            <w:tcW w:w="527" w:type="dxa"/>
            <w:gridSpan w:val="3"/>
            <w:tcBorders>
              <w:top w:val="single" w:sz="8" w:space="0" w:color="auto"/>
            </w:tcBorders>
          </w:tcPr>
          <w:p w14:paraId="732B9970"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4185" w:type="dxa"/>
            <w:gridSpan w:val="8"/>
            <w:vMerge/>
            <w:tcBorders>
              <w:left w:val="single" w:sz="6" w:space="0" w:color="auto"/>
              <w:right w:val="single" w:sz="12" w:space="0" w:color="auto"/>
            </w:tcBorders>
          </w:tcPr>
          <w:p w14:paraId="6AAA58A4"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2B8D85F5" w14:textId="77777777" w:rsidTr="002C3A1E">
        <w:tblPrEx>
          <w:tblBorders>
            <w:insideH w:val="none" w:sz="0" w:space="0" w:color="auto"/>
          </w:tblBorders>
          <w:tblLook w:val="0000" w:firstRow="0" w:lastRow="0" w:firstColumn="0" w:lastColumn="0" w:noHBand="0" w:noVBand="0"/>
        </w:tblPrEx>
        <w:trPr>
          <w:cantSplit/>
          <w:trHeight w:val="1128"/>
        </w:trPr>
        <w:tc>
          <w:tcPr>
            <w:tcW w:w="1967" w:type="dxa"/>
            <w:gridSpan w:val="2"/>
            <w:vMerge w:val="restart"/>
            <w:tcBorders>
              <w:left w:val="single" w:sz="12" w:space="0" w:color="auto"/>
              <w:right w:val="single" w:sz="6" w:space="0" w:color="auto"/>
            </w:tcBorders>
          </w:tcPr>
          <w:p w14:paraId="36C7846A" w14:textId="77777777" w:rsidR="00AF05D6" w:rsidRPr="00CF39C9" w:rsidRDefault="00AF05D6" w:rsidP="002C3A1E">
            <w:pPr>
              <w:spacing w:before="60" w:after="60"/>
              <w:rPr>
                <w:rFonts w:eastAsia="Calibri"/>
                <w:b/>
                <w:noProof/>
                <w:spacing w:val="-2"/>
                <w:sz w:val="19"/>
                <w:szCs w:val="19"/>
                <w:lang w:eastAsia="en-GB"/>
              </w:rPr>
            </w:pPr>
          </w:p>
        </w:tc>
        <w:tc>
          <w:tcPr>
            <w:tcW w:w="2163" w:type="dxa"/>
            <w:gridSpan w:val="4"/>
            <w:vMerge/>
            <w:tcBorders>
              <w:left w:val="single" w:sz="6" w:space="0" w:color="auto"/>
              <w:bottom w:val="single" w:sz="6" w:space="0" w:color="auto"/>
            </w:tcBorders>
          </w:tcPr>
          <w:p w14:paraId="1F2FACC1"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527" w:type="dxa"/>
            <w:gridSpan w:val="3"/>
            <w:tcBorders>
              <w:bottom w:val="single" w:sz="6" w:space="0" w:color="auto"/>
              <w:right w:val="single" w:sz="4" w:space="0" w:color="auto"/>
            </w:tcBorders>
          </w:tcPr>
          <w:p w14:paraId="03031E37"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2594" w:type="dxa"/>
            <w:gridSpan w:val="7"/>
            <w:tcBorders>
              <w:top w:val="single" w:sz="4" w:space="0" w:color="auto"/>
              <w:left w:val="single" w:sz="4" w:space="0" w:color="auto"/>
              <w:bottom w:val="single" w:sz="4" w:space="0" w:color="auto"/>
              <w:right w:val="single" w:sz="4" w:space="0" w:color="auto"/>
            </w:tcBorders>
          </w:tcPr>
          <w:p w14:paraId="29AADD01"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8. Avsändarland</w:t>
            </w:r>
          </w:p>
          <w:p w14:paraId="1AED2B9C"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591" w:type="dxa"/>
            <w:tcBorders>
              <w:top w:val="single" w:sz="6" w:space="0" w:color="auto"/>
              <w:left w:val="single" w:sz="4" w:space="0" w:color="auto"/>
              <w:right w:val="single" w:sz="12" w:space="0" w:color="auto"/>
            </w:tcBorders>
          </w:tcPr>
          <w:p w14:paraId="17AECBA7" w14:textId="77777777" w:rsidR="00AF05D6" w:rsidRPr="00CF39C9" w:rsidRDefault="00AF05D6" w:rsidP="002C3A1E">
            <w:pPr>
              <w:spacing w:before="60" w:after="60"/>
              <w:rPr>
                <w:rFonts w:eastAsia="Calibri"/>
                <w:strike/>
                <w:noProof/>
                <w:spacing w:val="-2"/>
                <w:sz w:val="19"/>
                <w:szCs w:val="19"/>
                <w:lang w:eastAsia="en-GB"/>
              </w:rPr>
            </w:pPr>
          </w:p>
          <w:p w14:paraId="27C78030" w14:textId="77777777" w:rsidR="00AF05D6" w:rsidRPr="00CF39C9" w:rsidRDefault="00AF05D6" w:rsidP="005919E2">
            <w:pPr>
              <w:spacing w:before="60" w:after="60"/>
              <w:rPr>
                <w:rFonts w:eastAsia="Calibri"/>
                <w:noProof/>
                <w:spacing w:val="-2"/>
                <w:sz w:val="19"/>
                <w:szCs w:val="19"/>
              </w:rPr>
            </w:pPr>
            <w:r w:rsidRPr="00CF39C9">
              <w:rPr>
                <w:noProof/>
                <w:sz w:val="19"/>
                <w:szCs w:val="19"/>
              </w:rPr>
              <w:t>KN-nr</w:t>
            </w:r>
            <w:r w:rsidRPr="00272139">
              <w:rPr>
                <w:rStyle w:val="FootnoteReference"/>
                <w:rFonts w:eastAsia="Calibri"/>
                <w:noProof/>
                <w:sz w:val="19"/>
                <w:szCs w:val="19"/>
                <w:lang w:eastAsia="en-GB"/>
              </w:rPr>
              <w:footnoteReference w:id="25"/>
            </w:r>
          </w:p>
        </w:tc>
      </w:tr>
      <w:tr w:rsidR="00AF05D6" w:rsidRPr="00CF39C9" w14:paraId="1B204F50" w14:textId="77777777" w:rsidTr="002C3A1E">
        <w:tblPrEx>
          <w:tblBorders>
            <w:insideH w:val="none" w:sz="0" w:space="0" w:color="auto"/>
          </w:tblBorders>
          <w:tblLook w:val="0000" w:firstRow="0" w:lastRow="0" w:firstColumn="0" w:lastColumn="0" w:noHBand="0" w:noVBand="0"/>
        </w:tblPrEx>
        <w:trPr>
          <w:cantSplit/>
          <w:trHeight w:val="520"/>
        </w:trPr>
        <w:tc>
          <w:tcPr>
            <w:tcW w:w="1967" w:type="dxa"/>
            <w:gridSpan w:val="2"/>
            <w:vMerge/>
            <w:tcBorders>
              <w:left w:val="single" w:sz="12" w:space="0" w:color="auto"/>
              <w:right w:val="single" w:sz="6" w:space="0" w:color="auto"/>
            </w:tcBorders>
          </w:tcPr>
          <w:p w14:paraId="6F58DDA5" w14:textId="77777777" w:rsidR="00AF05D6" w:rsidRPr="00CF39C9" w:rsidRDefault="00AF05D6" w:rsidP="002C3A1E">
            <w:pPr>
              <w:spacing w:before="60" w:after="60"/>
              <w:rPr>
                <w:rFonts w:eastAsia="Calibri"/>
                <w:noProof/>
                <w:spacing w:val="-2"/>
                <w:sz w:val="19"/>
                <w:szCs w:val="19"/>
                <w:lang w:eastAsia="en-GB"/>
              </w:rPr>
            </w:pPr>
          </w:p>
        </w:tc>
        <w:tc>
          <w:tcPr>
            <w:tcW w:w="2690" w:type="dxa"/>
            <w:gridSpan w:val="7"/>
            <w:vMerge w:val="restart"/>
            <w:tcBorders>
              <w:top w:val="single" w:sz="6" w:space="0" w:color="auto"/>
              <w:left w:val="single" w:sz="6" w:space="0" w:color="auto"/>
              <w:right w:val="single" w:sz="4" w:space="0" w:color="auto"/>
            </w:tcBorders>
          </w:tcPr>
          <w:p w14:paraId="3F3BF462"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9. Slutanvändare (om annan än mottagaren)</w:t>
            </w:r>
          </w:p>
        </w:tc>
        <w:tc>
          <w:tcPr>
            <w:tcW w:w="2594" w:type="dxa"/>
            <w:gridSpan w:val="7"/>
            <w:tcBorders>
              <w:top w:val="single" w:sz="4" w:space="0" w:color="auto"/>
              <w:left w:val="single" w:sz="4" w:space="0" w:color="auto"/>
              <w:bottom w:val="single" w:sz="4" w:space="0" w:color="auto"/>
              <w:right w:val="single" w:sz="4" w:space="0" w:color="auto"/>
            </w:tcBorders>
          </w:tcPr>
          <w:p w14:paraId="7A1B2DBD"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10. Medlemsstat där varorna befinner sig eller kommer att befinna sig</w:t>
            </w:r>
          </w:p>
        </w:tc>
        <w:tc>
          <w:tcPr>
            <w:tcW w:w="1591" w:type="dxa"/>
            <w:tcBorders>
              <w:top w:val="single" w:sz="6" w:space="0" w:color="auto"/>
              <w:left w:val="single" w:sz="4" w:space="0" w:color="auto"/>
              <w:right w:val="single" w:sz="12" w:space="0" w:color="auto"/>
            </w:tcBorders>
          </w:tcPr>
          <w:p w14:paraId="7FB69934" w14:textId="77777777" w:rsidR="00AF05D6" w:rsidRPr="00CF39C9" w:rsidRDefault="00AF05D6" w:rsidP="002C3A1E">
            <w:pPr>
              <w:spacing w:before="60" w:after="60"/>
              <w:rPr>
                <w:rFonts w:eastAsia="Calibri"/>
                <w:noProof/>
                <w:spacing w:val="-2"/>
                <w:sz w:val="19"/>
                <w:szCs w:val="19"/>
              </w:rPr>
            </w:pPr>
            <w:r w:rsidRPr="00CF39C9">
              <w:rPr>
                <w:noProof/>
                <w:sz w:val="19"/>
                <w:szCs w:val="19"/>
              </w:rPr>
              <w:t>Kod</w:t>
            </w:r>
            <w:r w:rsidRPr="00CF39C9">
              <w:rPr>
                <w:b/>
                <w:noProof/>
                <w:sz w:val="19"/>
                <w:szCs w:val="19"/>
                <w:vertAlign w:val="superscript"/>
              </w:rPr>
              <w:t>1</w:t>
            </w:r>
          </w:p>
        </w:tc>
      </w:tr>
      <w:tr w:rsidR="00AF05D6" w:rsidRPr="00CF39C9" w14:paraId="565CD78C" w14:textId="77777777" w:rsidTr="002C3A1E">
        <w:tblPrEx>
          <w:tblBorders>
            <w:insideH w:val="none" w:sz="0" w:space="0" w:color="auto"/>
          </w:tblBorders>
          <w:tblLook w:val="0000" w:firstRow="0" w:lastRow="0" w:firstColumn="0" w:lastColumn="0" w:noHBand="0" w:noVBand="0"/>
        </w:tblPrEx>
        <w:trPr>
          <w:cantSplit/>
          <w:trHeight w:val="520"/>
        </w:trPr>
        <w:tc>
          <w:tcPr>
            <w:tcW w:w="1967" w:type="dxa"/>
            <w:gridSpan w:val="2"/>
            <w:vMerge/>
            <w:tcBorders>
              <w:left w:val="single" w:sz="12" w:space="0" w:color="auto"/>
              <w:bottom w:val="single" w:sz="6" w:space="0" w:color="auto"/>
              <w:right w:val="single" w:sz="6" w:space="0" w:color="auto"/>
            </w:tcBorders>
          </w:tcPr>
          <w:p w14:paraId="418F676F" w14:textId="77777777" w:rsidR="00AF05D6" w:rsidRPr="00CF39C9" w:rsidRDefault="00AF05D6" w:rsidP="002C3A1E">
            <w:pPr>
              <w:spacing w:before="60" w:after="60"/>
              <w:rPr>
                <w:rFonts w:eastAsia="Calibri"/>
                <w:b/>
                <w:noProof/>
                <w:spacing w:val="-2"/>
                <w:sz w:val="19"/>
                <w:szCs w:val="19"/>
                <w:lang w:eastAsia="en-GB"/>
              </w:rPr>
            </w:pPr>
          </w:p>
        </w:tc>
        <w:tc>
          <w:tcPr>
            <w:tcW w:w="2690" w:type="dxa"/>
            <w:gridSpan w:val="7"/>
            <w:vMerge/>
            <w:tcBorders>
              <w:left w:val="single" w:sz="6" w:space="0" w:color="auto"/>
              <w:right w:val="single" w:sz="4" w:space="0" w:color="auto"/>
            </w:tcBorders>
          </w:tcPr>
          <w:p w14:paraId="357FF015"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2594" w:type="dxa"/>
            <w:gridSpan w:val="7"/>
            <w:tcBorders>
              <w:top w:val="single" w:sz="4" w:space="0" w:color="auto"/>
              <w:left w:val="single" w:sz="4" w:space="0" w:color="auto"/>
              <w:bottom w:val="single" w:sz="6" w:space="0" w:color="auto"/>
            </w:tcBorders>
          </w:tcPr>
          <w:p w14:paraId="082A188B"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11. Medlemsstat där varorna kommer att hänföras till exportförfarande</w:t>
            </w:r>
          </w:p>
        </w:tc>
        <w:tc>
          <w:tcPr>
            <w:tcW w:w="1591" w:type="dxa"/>
            <w:tcBorders>
              <w:top w:val="single" w:sz="6" w:space="0" w:color="auto"/>
              <w:left w:val="single" w:sz="6" w:space="0" w:color="auto"/>
              <w:right w:val="single" w:sz="12" w:space="0" w:color="auto"/>
            </w:tcBorders>
          </w:tcPr>
          <w:p w14:paraId="51FC47D7" w14:textId="77777777" w:rsidR="00AF05D6" w:rsidRPr="00CF39C9" w:rsidRDefault="00AF05D6" w:rsidP="002C3A1E">
            <w:pPr>
              <w:spacing w:before="60" w:after="60"/>
              <w:rPr>
                <w:rFonts w:eastAsia="Calibri"/>
                <w:noProof/>
                <w:spacing w:val="-2"/>
                <w:sz w:val="19"/>
                <w:szCs w:val="19"/>
              </w:rPr>
            </w:pPr>
            <w:r w:rsidRPr="00CF39C9">
              <w:rPr>
                <w:noProof/>
                <w:sz w:val="19"/>
                <w:szCs w:val="19"/>
              </w:rPr>
              <w:t>Kod</w:t>
            </w:r>
            <w:r w:rsidRPr="00CF39C9">
              <w:rPr>
                <w:b/>
                <w:noProof/>
                <w:sz w:val="19"/>
                <w:szCs w:val="19"/>
                <w:vertAlign w:val="superscript"/>
              </w:rPr>
              <w:t>1</w:t>
            </w:r>
          </w:p>
        </w:tc>
      </w:tr>
      <w:tr w:rsidR="00AF05D6" w:rsidRPr="00CF39C9" w14:paraId="454F67C8" w14:textId="77777777" w:rsidTr="003B2F0B">
        <w:tblPrEx>
          <w:tblBorders>
            <w:insideH w:val="none" w:sz="0" w:space="0" w:color="auto"/>
          </w:tblBorders>
          <w:tblLook w:val="0000" w:firstRow="0" w:lastRow="0" w:firstColumn="0" w:lastColumn="0" w:noHBand="0" w:noVBand="0"/>
        </w:tblPrEx>
        <w:trPr>
          <w:trHeight w:val="217"/>
        </w:trPr>
        <w:tc>
          <w:tcPr>
            <w:tcW w:w="1967" w:type="dxa"/>
            <w:gridSpan w:val="2"/>
            <w:vMerge w:val="restart"/>
            <w:tcBorders>
              <w:top w:val="single" w:sz="6" w:space="0" w:color="auto"/>
              <w:left w:val="single" w:sz="12" w:space="0" w:color="auto"/>
              <w:right w:val="single" w:sz="6" w:space="0" w:color="auto"/>
            </w:tcBorders>
          </w:tcPr>
          <w:p w14:paraId="42C60AE6" w14:textId="77777777" w:rsidR="00AF05D6" w:rsidRPr="00CF39C9" w:rsidRDefault="00AF05D6" w:rsidP="002C3A1E">
            <w:pPr>
              <w:spacing w:before="60" w:after="60"/>
              <w:jc w:val="center"/>
              <w:rPr>
                <w:rFonts w:eastAsia="Calibri"/>
                <w:b/>
                <w:noProof/>
                <w:spacing w:val="-2"/>
                <w:sz w:val="19"/>
                <w:szCs w:val="19"/>
              </w:rPr>
            </w:pPr>
            <w:r w:rsidRPr="00CF39C9">
              <w:rPr>
                <w:b/>
                <w:noProof/>
                <w:sz w:val="19"/>
                <w:szCs w:val="19"/>
              </w:rPr>
              <w:t>1</w:t>
            </w:r>
          </w:p>
        </w:tc>
        <w:tc>
          <w:tcPr>
            <w:tcW w:w="2690" w:type="dxa"/>
            <w:gridSpan w:val="7"/>
            <w:vMerge/>
            <w:tcBorders>
              <w:left w:val="single" w:sz="6" w:space="0" w:color="auto"/>
              <w:right w:val="single" w:sz="4" w:space="0" w:color="auto"/>
            </w:tcBorders>
          </w:tcPr>
          <w:p w14:paraId="429CE8C1"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2594" w:type="dxa"/>
            <w:gridSpan w:val="7"/>
            <w:tcBorders>
              <w:top w:val="single" w:sz="6" w:space="0" w:color="auto"/>
              <w:left w:val="single" w:sz="4" w:space="0" w:color="auto"/>
              <w:bottom w:val="single" w:sz="4" w:space="0" w:color="auto"/>
            </w:tcBorders>
          </w:tcPr>
          <w:p w14:paraId="189A0DBB"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12. Slutdestinationsland</w:t>
            </w:r>
          </w:p>
        </w:tc>
        <w:tc>
          <w:tcPr>
            <w:tcW w:w="1591" w:type="dxa"/>
            <w:tcBorders>
              <w:top w:val="single" w:sz="6" w:space="0" w:color="auto"/>
              <w:left w:val="single" w:sz="6" w:space="0" w:color="auto"/>
              <w:bottom w:val="single" w:sz="4" w:space="0" w:color="auto"/>
              <w:right w:val="single" w:sz="12" w:space="0" w:color="auto"/>
            </w:tcBorders>
          </w:tcPr>
          <w:p w14:paraId="690D7BB3" w14:textId="77777777" w:rsidR="00AF05D6" w:rsidRPr="00CF39C9" w:rsidRDefault="00AF05D6" w:rsidP="002C3A1E">
            <w:pPr>
              <w:spacing w:before="60" w:after="60"/>
              <w:rPr>
                <w:rFonts w:eastAsia="Calibri"/>
                <w:noProof/>
                <w:spacing w:val="-2"/>
                <w:sz w:val="19"/>
                <w:szCs w:val="19"/>
              </w:rPr>
            </w:pPr>
            <w:r w:rsidRPr="00CF39C9">
              <w:rPr>
                <w:noProof/>
                <w:sz w:val="19"/>
                <w:szCs w:val="19"/>
              </w:rPr>
              <w:t>Kod</w:t>
            </w:r>
            <w:r w:rsidRPr="00CF39C9">
              <w:rPr>
                <w:b/>
                <w:noProof/>
                <w:sz w:val="19"/>
                <w:szCs w:val="19"/>
                <w:vertAlign w:val="superscript"/>
              </w:rPr>
              <w:t>1</w:t>
            </w:r>
          </w:p>
        </w:tc>
      </w:tr>
      <w:tr w:rsidR="00AF05D6" w:rsidRPr="00CF39C9" w14:paraId="15B297A8" w14:textId="77777777" w:rsidTr="00AF05D6">
        <w:tblPrEx>
          <w:tblBorders>
            <w:insideH w:val="none" w:sz="0" w:space="0" w:color="auto"/>
          </w:tblBorders>
          <w:tblLook w:val="0000" w:firstRow="0" w:lastRow="0" w:firstColumn="0" w:lastColumn="0" w:noHBand="0" w:noVBand="0"/>
        </w:tblPrEx>
        <w:trPr>
          <w:trHeight w:val="216"/>
        </w:trPr>
        <w:tc>
          <w:tcPr>
            <w:tcW w:w="1967" w:type="dxa"/>
            <w:gridSpan w:val="2"/>
            <w:vMerge/>
            <w:tcBorders>
              <w:left w:val="single" w:sz="12" w:space="0" w:color="auto"/>
              <w:bottom w:val="single" w:sz="8" w:space="0" w:color="auto"/>
              <w:right w:val="single" w:sz="6" w:space="0" w:color="auto"/>
            </w:tcBorders>
          </w:tcPr>
          <w:p w14:paraId="124D30C3" w14:textId="77777777" w:rsidR="00AF05D6" w:rsidRPr="00CF39C9" w:rsidRDefault="00AF05D6" w:rsidP="002C3A1E">
            <w:pPr>
              <w:spacing w:before="60" w:after="60"/>
              <w:jc w:val="center"/>
              <w:rPr>
                <w:rFonts w:eastAsia="Calibri"/>
                <w:b/>
                <w:noProof/>
                <w:spacing w:val="-2"/>
                <w:sz w:val="19"/>
                <w:szCs w:val="19"/>
                <w:lang w:eastAsia="en-GB"/>
              </w:rPr>
            </w:pPr>
          </w:p>
        </w:tc>
        <w:tc>
          <w:tcPr>
            <w:tcW w:w="2690" w:type="dxa"/>
            <w:gridSpan w:val="7"/>
            <w:vMerge/>
            <w:tcBorders>
              <w:left w:val="single" w:sz="6" w:space="0" w:color="auto"/>
              <w:bottom w:val="single" w:sz="12" w:space="0" w:color="auto"/>
              <w:right w:val="single" w:sz="4" w:space="0" w:color="auto"/>
            </w:tcBorders>
          </w:tcPr>
          <w:p w14:paraId="365458CB"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2594" w:type="dxa"/>
            <w:gridSpan w:val="7"/>
            <w:tcBorders>
              <w:top w:val="single" w:sz="4" w:space="0" w:color="auto"/>
              <w:left w:val="single" w:sz="4" w:space="0" w:color="auto"/>
              <w:bottom w:val="single" w:sz="12" w:space="0" w:color="auto"/>
              <w:right w:val="single" w:sz="4" w:space="0" w:color="auto"/>
            </w:tcBorders>
          </w:tcPr>
          <w:p w14:paraId="5CDF472D"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Bekräfta att slutanvändaren är icke-militär </w:t>
            </w:r>
          </w:p>
        </w:tc>
        <w:tc>
          <w:tcPr>
            <w:tcW w:w="1591" w:type="dxa"/>
            <w:tcBorders>
              <w:top w:val="single" w:sz="4" w:space="0" w:color="auto"/>
              <w:left w:val="single" w:sz="4" w:space="0" w:color="auto"/>
              <w:bottom w:val="single" w:sz="4" w:space="0" w:color="auto"/>
              <w:right w:val="single" w:sz="4" w:space="0" w:color="auto"/>
            </w:tcBorders>
          </w:tcPr>
          <w:p w14:paraId="7CBA649B" w14:textId="77777777" w:rsidR="00AF05D6" w:rsidRPr="00CF39C9" w:rsidRDefault="00AF05D6" w:rsidP="002C3A1E">
            <w:pPr>
              <w:spacing w:before="60" w:after="60"/>
              <w:rPr>
                <w:rFonts w:eastAsia="Calibri"/>
                <w:noProof/>
                <w:spacing w:val="-2"/>
                <w:sz w:val="19"/>
                <w:szCs w:val="19"/>
              </w:rPr>
            </w:pPr>
            <w:r w:rsidRPr="00CF39C9">
              <w:rPr>
                <w:noProof/>
                <w:sz w:val="19"/>
                <w:szCs w:val="19"/>
              </w:rPr>
              <w:t>Ja/Nej</w:t>
            </w:r>
          </w:p>
        </w:tc>
      </w:tr>
      <w:tr w:rsidR="00AF05D6" w:rsidRPr="00CF39C9" w14:paraId="3C6638CA" w14:textId="77777777" w:rsidTr="002C3A1E">
        <w:tblPrEx>
          <w:tblBorders>
            <w:insideH w:val="none" w:sz="0" w:space="0" w:color="auto"/>
          </w:tblBorders>
          <w:tblLook w:val="0000" w:firstRow="0" w:lastRow="0" w:firstColumn="0" w:lastColumn="0" w:noHBand="0" w:noVBand="0"/>
        </w:tblPrEx>
        <w:trPr>
          <w:cantSplit/>
          <w:trHeight w:val="691"/>
        </w:trPr>
        <w:tc>
          <w:tcPr>
            <w:tcW w:w="1967" w:type="dxa"/>
            <w:gridSpan w:val="2"/>
            <w:vMerge w:val="restart"/>
            <w:tcBorders>
              <w:top w:val="single" w:sz="8" w:space="0" w:color="auto"/>
              <w:left w:val="single" w:sz="12" w:space="0" w:color="auto"/>
              <w:bottom w:val="nil"/>
              <w:right w:val="single" w:sz="8" w:space="0" w:color="auto"/>
            </w:tcBorders>
          </w:tcPr>
          <w:p w14:paraId="7F70B98E" w14:textId="77777777" w:rsidR="00AF05D6" w:rsidRPr="00CF39C9" w:rsidRDefault="00AF05D6" w:rsidP="002C3A1E">
            <w:pPr>
              <w:pageBreakBefore/>
              <w:spacing w:before="60" w:after="60"/>
              <w:rPr>
                <w:rFonts w:eastAsia="Calibri"/>
                <w:b/>
                <w:i/>
                <w:noProof/>
                <w:spacing w:val="-2"/>
                <w:sz w:val="19"/>
                <w:szCs w:val="19"/>
              </w:rPr>
            </w:pPr>
            <w:r w:rsidRPr="00CF39C9">
              <w:rPr>
                <w:noProof/>
              </w:rPr>
              <w:br w:type="page"/>
            </w:r>
            <w:r w:rsidRPr="00CF39C9">
              <w:rPr>
                <w:noProof/>
              </w:rPr>
              <w:br w:type="page"/>
            </w:r>
          </w:p>
        </w:tc>
        <w:tc>
          <w:tcPr>
            <w:tcW w:w="3178" w:type="dxa"/>
            <w:gridSpan w:val="9"/>
            <w:vMerge w:val="restart"/>
            <w:tcBorders>
              <w:top w:val="single" w:sz="6" w:space="0" w:color="auto"/>
              <w:left w:val="single" w:sz="8" w:space="0" w:color="auto"/>
            </w:tcBorders>
          </w:tcPr>
          <w:p w14:paraId="228B7F43" w14:textId="77777777" w:rsidR="00AF05D6" w:rsidRPr="00CF39C9" w:rsidRDefault="00AF05D6" w:rsidP="002C3A1E">
            <w:pPr>
              <w:pageBreakBefore/>
              <w:tabs>
                <w:tab w:val="left" w:pos="0"/>
              </w:tabs>
              <w:spacing w:before="60" w:after="60"/>
              <w:rPr>
                <w:rFonts w:eastAsia="Calibri"/>
                <w:noProof/>
                <w:spacing w:val="-2"/>
                <w:sz w:val="19"/>
                <w:szCs w:val="19"/>
              </w:rPr>
            </w:pPr>
            <w:r w:rsidRPr="00CF39C9">
              <w:rPr>
                <w:noProof/>
                <w:sz w:val="19"/>
                <w:szCs w:val="19"/>
              </w:rPr>
              <w:t>13. Varubeskrivning</w:t>
            </w:r>
            <w:r w:rsidRPr="00272139">
              <w:rPr>
                <w:rStyle w:val="FootnoteReference"/>
                <w:noProof/>
                <w:sz w:val="19"/>
                <w:szCs w:val="19"/>
              </w:rPr>
              <w:footnoteReference w:id="26"/>
            </w:r>
          </w:p>
          <w:p w14:paraId="5C9DFEC9"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106" w:type="dxa"/>
            <w:gridSpan w:val="5"/>
            <w:tcBorders>
              <w:top w:val="single" w:sz="6" w:space="0" w:color="auto"/>
              <w:left w:val="single" w:sz="6" w:space="0" w:color="auto"/>
              <w:bottom w:val="nil"/>
            </w:tcBorders>
          </w:tcPr>
          <w:p w14:paraId="34444FDE" w14:textId="77777777" w:rsidR="00AF05D6" w:rsidRPr="00CF39C9" w:rsidRDefault="00AF05D6" w:rsidP="002C3A1E">
            <w:pPr>
              <w:tabs>
                <w:tab w:val="left" w:pos="0"/>
              </w:tabs>
              <w:spacing w:before="60" w:after="60"/>
              <w:rPr>
                <w:rFonts w:eastAsia="Calibri"/>
                <w:b/>
                <w:bCs/>
                <w:noProof/>
                <w:spacing w:val="-2"/>
                <w:sz w:val="19"/>
                <w:szCs w:val="19"/>
              </w:rPr>
            </w:pPr>
            <w:r w:rsidRPr="00CF39C9">
              <w:rPr>
                <w:b/>
                <w:bCs/>
                <w:noProof/>
                <w:sz w:val="19"/>
                <w:szCs w:val="19"/>
              </w:rPr>
              <w:t>14. Ursprungsland</w:t>
            </w:r>
          </w:p>
        </w:tc>
        <w:tc>
          <w:tcPr>
            <w:tcW w:w="1591" w:type="dxa"/>
            <w:tcBorders>
              <w:top w:val="single" w:sz="4" w:space="0" w:color="auto"/>
              <w:left w:val="single" w:sz="6" w:space="0" w:color="auto"/>
              <w:bottom w:val="nil"/>
              <w:right w:val="single" w:sz="6" w:space="0" w:color="auto"/>
            </w:tcBorders>
          </w:tcPr>
          <w:p w14:paraId="3BB8D23D" w14:textId="77777777" w:rsidR="00AF05D6" w:rsidRPr="00CF39C9" w:rsidRDefault="00AF05D6" w:rsidP="002C3A1E">
            <w:pPr>
              <w:tabs>
                <w:tab w:val="left" w:pos="0"/>
              </w:tabs>
              <w:spacing w:before="60" w:after="60"/>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6BD58EFF" w14:textId="77777777" w:rsidTr="002C3A1E">
        <w:tblPrEx>
          <w:tblBorders>
            <w:insideH w:val="none" w:sz="0" w:space="0" w:color="auto"/>
          </w:tblBorders>
          <w:tblLook w:val="0000" w:firstRow="0" w:lastRow="0" w:firstColumn="0" w:lastColumn="0" w:noHBand="0" w:noVBand="0"/>
        </w:tblPrEx>
        <w:trPr>
          <w:cantSplit/>
          <w:trHeight w:hRule="exact" w:val="1428"/>
        </w:trPr>
        <w:tc>
          <w:tcPr>
            <w:tcW w:w="1967" w:type="dxa"/>
            <w:gridSpan w:val="2"/>
            <w:vMerge/>
            <w:tcBorders>
              <w:left w:val="single" w:sz="12" w:space="0" w:color="auto"/>
              <w:right w:val="single" w:sz="8" w:space="0" w:color="auto"/>
            </w:tcBorders>
          </w:tcPr>
          <w:p w14:paraId="389D73ED" w14:textId="77777777" w:rsidR="00AF05D6" w:rsidRPr="00CF39C9" w:rsidRDefault="00AF05D6" w:rsidP="002C3A1E">
            <w:pPr>
              <w:spacing w:before="60" w:after="60"/>
              <w:rPr>
                <w:rFonts w:eastAsia="Calibri"/>
                <w:noProof/>
                <w:spacing w:val="-2"/>
                <w:sz w:val="19"/>
                <w:szCs w:val="19"/>
                <w:lang w:eastAsia="en-GB"/>
              </w:rPr>
            </w:pPr>
          </w:p>
        </w:tc>
        <w:tc>
          <w:tcPr>
            <w:tcW w:w="3178" w:type="dxa"/>
            <w:gridSpan w:val="9"/>
            <w:vMerge/>
            <w:tcBorders>
              <w:left w:val="single" w:sz="8" w:space="0" w:color="auto"/>
            </w:tcBorders>
          </w:tcPr>
          <w:p w14:paraId="0B751D13"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106" w:type="dxa"/>
            <w:gridSpan w:val="5"/>
            <w:tcBorders>
              <w:top w:val="single" w:sz="6" w:space="0" w:color="auto"/>
              <w:left w:val="single" w:sz="6" w:space="0" w:color="auto"/>
            </w:tcBorders>
          </w:tcPr>
          <w:p w14:paraId="26E90A71" w14:textId="77777777" w:rsidR="00AF05D6" w:rsidRPr="00CF39C9" w:rsidRDefault="00AF05D6" w:rsidP="00AF05D6">
            <w:pPr>
              <w:tabs>
                <w:tab w:val="left" w:pos="0"/>
              </w:tabs>
              <w:spacing w:before="60" w:after="60"/>
              <w:jc w:val="left"/>
              <w:rPr>
                <w:rFonts w:eastAsia="Calibri"/>
                <w:i/>
                <w:noProof/>
                <w:spacing w:val="-2"/>
                <w:sz w:val="19"/>
                <w:szCs w:val="19"/>
              </w:rPr>
            </w:pPr>
            <w:r w:rsidRPr="00CF39C9">
              <w:rPr>
                <w:noProof/>
                <w:sz w:val="19"/>
                <w:szCs w:val="19"/>
              </w:rPr>
              <w:t>15. Varukod (KN-nummer) enligt Harmoniserade systemet eller Kombinerade nomenklaturen (i förekommande fall med 8 siffror; CAS-nummer, om tillgängligt)</w:t>
            </w:r>
          </w:p>
        </w:tc>
        <w:tc>
          <w:tcPr>
            <w:tcW w:w="1591" w:type="dxa"/>
            <w:tcBorders>
              <w:top w:val="single" w:sz="6" w:space="0" w:color="auto"/>
              <w:left w:val="single" w:sz="6" w:space="0" w:color="auto"/>
              <w:bottom w:val="single" w:sz="6" w:space="0" w:color="auto"/>
              <w:right w:val="single" w:sz="6" w:space="0" w:color="auto"/>
            </w:tcBorders>
          </w:tcPr>
          <w:p w14:paraId="55424ECA"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16. Nummer enligt kontrollförteckningen (för förtecknade produkter) </w:t>
            </w:r>
          </w:p>
        </w:tc>
      </w:tr>
      <w:tr w:rsidR="00AF05D6" w:rsidRPr="00CF39C9" w14:paraId="58164909" w14:textId="77777777" w:rsidTr="002C3A1E">
        <w:tblPrEx>
          <w:tblBorders>
            <w:insideH w:val="none" w:sz="0" w:space="0" w:color="auto"/>
          </w:tblBorders>
          <w:tblLook w:val="0000" w:firstRow="0" w:lastRow="0" w:firstColumn="0" w:lastColumn="0" w:noHBand="0" w:noVBand="0"/>
        </w:tblPrEx>
        <w:trPr>
          <w:cantSplit/>
          <w:trHeight w:hRule="exact" w:val="709"/>
        </w:trPr>
        <w:tc>
          <w:tcPr>
            <w:tcW w:w="1967" w:type="dxa"/>
            <w:gridSpan w:val="2"/>
            <w:tcBorders>
              <w:left w:val="single" w:sz="12" w:space="0" w:color="auto"/>
              <w:right w:val="single" w:sz="8" w:space="0" w:color="auto"/>
            </w:tcBorders>
          </w:tcPr>
          <w:p w14:paraId="7ADBB0E3" w14:textId="77777777" w:rsidR="00AF05D6" w:rsidRPr="00CF39C9" w:rsidRDefault="00AF05D6" w:rsidP="002C3A1E">
            <w:pPr>
              <w:spacing w:before="60" w:after="60"/>
              <w:rPr>
                <w:rFonts w:eastAsia="Calibri"/>
                <w:noProof/>
                <w:spacing w:val="-2"/>
                <w:sz w:val="19"/>
                <w:szCs w:val="19"/>
                <w:lang w:eastAsia="en-GB"/>
              </w:rPr>
            </w:pPr>
          </w:p>
        </w:tc>
        <w:tc>
          <w:tcPr>
            <w:tcW w:w="3178" w:type="dxa"/>
            <w:gridSpan w:val="9"/>
            <w:vMerge/>
            <w:tcBorders>
              <w:left w:val="single" w:sz="8" w:space="0" w:color="auto"/>
              <w:bottom w:val="single" w:sz="6" w:space="0" w:color="auto"/>
            </w:tcBorders>
          </w:tcPr>
          <w:p w14:paraId="591DF62A"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106" w:type="dxa"/>
            <w:gridSpan w:val="5"/>
            <w:tcBorders>
              <w:top w:val="single" w:sz="6" w:space="0" w:color="auto"/>
              <w:left w:val="single" w:sz="6" w:space="0" w:color="auto"/>
            </w:tcBorders>
          </w:tcPr>
          <w:p w14:paraId="6D799347"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17. Valuta och värde </w:t>
            </w:r>
          </w:p>
        </w:tc>
        <w:tc>
          <w:tcPr>
            <w:tcW w:w="1591" w:type="dxa"/>
            <w:tcBorders>
              <w:top w:val="single" w:sz="6" w:space="0" w:color="auto"/>
              <w:left w:val="single" w:sz="6" w:space="0" w:color="auto"/>
              <w:bottom w:val="single" w:sz="6" w:space="0" w:color="auto"/>
              <w:right w:val="single" w:sz="6" w:space="0" w:color="auto"/>
            </w:tcBorders>
          </w:tcPr>
          <w:p w14:paraId="6C140BD1"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18. Varumängd </w:t>
            </w:r>
          </w:p>
        </w:tc>
      </w:tr>
      <w:tr w:rsidR="00AF05D6" w:rsidRPr="00CF39C9" w14:paraId="20C5D093" w14:textId="77777777" w:rsidTr="002C3A1E">
        <w:tblPrEx>
          <w:tblBorders>
            <w:insideH w:val="none" w:sz="0" w:space="0" w:color="auto"/>
          </w:tblBorders>
          <w:tblLook w:val="0000" w:firstRow="0" w:lastRow="0" w:firstColumn="0" w:lastColumn="0" w:noHBand="0" w:noVBand="0"/>
        </w:tblPrEx>
        <w:trPr>
          <w:cantSplit/>
          <w:trHeight w:val="813"/>
        </w:trPr>
        <w:tc>
          <w:tcPr>
            <w:tcW w:w="1967" w:type="dxa"/>
            <w:gridSpan w:val="2"/>
            <w:tcBorders>
              <w:left w:val="single" w:sz="12" w:space="0" w:color="auto"/>
              <w:right w:val="single" w:sz="8" w:space="0" w:color="auto"/>
            </w:tcBorders>
          </w:tcPr>
          <w:p w14:paraId="69FCBEB3"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520" w:type="dxa"/>
            <w:gridSpan w:val="3"/>
            <w:tcBorders>
              <w:top w:val="single" w:sz="6" w:space="0" w:color="auto"/>
              <w:left w:val="single" w:sz="8" w:space="0" w:color="auto"/>
              <w:bottom w:val="single" w:sz="6" w:space="0" w:color="auto"/>
            </w:tcBorders>
          </w:tcPr>
          <w:p w14:paraId="202CD077"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19. Slutanvändning</w:t>
            </w:r>
          </w:p>
        </w:tc>
        <w:tc>
          <w:tcPr>
            <w:tcW w:w="846" w:type="dxa"/>
            <w:gridSpan w:val="2"/>
            <w:tcBorders>
              <w:top w:val="single" w:sz="6" w:space="0" w:color="auto"/>
              <w:left w:val="single" w:sz="8" w:space="0" w:color="auto"/>
              <w:bottom w:val="single" w:sz="6" w:space="0" w:color="auto"/>
            </w:tcBorders>
          </w:tcPr>
          <w:p w14:paraId="72462D3C"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Bekräfta att slutanvändningen är icke-militär </w:t>
            </w:r>
          </w:p>
        </w:tc>
        <w:tc>
          <w:tcPr>
            <w:tcW w:w="812" w:type="dxa"/>
            <w:gridSpan w:val="4"/>
            <w:tcBorders>
              <w:top w:val="single" w:sz="6" w:space="0" w:color="auto"/>
              <w:left w:val="single" w:sz="8" w:space="0" w:color="auto"/>
              <w:bottom w:val="single" w:sz="6" w:space="0" w:color="auto"/>
            </w:tcBorders>
          </w:tcPr>
          <w:p w14:paraId="094245FE"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Ja/Nej</w:t>
            </w:r>
          </w:p>
        </w:tc>
        <w:tc>
          <w:tcPr>
            <w:tcW w:w="1205" w:type="dxa"/>
            <w:tcBorders>
              <w:top w:val="single" w:sz="6" w:space="0" w:color="auto"/>
              <w:left w:val="single" w:sz="6" w:space="0" w:color="auto"/>
              <w:bottom w:val="single" w:sz="6" w:space="0" w:color="auto"/>
            </w:tcBorders>
          </w:tcPr>
          <w:p w14:paraId="4E83EA07"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20. Avtalsdatum (i förekommande fall)</w:t>
            </w:r>
          </w:p>
        </w:tc>
        <w:tc>
          <w:tcPr>
            <w:tcW w:w="2492" w:type="dxa"/>
            <w:gridSpan w:val="5"/>
            <w:tcBorders>
              <w:top w:val="single" w:sz="6" w:space="0" w:color="auto"/>
              <w:left w:val="single" w:sz="6" w:space="0" w:color="auto"/>
              <w:bottom w:val="single" w:sz="6" w:space="0" w:color="auto"/>
              <w:right w:val="single" w:sz="6" w:space="0" w:color="auto"/>
            </w:tcBorders>
          </w:tcPr>
          <w:p w14:paraId="35B5F6B2"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 xml:space="preserve">21. Exportförfarande </w:t>
            </w:r>
          </w:p>
        </w:tc>
      </w:tr>
      <w:tr w:rsidR="00AF05D6" w:rsidRPr="00CF39C9" w14:paraId="09972430" w14:textId="77777777" w:rsidTr="002C3A1E">
        <w:tblPrEx>
          <w:tblBorders>
            <w:insideH w:val="none" w:sz="0" w:space="0" w:color="auto"/>
          </w:tblBorders>
          <w:tblLook w:val="0000" w:firstRow="0" w:lastRow="0" w:firstColumn="0" w:lastColumn="0" w:noHBand="0" w:noVBand="0"/>
        </w:tblPrEx>
        <w:tc>
          <w:tcPr>
            <w:tcW w:w="1967" w:type="dxa"/>
            <w:gridSpan w:val="2"/>
            <w:tcBorders>
              <w:left w:val="single" w:sz="12" w:space="0" w:color="auto"/>
              <w:right w:val="single" w:sz="8" w:space="0" w:color="auto"/>
            </w:tcBorders>
          </w:tcPr>
          <w:p w14:paraId="5FDF5CEF"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6875" w:type="dxa"/>
            <w:gridSpan w:val="15"/>
            <w:tcBorders>
              <w:top w:val="single" w:sz="6" w:space="0" w:color="auto"/>
              <w:left w:val="single" w:sz="8" w:space="0" w:color="auto"/>
              <w:bottom w:val="single" w:sz="4" w:space="0" w:color="auto"/>
              <w:right w:val="single" w:sz="6" w:space="0" w:color="auto"/>
            </w:tcBorders>
          </w:tcPr>
          <w:p w14:paraId="16FD2C3F"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22. Ytterligare information:</w:t>
            </w:r>
          </w:p>
        </w:tc>
      </w:tr>
      <w:tr w:rsidR="00AF05D6" w:rsidRPr="00CF39C9" w14:paraId="06E60D72" w14:textId="77777777" w:rsidTr="002C3A1E">
        <w:tblPrEx>
          <w:tblBorders>
            <w:insideH w:val="none" w:sz="0" w:space="0" w:color="auto"/>
          </w:tblBorders>
          <w:tblLook w:val="0000" w:firstRow="0" w:lastRow="0" w:firstColumn="0" w:lastColumn="0" w:noHBand="0" w:noVBand="0"/>
        </w:tblPrEx>
        <w:trPr>
          <w:cantSplit/>
          <w:trHeight w:val="881"/>
        </w:trPr>
        <w:tc>
          <w:tcPr>
            <w:tcW w:w="1967" w:type="dxa"/>
            <w:gridSpan w:val="2"/>
            <w:tcBorders>
              <w:left w:val="single" w:sz="12" w:space="0" w:color="auto"/>
              <w:right w:val="single" w:sz="8" w:space="0" w:color="auto"/>
            </w:tcBorders>
          </w:tcPr>
          <w:p w14:paraId="0653FADD" w14:textId="77777777" w:rsidR="00AF05D6" w:rsidRPr="00CF39C9" w:rsidRDefault="00AF05D6" w:rsidP="002C3A1E">
            <w:pPr>
              <w:spacing w:before="60" w:after="60"/>
              <w:jc w:val="center"/>
              <w:rPr>
                <w:rFonts w:eastAsia="Calibri"/>
                <w:noProof/>
                <w:spacing w:val="-2"/>
                <w:sz w:val="19"/>
                <w:szCs w:val="19"/>
                <w:lang w:eastAsia="en-GB"/>
              </w:rPr>
            </w:pPr>
          </w:p>
        </w:tc>
        <w:tc>
          <w:tcPr>
            <w:tcW w:w="6875" w:type="dxa"/>
            <w:gridSpan w:val="15"/>
            <w:tcBorders>
              <w:top w:val="single" w:sz="4" w:space="0" w:color="auto"/>
              <w:left w:val="single" w:sz="8" w:space="0" w:color="auto"/>
              <w:right w:val="single" w:sz="6" w:space="0" w:color="auto"/>
            </w:tcBorders>
            <w:shd w:val="pct10" w:color="auto" w:fill="auto"/>
          </w:tcPr>
          <w:p w14:paraId="5ECBB751" w14:textId="77777777" w:rsidR="00AF05D6" w:rsidRPr="00CF39C9" w:rsidRDefault="00AF05D6" w:rsidP="002C3A1E">
            <w:pPr>
              <w:spacing w:before="60" w:after="60"/>
              <w:jc w:val="center"/>
              <w:rPr>
                <w:rFonts w:eastAsia="Calibri"/>
                <w:noProof/>
                <w:spacing w:val="-2"/>
                <w:sz w:val="19"/>
                <w:szCs w:val="19"/>
              </w:rPr>
            </w:pPr>
            <w:r w:rsidRPr="00CF39C9">
              <w:rPr>
                <w:noProof/>
                <w:sz w:val="19"/>
                <w:szCs w:val="19"/>
              </w:rPr>
              <w:t>Fält för eventuell förtryckt information</w:t>
            </w:r>
          </w:p>
          <w:p w14:paraId="48447FC2" w14:textId="77777777" w:rsidR="00AF05D6" w:rsidRPr="00CF39C9" w:rsidRDefault="00AF05D6" w:rsidP="002C3A1E">
            <w:pPr>
              <w:spacing w:before="60" w:after="60"/>
              <w:jc w:val="center"/>
              <w:rPr>
                <w:rFonts w:eastAsia="Calibri"/>
                <w:noProof/>
                <w:spacing w:val="-2"/>
                <w:sz w:val="19"/>
                <w:szCs w:val="19"/>
              </w:rPr>
            </w:pPr>
            <w:r w:rsidRPr="00CF39C9">
              <w:rPr>
                <w:noProof/>
                <w:sz w:val="19"/>
                <w:szCs w:val="19"/>
              </w:rPr>
              <w:t>från medlemsstaterna</w:t>
            </w:r>
          </w:p>
        </w:tc>
      </w:tr>
      <w:tr w:rsidR="00AF05D6" w:rsidRPr="00CF39C9" w14:paraId="22BD4D6C" w14:textId="77777777" w:rsidTr="002C3A1E">
        <w:tblPrEx>
          <w:tblBorders>
            <w:insideH w:val="none" w:sz="0" w:space="0" w:color="auto"/>
          </w:tblBorders>
          <w:tblLook w:val="0000" w:firstRow="0" w:lastRow="0" w:firstColumn="0" w:lastColumn="0" w:noHBand="0" w:noVBand="0"/>
        </w:tblPrEx>
        <w:trPr>
          <w:cantSplit/>
          <w:trHeight w:val="679"/>
        </w:trPr>
        <w:tc>
          <w:tcPr>
            <w:tcW w:w="1967" w:type="dxa"/>
            <w:gridSpan w:val="2"/>
            <w:tcBorders>
              <w:left w:val="single" w:sz="12" w:space="0" w:color="auto"/>
              <w:bottom w:val="single" w:sz="4" w:space="0" w:color="auto"/>
              <w:right w:val="single" w:sz="8" w:space="0" w:color="auto"/>
            </w:tcBorders>
          </w:tcPr>
          <w:p w14:paraId="429E8B55"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tcBorders>
              <w:top w:val="single" w:sz="4" w:space="0" w:color="auto"/>
              <w:left w:val="single" w:sz="8" w:space="0" w:color="auto"/>
              <w:bottom w:val="single" w:sz="4" w:space="0" w:color="auto"/>
            </w:tcBorders>
            <w:shd w:val="pct10" w:color="auto" w:fill="auto"/>
          </w:tcPr>
          <w:p w14:paraId="57540934"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144" w:type="dxa"/>
            <w:gridSpan w:val="6"/>
            <w:tcBorders>
              <w:top w:val="single" w:sz="6" w:space="0" w:color="auto"/>
              <w:left w:val="single" w:sz="6" w:space="0" w:color="auto"/>
              <w:bottom w:val="single" w:sz="4" w:space="0" w:color="auto"/>
            </w:tcBorders>
          </w:tcPr>
          <w:p w14:paraId="4DF1FB1D" w14:textId="77777777" w:rsidR="00AF05D6" w:rsidRPr="00CF39C9" w:rsidRDefault="00AF05D6" w:rsidP="00AF05D6">
            <w:pPr>
              <w:tabs>
                <w:tab w:val="left" w:pos="0"/>
              </w:tabs>
              <w:spacing w:before="60" w:after="60"/>
              <w:jc w:val="left"/>
              <w:rPr>
                <w:rFonts w:eastAsia="Calibri"/>
                <w:noProof/>
                <w:spacing w:val="-2"/>
                <w:sz w:val="19"/>
                <w:szCs w:val="19"/>
              </w:rPr>
            </w:pPr>
            <w:r w:rsidRPr="00CF39C9">
              <w:rPr>
                <w:noProof/>
                <w:sz w:val="19"/>
                <w:szCs w:val="19"/>
              </w:rPr>
              <w:t>Fylls i av utfärdande myndighet</w:t>
            </w:r>
          </w:p>
          <w:p w14:paraId="573B5E9A"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Underskrift</w:t>
            </w:r>
          </w:p>
          <w:p w14:paraId="1BA91656"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 xml:space="preserve">Utfärdande myndighet </w:t>
            </w:r>
          </w:p>
        </w:tc>
        <w:tc>
          <w:tcPr>
            <w:tcW w:w="2137" w:type="dxa"/>
            <w:gridSpan w:val="3"/>
            <w:tcBorders>
              <w:top w:val="single" w:sz="6" w:space="0" w:color="auto"/>
              <w:bottom w:val="single" w:sz="4" w:space="0" w:color="auto"/>
              <w:right w:val="single" w:sz="6" w:space="0" w:color="auto"/>
            </w:tcBorders>
          </w:tcPr>
          <w:p w14:paraId="40CA934B" w14:textId="77777777" w:rsidR="00AF05D6" w:rsidRPr="00CF39C9" w:rsidRDefault="00AF05D6" w:rsidP="002C3A1E">
            <w:pPr>
              <w:tabs>
                <w:tab w:val="left" w:pos="0"/>
              </w:tabs>
              <w:spacing w:before="60" w:after="60"/>
              <w:rPr>
                <w:rFonts w:eastAsia="Calibri"/>
                <w:noProof/>
                <w:spacing w:val="-2"/>
                <w:sz w:val="19"/>
                <w:szCs w:val="19"/>
                <w:lang w:eastAsia="en-GB"/>
              </w:rPr>
            </w:pPr>
          </w:p>
          <w:p w14:paraId="36818AF9"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Stämpel</w:t>
            </w:r>
          </w:p>
        </w:tc>
      </w:tr>
      <w:tr w:rsidR="00AF05D6" w:rsidRPr="00CF39C9" w14:paraId="704952F5" w14:textId="77777777" w:rsidTr="003B2F0B">
        <w:tblPrEx>
          <w:tblBorders>
            <w:insideH w:val="none" w:sz="0" w:space="0" w:color="auto"/>
          </w:tblBorders>
          <w:tblLook w:val="0000" w:firstRow="0" w:lastRow="0" w:firstColumn="0" w:lastColumn="0" w:noHBand="0" w:noVBand="0"/>
        </w:tblPrEx>
        <w:trPr>
          <w:trHeight w:val="601"/>
        </w:trPr>
        <w:tc>
          <w:tcPr>
            <w:tcW w:w="1967" w:type="dxa"/>
            <w:gridSpan w:val="2"/>
            <w:tcBorders>
              <w:top w:val="single" w:sz="4" w:space="0" w:color="auto"/>
              <w:left w:val="single" w:sz="12" w:space="0" w:color="auto"/>
              <w:bottom w:val="single" w:sz="4" w:space="0" w:color="auto"/>
              <w:right w:val="single" w:sz="8" w:space="0" w:color="auto"/>
            </w:tcBorders>
          </w:tcPr>
          <w:p w14:paraId="534FEF5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tcBorders>
              <w:top w:val="single" w:sz="4" w:space="0" w:color="auto"/>
              <w:left w:val="single" w:sz="8" w:space="0" w:color="auto"/>
              <w:bottom w:val="single" w:sz="4" w:space="0" w:color="auto"/>
            </w:tcBorders>
            <w:shd w:val="pct10" w:color="auto" w:fill="auto"/>
          </w:tcPr>
          <w:p w14:paraId="3C9DC4E8"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144" w:type="dxa"/>
            <w:gridSpan w:val="6"/>
            <w:tcBorders>
              <w:top w:val="single" w:sz="4" w:space="0" w:color="auto"/>
              <w:left w:val="single" w:sz="6" w:space="0" w:color="auto"/>
              <w:bottom w:val="single" w:sz="4" w:space="0" w:color="auto"/>
            </w:tcBorders>
          </w:tcPr>
          <w:p w14:paraId="0B97CC21"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Datum</w:t>
            </w:r>
          </w:p>
        </w:tc>
        <w:tc>
          <w:tcPr>
            <w:tcW w:w="2137" w:type="dxa"/>
            <w:gridSpan w:val="3"/>
            <w:tcBorders>
              <w:top w:val="single" w:sz="4" w:space="0" w:color="auto"/>
              <w:bottom w:val="single" w:sz="4" w:space="0" w:color="auto"/>
              <w:right w:val="single" w:sz="6" w:space="0" w:color="auto"/>
            </w:tcBorders>
          </w:tcPr>
          <w:p w14:paraId="597ECB47"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27555731" w14:textId="77777777" w:rsidTr="002C3A1E">
        <w:tc>
          <w:tcPr>
            <w:tcW w:w="4333" w:type="dxa"/>
            <w:gridSpan w:val="7"/>
            <w:vAlign w:val="center"/>
          </w:tcPr>
          <w:p w14:paraId="48007DFC" w14:textId="77777777" w:rsidR="00AF05D6" w:rsidRPr="00CF39C9" w:rsidRDefault="00AF05D6" w:rsidP="002C3A1E">
            <w:pPr>
              <w:pageBreakBefore/>
              <w:spacing w:before="60" w:after="60"/>
              <w:ind w:left="284" w:hanging="284"/>
              <w:rPr>
                <w:rFonts w:eastAsia="Calibri"/>
                <w:noProof/>
                <w:sz w:val="19"/>
                <w:szCs w:val="19"/>
              </w:rPr>
            </w:pPr>
            <w:r w:rsidRPr="00CF39C9">
              <w:rPr>
                <w:noProof/>
                <w:sz w:val="19"/>
                <w:szCs w:val="19"/>
              </w:rPr>
              <w:br w:type="page"/>
              <w:t>EUROPEISKA UNIONEN</w:t>
            </w:r>
          </w:p>
        </w:tc>
        <w:tc>
          <w:tcPr>
            <w:tcW w:w="4509" w:type="dxa"/>
            <w:gridSpan w:val="10"/>
            <w:vAlign w:val="center"/>
          </w:tcPr>
          <w:p w14:paraId="55EE057C" w14:textId="77777777" w:rsidR="00AF05D6" w:rsidRPr="00CF39C9" w:rsidRDefault="00AF05D6" w:rsidP="002C3A1E">
            <w:pPr>
              <w:spacing w:before="60" w:after="60"/>
              <w:ind w:left="283" w:hanging="283"/>
              <w:jc w:val="right"/>
              <w:rPr>
                <w:rFonts w:eastAsia="Calibri"/>
                <w:noProof/>
                <w:sz w:val="19"/>
                <w:szCs w:val="19"/>
              </w:rPr>
            </w:pPr>
            <w:r w:rsidRPr="00CF39C9">
              <w:rPr>
                <w:noProof/>
                <w:sz w:val="19"/>
                <w:szCs w:val="19"/>
              </w:rPr>
              <w:t xml:space="preserve"> (Förordning (EU) …)</w:t>
            </w:r>
          </w:p>
        </w:tc>
      </w:tr>
      <w:tr w:rsidR="00AF05D6" w:rsidRPr="00CF39C9" w14:paraId="62333C73" w14:textId="77777777" w:rsidTr="002C3A1E">
        <w:tblPrEx>
          <w:tblLook w:val="0000" w:firstRow="0" w:lastRow="0" w:firstColumn="0" w:lastColumn="0" w:noHBand="0" w:noVBand="0"/>
        </w:tblPrEx>
        <w:trPr>
          <w:gridBefore w:val="1"/>
          <w:wBefore w:w="49" w:type="dxa"/>
        </w:trPr>
        <w:tc>
          <w:tcPr>
            <w:tcW w:w="1918" w:type="dxa"/>
            <w:tcBorders>
              <w:top w:val="single" w:sz="12" w:space="0" w:color="auto"/>
              <w:left w:val="single" w:sz="12" w:space="0" w:color="auto"/>
              <w:right w:val="single" w:sz="12" w:space="0" w:color="auto"/>
            </w:tcBorders>
          </w:tcPr>
          <w:p w14:paraId="0FFEB0EB" w14:textId="77777777" w:rsidR="00AF05D6" w:rsidRPr="00CF39C9" w:rsidRDefault="00AF05D6" w:rsidP="002C3A1E">
            <w:pPr>
              <w:spacing w:before="60" w:after="60"/>
              <w:jc w:val="center"/>
              <w:rPr>
                <w:rFonts w:eastAsia="Calibri"/>
                <w:b/>
                <w:noProof/>
                <w:spacing w:val="-2"/>
                <w:sz w:val="19"/>
                <w:szCs w:val="19"/>
              </w:rPr>
            </w:pPr>
            <w:r w:rsidRPr="00CF39C9">
              <w:rPr>
                <w:b/>
                <w:noProof/>
                <w:sz w:val="19"/>
                <w:szCs w:val="19"/>
              </w:rPr>
              <w:t>1</w:t>
            </w:r>
          </w:p>
          <w:p w14:paraId="38D5F11A" w14:textId="77777777" w:rsidR="00AF05D6" w:rsidRPr="00CF39C9" w:rsidRDefault="00AF05D6" w:rsidP="002C3A1E">
            <w:pPr>
              <w:spacing w:before="60" w:after="60"/>
              <w:jc w:val="center"/>
              <w:rPr>
                <w:rFonts w:eastAsia="Calibri"/>
                <w:b/>
                <w:noProof/>
                <w:spacing w:val="-2"/>
                <w:sz w:val="19"/>
                <w:szCs w:val="19"/>
              </w:rPr>
            </w:pPr>
            <w:r w:rsidRPr="00CF39C9">
              <w:rPr>
                <w:b/>
                <w:noProof/>
                <w:sz w:val="19"/>
                <w:szCs w:val="19"/>
              </w:rPr>
              <w:t>a</w:t>
            </w:r>
          </w:p>
        </w:tc>
        <w:tc>
          <w:tcPr>
            <w:tcW w:w="2594" w:type="dxa"/>
            <w:gridSpan w:val="6"/>
            <w:tcBorders>
              <w:top w:val="single" w:sz="12" w:space="0" w:color="auto"/>
            </w:tcBorders>
          </w:tcPr>
          <w:p w14:paraId="028F4219"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 Exportör</w:t>
            </w:r>
          </w:p>
        </w:tc>
        <w:tc>
          <w:tcPr>
            <w:tcW w:w="2690" w:type="dxa"/>
            <w:gridSpan w:val="8"/>
            <w:tcBorders>
              <w:top w:val="single" w:sz="12" w:space="0" w:color="auto"/>
              <w:left w:val="single" w:sz="6" w:space="0" w:color="auto"/>
              <w:bottom w:val="single" w:sz="6" w:space="0" w:color="auto"/>
            </w:tcBorders>
          </w:tcPr>
          <w:p w14:paraId="4CE76FC7"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2. Identifieringsnummer</w:t>
            </w:r>
            <w:r w:rsidRPr="00CF39C9">
              <w:rPr>
                <w:noProof/>
              </w:rPr>
              <w:t xml:space="preserve"> </w:t>
            </w:r>
            <w:r w:rsidRPr="00CF39C9">
              <w:rPr>
                <w:noProof/>
              </w:rPr>
              <w:br/>
            </w:r>
          </w:p>
        </w:tc>
        <w:tc>
          <w:tcPr>
            <w:tcW w:w="1591" w:type="dxa"/>
            <w:tcBorders>
              <w:top w:val="single" w:sz="12" w:space="0" w:color="auto"/>
              <w:left w:val="single" w:sz="6" w:space="0" w:color="auto"/>
              <w:right w:val="single" w:sz="12" w:space="0" w:color="auto"/>
            </w:tcBorders>
            <w:shd w:val="pct10" w:color="auto" w:fill="auto"/>
          </w:tcPr>
          <w:p w14:paraId="65B8160F" w14:textId="77777777" w:rsidR="00AF05D6" w:rsidRPr="00CF39C9" w:rsidRDefault="00AF05D6" w:rsidP="002C3A1E">
            <w:pPr>
              <w:tabs>
                <w:tab w:val="left" w:pos="0"/>
              </w:tabs>
              <w:spacing w:before="60" w:after="60"/>
              <w:rPr>
                <w:rFonts w:eastAsia="Calibri"/>
                <w:noProof/>
                <w:spacing w:val="-2"/>
                <w:sz w:val="19"/>
                <w:szCs w:val="19"/>
              </w:rPr>
            </w:pPr>
            <w:r w:rsidRPr="00CF39C9">
              <w:rPr>
                <w:noProof/>
              </w:rPr>
              <w:t xml:space="preserve"> </w:t>
            </w:r>
            <w:r w:rsidRPr="00CF39C9">
              <w:rPr>
                <w:noProof/>
              </w:rPr>
              <w:br/>
            </w:r>
          </w:p>
        </w:tc>
      </w:tr>
      <w:tr w:rsidR="00AF05D6" w:rsidRPr="00CF39C9" w14:paraId="30307E1C" w14:textId="77777777" w:rsidTr="002C3A1E">
        <w:tblPrEx>
          <w:tblBorders>
            <w:insideH w:val="none" w:sz="0" w:space="0" w:color="auto"/>
          </w:tblBorders>
          <w:tblLook w:val="0000" w:firstRow="0" w:lastRow="0" w:firstColumn="0" w:lastColumn="0" w:noHBand="0" w:noVBand="0"/>
        </w:tblPrEx>
        <w:trPr>
          <w:gridBefore w:val="1"/>
          <w:wBefore w:w="49" w:type="dxa"/>
          <w:cantSplit/>
        </w:trPr>
        <w:tc>
          <w:tcPr>
            <w:tcW w:w="1918" w:type="dxa"/>
            <w:vMerge w:val="restart"/>
            <w:tcBorders>
              <w:top w:val="single" w:sz="6" w:space="0" w:color="auto"/>
              <w:left w:val="single" w:sz="12" w:space="0" w:color="auto"/>
              <w:right w:val="single" w:sz="12" w:space="0" w:color="auto"/>
            </w:tcBorders>
            <w:textDirection w:val="btLr"/>
          </w:tcPr>
          <w:p w14:paraId="62A30368" w14:textId="77777777" w:rsidR="00AF05D6" w:rsidRPr="00CF39C9" w:rsidRDefault="00AF05D6" w:rsidP="002C3A1E">
            <w:pPr>
              <w:spacing w:before="60" w:after="60"/>
              <w:ind w:left="113" w:right="113"/>
              <w:rPr>
                <w:rFonts w:eastAsia="Calibri"/>
                <w:noProof/>
                <w:spacing w:val="-2"/>
                <w:sz w:val="19"/>
                <w:szCs w:val="19"/>
                <w:lang w:eastAsia="en-GB"/>
              </w:rPr>
            </w:pPr>
          </w:p>
          <w:p w14:paraId="22C6A1BF" w14:textId="77777777" w:rsidR="00AF05D6" w:rsidRPr="00CF39C9" w:rsidRDefault="00AF05D6" w:rsidP="002C3A1E">
            <w:pPr>
              <w:spacing w:before="60" w:after="60"/>
              <w:ind w:left="113" w:right="113"/>
              <w:rPr>
                <w:rFonts w:eastAsia="Calibri"/>
                <w:b/>
                <w:noProof/>
                <w:spacing w:val="-2"/>
                <w:sz w:val="19"/>
                <w:szCs w:val="19"/>
              </w:rPr>
            </w:pPr>
            <w:r w:rsidRPr="00CF39C9">
              <w:rPr>
                <w:noProof/>
              </w:rPr>
              <w:t xml:space="preserve"> </w:t>
            </w:r>
            <w:r w:rsidRPr="00CF39C9">
              <w:rPr>
                <w:noProof/>
              </w:rPr>
              <w:br/>
              <w:t xml:space="preserve"> </w:t>
            </w:r>
            <w:r w:rsidRPr="00CF39C9">
              <w:rPr>
                <w:noProof/>
              </w:rPr>
              <w:br/>
              <w:t xml:space="preserve"> </w:t>
            </w:r>
            <w:r w:rsidRPr="00CF39C9">
              <w:rPr>
                <w:noProof/>
              </w:rPr>
              <w:br/>
            </w:r>
          </w:p>
        </w:tc>
        <w:tc>
          <w:tcPr>
            <w:tcW w:w="2594" w:type="dxa"/>
            <w:gridSpan w:val="6"/>
            <w:tcBorders>
              <w:bottom w:val="single" w:sz="6" w:space="0" w:color="auto"/>
            </w:tcBorders>
          </w:tcPr>
          <w:p w14:paraId="3937E49E" w14:textId="77777777" w:rsidR="00AF05D6" w:rsidRPr="00CF39C9" w:rsidRDefault="00AF05D6" w:rsidP="002C3A1E">
            <w:pPr>
              <w:tabs>
                <w:tab w:val="left" w:pos="0"/>
              </w:tabs>
              <w:spacing w:before="60" w:after="60"/>
              <w:rPr>
                <w:rFonts w:eastAsia="Calibri"/>
                <w:i/>
                <w:noProof/>
                <w:spacing w:val="-2"/>
                <w:sz w:val="19"/>
                <w:szCs w:val="19"/>
                <w:lang w:eastAsia="en-GB"/>
              </w:rPr>
            </w:pPr>
          </w:p>
        </w:tc>
        <w:tc>
          <w:tcPr>
            <w:tcW w:w="4281" w:type="dxa"/>
            <w:gridSpan w:val="9"/>
            <w:tcBorders>
              <w:left w:val="single" w:sz="6" w:space="0" w:color="auto"/>
              <w:bottom w:val="single" w:sz="6" w:space="0" w:color="auto"/>
              <w:right w:val="single" w:sz="12" w:space="0" w:color="auto"/>
            </w:tcBorders>
            <w:shd w:val="pct10" w:color="auto" w:fill="auto"/>
          </w:tcPr>
          <w:p w14:paraId="304A5F23" w14:textId="77777777" w:rsidR="00AF05D6" w:rsidRPr="00CF39C9" w:rsidRDefault="00AF05D6" w:rsidP="002C3A1E">
            <w:pPr>
              <w:tabs>
                <w:tab w:val="left" w:pos="0"/>
              </w:tabs>
              <w:spacing w:before="60" w:after="60"/>
              <w:jc w:val="center"/>
              <w:rPr>
                <w:rFonts w:eastAsia="Calibri"/>
                <w:noProof/>
                <w:spacing w:val="-2"/>
                <w:sz w:val="19"/>
                <w:szCs w:val="19"/>
              </w:rPr>
            </w:pPr>
            <w:r w:rsidRPr="00CF39C9">
              <w:rPr>
                <w:noProof/>
              </w:rPr>
              <w:t xml:space="preserve"> </w:t>
            </w:r>
            <w:r w:rsidRPr="00CF39C9">
              <w:rPr>
                <w:noProof/>
              </w:rPr>
              <w:br/>
              <w:t xml:space="preserve"> </w:t>
            </w:r>
            <w:r w:rsidRPr="00CF39C9">
              <w:rPr>
                <w:noProof/>
              </w:rPr>
              <w:br/>
            </w:r>
          </w:p>
        </w:tc>
      </w:tr>
      <w:tr w:rsidR="00AF05D6" w:rsidRPr="00CF39C9" w14:paraId="501F893C" w14:textId="77777777" w:rsidTr="002C3A1E">
        <w:tblPrEx>
          <w:tblLook w:val="0000" w:firstRow="0" w:lastRow="0" w:firstColumn="0" w:lastColumn="0" w:noHBand="0" w:noVBand="0"/>
        </w:tblPrEx>
        <w:trPr>
          <w:gridBefore w:val="1"/>
          <w:wBefore w:w="49" w:type="dxa"/>
          <w:cantSplit/>
          <w:trHeight w:val="536"/>
        </w:trPr>
        <w:tc>
          <w:tcPr>
            <w:tcW w:w="1918" w:type="dxa"/>
            <w:vMerge/>
            <w:tcBorders>
              <w:left w:val="single" w:sz="12" w:space="0" w:color="auto"/>
              <w:right w:val="single" w:sz="12" w:space="0" w:color="auto"/>
            </w:tcBorders>
          </w:tcPr>
          <w:p w14:paraId="4F62BB15"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val="restart"/>
            <w:tcBorders>
              <w:right w:val="single" w:sz="6" w:space="0" w:color="auto"/>
            </w:tcBorders>
          </w:tcPr>
          <w:p w14:paraId="19AFF657" w14:textId="77777777" w:rsidR="00AF05D6" w:rsidRPr="00CF39C9" w:rsidRDefault="00AF05D6" w:rsidP="002C3A1E">
            <w:pPr>
              <w:spacing w:before="60" w:after="60"/>
              <w:rPr>
                <w:rFonts w:eastAsia="Calibri"/>
                <w:noProof/>
                <w:spacing w:val="-2"/>
                <w:sz w:val="19"/>
                <w:szCs w:val="19"/>
              </w:rPr>
            </w:pPr>
            <w:r w:rsidRPr="00CF39C9">
              <w:rPr>
                <w:noProof/>
                <w:sz w:val="19"/>
                <w:szCs w:val="19"/>
              </w:rPr>
              <w:t>13. Varubeskrivning</w:t>
            </w:r>
          </w:p>
        </w:tc>
        <w:tc>
          <w:tcPr>
            <w:tcW w:w="2690" w:type="dxa"/>
            <w:gridSpan w:val="8"/>
            <w:tcBorders>
              <w:left w:val="single" w:sz="6" w:space="0" w:color="auto"/>
              <w:bottom w:val="single" w:sz="4" w:space="0" w:color="auto"/>
              <w:right w:val="single" w:sz="6" w:space="0" w:color="auto"/>
            </w:tcBorders>
          </w:tcPr>
          <w:p w14:paraId="0E8A15B1" w14:textId="77777777" w:rsidR="00AF05D6" w:rsidRPr="00CF39C9" w:rsidRDefault="00AF05D6" w:rsidP="002C3A1E">
            <w:pPr>
              <w:spacing w:before="60" w:after="60"/>
              <w:rPr>
                <w:rFonts w:eastAsia="Calibri"/>
                <w:b/>
                <w:bCs/>
                <w:noProof/>
                <w:spacing w:val="-2"/>
                <w:sz w:val="19"/>
                <w:szCs w:val="19"/>
              </w:rPr>
            </w:pPr>
            <w:r w:rsidRPr="00CF39C9">
              <w:rPr>
                <w:b/>
                <w:bCs/>
                <w:noProof/>
                <w:sz w:val="19"/>
                <w:szCs w:val="19"/>
              </w:rPr>
              <w:t>14. Ursprungsland</w:t>
            </w:r>
          </w:p>
        </w:tc>
        <w:tc>
          <w:tcPr>
            <w:tcW w:w="1591" w:type="dxa"/>
            <w:tcBorders>
              <w:left w:val="single" w:sz="6" w:space="0" w:color="auto"/>
              <w:bottom w:val="single" w:sz="4" w:space="0" w:color="auto"/>
              <w:right w:val="single" w:sz="12" w:space="0" w:color="auto"/>
            </w:tcBorders>
          </w:tcPr>
          <w:p w14:paraId="626ECF9C" w14:textId="77777777" w:rsidR="00AF05D6" w:rsidRPr="00CF39C9" w:rsidRDefault="00AF05D6" w:rsidP="002C3A1E">
            <w:pPr>
              <w:spacing w:before="60" w:after="60"/>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74B73EAA" w14:textId="77777777" w:rsidTr="002C3A1E">
        <w:tblPrEx>
          <w:tblLook w:val="0000" w:firstRow="0" w:lastRow="0" w:firstColumn="0" w:lastColumn="0" w:noHBand="0" w:noVBand="0"/>
        </w:tblPrEx>
        <w:trPr>
          <w:gridBefore w:val="1"/>
          <w:wBefore w:w="49" w:type="dxa"/>
          <w:cantSplit/>
          <w:trHeight w:val="535"/>
        </w:trPr>
        <w:tc>
          <w:tcPr>
            <w:tcW w:w="1918" w:type="dxa"/>
            <w:vMerge/>
            <w:tcBorders>
              <w:left w:val="single" w:sz="12" w:space="0" w:color="auto"/>
              <w:right w:val="single" w:sz="12" w:space="0" w:color="auto"/>
            </w:tcBorders>
          </w:tcPr>
          <w:p w14:paraId="64E09C69"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tcBorders>
              <w:right w:val="single" w:sz="6" w:space="0" w:color="auto"/>
            </w:tcBorders>
          </w:tcPr>
          <w:p w14:paraId="17DD4B47" w14:textId="77777777" w:rsidR="00AF05D6" w:rsidRPr="00CF39C9" w:rsidRDefault="00AF05D6" w:rsidP="002C3A1E">
            <w:pPr>
              <w:spacing w:before="60" w:after="60"/>
              <w:rPr>
                <w:rFonts w:eastAsia="Calibri"/>
                <w:noProof/>
                <w:spacing w:val="-2"/>
                <w:sz w:val="19"/>
                <w:szCs w:val="19"/>
                <w:lang w:eastAsia="en-GB"/>
              </w:rPr>
            </w:pPr>
          </w:p>
        </w:tc>
        <w:tc>
          <w:tcPr>
            <w:tcW w:w="2690" w:type="dxa"/>
            <w:gridSpan w:val="8"/>
            <w:tcBorders>
              <w:left w:val="single" w:sz="6" w:space="0" w:color="auto"/>
              <w:right w:val="single" w:sz="6" w:space="0" w:color="auto"/>
            </w:tcBorders>
          </w:tcPr>
          <w:p w14:paraId="1F9DA22F" w14:textId="77777777" w:rsidR="00AF05D6" w:rsidRPr="00CF39C9" w:rsidRDefault="00AF05D6" w:rsidP="003B2F0B">
            <w:pPr>
              <w:spacing w:before="60" w:after="60"/>
              <w:jc w:val="left"/>
              <w:rPr>
                <w:rFonts w:eastAsia="Calibri"/>
                <w:noProof/>
                <w:spacing w:val="-2"/>
                <w:sz w:val="19"/>
                <w:szCs w:val="19"/>
              </w:rPr>
            </w:pPr>
            <w:r w:rsidRPr="00CF39C9">
              <w:rPr>
                <w:noProof/>
                <w:sz w:val="19"/>
                <w:szCs w:val="19"/>
              </w:rPr>
              <w:t>15. Varukod (i förekommande fall med 8 siffror; CAS-nummer, om tillgängligt)</w:t>
            </w:r>
          </w:p>
        </w:tc>
        <w:tc>
          <w:tcPr>
            <w:tcW w:w="1591" w:type="dxa"/>
            <w:tcBorders>
              <w:left w:val="single" w:sz="6" w:space="0" w:color="auto"/>
              <w:right w:val="single" w:sz="12" w:space="0" w:color="auto"/>
            </w:tcBorders>
          </w:tcPr>
          <w:p w14:paraId="7D63B22C" w14:textId="77777777" w:rsidR="00AF05D6" w:rsidRPr="00CF39C9" w:rsidRDefault="00AF05D6" w:rsidP="003B2F0B">
            <w:pPr>
              <w:spacing w:before="60" w:after="60"/>
              <w:jc w:val="left"/>
              <w:rPr>
                <w:rFonts w:eastAsia="Calibri"/>
                <w:noProof/>
                <w:spacing w:val="-2"/>
                <w:sz w:val="19"/>
                <w:szCs w:val="19"/>
              </w:rPr>
            </w:pPr>
            <w:r w:rsidRPr="00CF39C9">
              <w:rPr>
                <w:noProof/>
                <w:sz w:val="19"/>
                <w:szCs w:val="19"/>
              </w:rPr>
              <w:t>16. Nummer enligt kontrollförteckningen (för förtecknade produkter)</w:t>
            </w:r>
          </w:p>
        </w:tc>
      </w:tr>
      <w:tr w:rsidR="00AF05D6" w:rsidRPr="00CF39C9" w14:paraId="64C5831D" w14:textId="77777777" w:rsidTr="002C3A1E">
        <w:tblPrEx>
          <w:tblLook w:val="0000" w:firstRow="0" w:lastRow="0" w:firstColumn="0" w:lastColumn="0" w:noHBand="0" w:noVBand="0"/>
        </w:tblPrEx>
        <w:trPr>
          <w:gridBefore w:val="1"/>
          <w:wBefore w:w="49" w:type="dxa"/>
          <w:cantSplit/>
          <w:trHeight w:val="694"/>
        </w:trPr>
        <w:tc>
          <w:tcPr>
            <w:tcW w:w="1918" w:type="dxa"/>
            <w:vMerge/>
            <w:tcBorders>
              <w:left w:val="single" w:sz="12" w:space="0" w:color="auto"/>
              <w:right w:val="single" w:sz="12" w:space="0" w:color="auto"/>
            </w:tcBorders>
          </w:tcPr>
          <w:p w14:paraId="34EBE330" w14:textId="77777777" w:rsidR="00AF05D6" w:rsidRPr="00CF39C9" w:rsidRDefault="00AF05D6" w:rsidP="002C3A1E">
            <w:pPr>
              <w:spacing w:before="60" w:after="60"/>
              <w:rPr>
                <w:rFonts w:eastAsia="Calibri"/>
                <w:noProof/>
                <w:spacing w:val="-2"/>
                <w:sz w:val="19"/>
                <w:szCs w:val="19"/>
                <w:lang w:eastAsia="en-GB"/>
              </w:rPr>
            </w:pPr>
          </w:p>
        </w:tc>
        <w:tc>
          <w:tcPr>
            <w:tcW w:w="2594" w:type="dxa"/>
            <w:gridSpan w:val="6"/>
            <w:vMerge/>
            <w:tcBorders>
              <w:bottom w:val="single" w:sz="6" w:space="0" w:color="auto"/>
              <w:right w:val="single" w:sz="6" w:space="0" w:color="auto"/>
            </w:tcBorders>
          </w:tcPr>
          <w:p w14:paraId="587783C6" w14:textId="77777777" w:rsidR="00AF05D6" w:rsidRPr="00CF39C9" w:rsidRDefault="00AF05D6" w:rsidP="002C3A1E">
            <w:pPr>
              <w:spacing w:before="60" w:after="60"/>
              <w:rPr>
                <w:rFonts w:eastAsia="Calibri"/>
                <w:i/>
                <w:noProof/>
                <w:spacing w:val="-2"/>
                <w:sz w:val="19"/>
                <w:szCs w:val="19"/>
                <w:lang w:eastAsia="en-GB"/>
              </w:rPr>
            </w:pPr>
          </w:p>
        </w:tc>
        <w:tc>
          <w:tcPr>
            <w:tcW w:w="2690" w:type="dxa"/>
            <w:gridSpan w:val="8"/>
            <w:tcBorders>
              <w:top w:val="single" w:sz="6" w:space="0" w:color="auto"/>
              <w:left w:val="single" w:sz="6" w:space="0" w:color="auto"/>
              <w:bottom w:val="single" w:sz="6" w:space="0" w:color="auto"/>
              <w:right w:val="single" w:sz="6" w:space="0" w:color="auto"/>
            </w:tcBorders>
          </w:tcPr>
          <w:p w14:paraId="7C072CE0" w14:textId="77777777" w:rsidR="00AF05D6" w:rsidRPr="00CF39C9" w:rsidRDefault="00AF05D6" w:rsidP="003B2F0B">
            <w:pPr>
              <w:tabs>
                <w:tab w:val="left" w:pos="0"/>
              </w:tabs>
              <w:spacing w:before="60" w:after="60"/>
              <w:jc w:val="left"/>
              <w:rPr>
                <w:rFonts w:eastAsia="Calibri"/>
                <w:i/>
                <w:noProof/>
                <w:spacing w:val="-2"/>
                <w:sz w:val="19"/>
                <w:szCs w:val="19"/>
              </w:rPr>
            </w:pPr>
            <w:r w:rsidRPr="00CF39C9">
              <w:rPr>
                <w:noProof/>
                <w:sz w:val="19"/>
                <w:szCs w:val="19"/>
              </w:rPr>
              <w:t>17. Valuta och värde</w:t>
            </w:r>
          </w:p>
        </w:tc>
        <w:tc>
          <w:tcPr>
            <w:tcW w:w="1591" w:type="dxa"/>
            <w:tcBorders>
              <w:top w:val="single" w:sz="6" w:space="0" w:color="auto"/>
              <w:left w:val="single" w:sz="6" w:space="0" w:color="auto"/>
              <w:bottom w:val="single" w:sz="6" w:space="0" w:color="auto"/>
              <w:right w:val="single" w:sz="12" w:space="0" w:color="auto"/>
            </w:tcBorders>
          </w:tcPr>
          <w:p w14:paraId="3A51876F"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 xml:space="preserve">18. Varumängd </w:t>
            </w:r>
          </w:p>
        </w:tc>
      </w:tr>
      <w:tr w:rsidR="00AF05D6" w:rsidRPr="00CF39C9" w14:paraId="7A76D1F0" w14:textId="77777777" w:rsidTr="002C3A1E">
        <w:tblPrEx>
          <w:tblLook w:val="0000" w:firstRow="0" w:lastRow="0" w:firstColumn="0" w:lastColumn="0" w:noHBand="0" w:noVBand="0"/>
        </w:tblPrEx>
        <w:trPr>
          <w:gridBefore w:val="1"/>
          <w:wBefore w:w="49" w:type="dxa"/>
          <w:cantSplit/>
          <w:trHeight w:val="536"/>
        </w:trPr>
        <w:tc>
          <w:tcPr>
            <w:tcW w:w="1918" w:type="dxa"/>
            <w:vMerge/>
            <w:tcBorders>
              <w:left w:val="single" w:sz="12" w:space="0" w:color="auto"/>
              <w:right w:val="single" w:sz="12" w:space="0" w:color="auto"/>
            </w:tcBorders>
          </w:tcPr>
          <w:p w14:paraId="0843EEEB"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val="restart"/>
            <w:tcBorders>
              <w:top w:val="single" w:sz="6" w:space="0" w:color="auto"/>
              <w:right w:val="single" w:sz="6" w:space="0" w:color="auto"/>
            </w:tcBorders>
          </w:tcPr>
          <w:p w14:paraId="313158C1" w14:textId="77777777" w:rsidR="00AF05D6" w:rsidRPr="00CF39C9" w:rsidRDefault="00AF05D6" w:rsidP="002C3A1E">
            <w:pPr>
              <w:spacing w:before="60" w:after="60"/>
              <w:rPr>
                <w:rFonts w:eastAsia="Calibri"/>
                <w:noProof/>
                <w:spacing w:val="-2"/>
                <w:sz w:val="19"/>
                <w:szCs w:val="19"/>
              </w:rPr>
            </w:pPr>
            <w:r w:rsidRPr="00CF39C9">
              <w:rPr>
                <w:noProof/>
                <w:sz w:val="19"/>
                <w:szCs w:val="19"/>
              </w:rPr>
              <w:t>13. Varubeskrivning</w:t>
            </w:r>
          </w:p>
        </w:tc>
        <w:tc>
          <w:tcPr>
            <w:tcW w:w="2690" w:type="dxa"/>
            <w:gridSpan w:val="8"/>
            <w:tcBorders>
              <w:top w:val="single" w:sz="6" w:space="0" w:color="auto"/>
              <w:left w:val="single" w:sz="6" w:space="0" w:color="auto"/>
              <w:bottom w:val="single" w:sz="6" w:space="0" w:color="auto"/>
              <w:right w:val="single" w:sz="6" w:space="0" w:color="auto"/>
            </w:tcBorders>
          </w:tcPr>
          <w:p w14:paraId="4D26C478" w14:textId="77777777" w:rsidR="00AF05D6" w:rsidRPr="00CF39C9" w:rsidRDefault="00AF05D6" w:rsidP="002C3A1E">
            <w:pPr>
              <w:spacing w:before="60" w:after="60"/>
              <w:rPr>
                <w:rFonts w:eastAsia="Calibri"/>
                <w:b/>
                <w:bCs/>
                <w:noProof/>
                <w:spacing w:val="-2"/>
                <w:sz w:val="19"/>
                <w:szCs w:val="19"/>
              </w:rPr>
            </w:pPr>
            <w:r w:rsidRPr="00CF39C9">
              <w:rPr>
                <w:b/>
                <w:bCs/>
                <w:noProof/>
                <w:sz w:val="19"/>
                <w:szCs w:val="19"/>
              </w:rPr>
              <w:t>14. Ursprungsland</w:t>
            </w:r>
          </w:p>
        </w:tc>
        <w:tc>
          <w:tcPr>
            <w:tcW w:w="1591" w:type="dxa"/>
            <w:tcBorders>
              <w:top w:val="single" w:sz="6" w:space="0" w:color="auto"/>
              <w:left w:val="single" w:sz="6" w:space="0" w:color="auto"/>
              <w:bottom w:val="single" w:sz="4" w:space="0" w:color="auto"/>
              <w:right w:val="single" w:sz="12" w:space="0" w:color="auto"/>
            </w:tcBorders>
          </w:tcPr>
          <w:p w14:paraId="634C200F" w14:textId="77777777" w:rsidR="00AF05D6" w:rsidRPr="00CF39C9" w:rsidRDefault="00AF05D6" w:rsidP="002C3A1E">
            <w:pPr>
              <w:spacing w:before="60" w:after="60"/>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365C22EF" w14:textId="77777777" w:rsidTr="002C3A1E">
        <w:tblPrEx>
          <w:tblLook w:val="0000" w:firstRow="0" w:lastRow="0" w:firstColumn="0" w:lastColumn="0" w:noHBand="0" w:noVBand="0"/>
        </w:tblPrEx>
        <w:trPr>
          <w:gridBefore w:val="1"/>
          <w:wBefore w:w="49" w:type="dxa"/>
          <w:cantSplit/>
          <w:trHeight w:val="535"/>
        </w:trPr>
        <w:tc>
          <w:tcPr>
            <w:tcW w:w="1918" w:type="dxa"/>
            <w:vMerge/>
            <w:tcBorders>
              <w:left w:val="single" w:sz="12" w:space="0" w:color="auto"/>
              <w:right w:val="single" w:sz="12" w:space="0" w:color="auto"/>
            </w:tcBorders>
          </w:tcPr>
          <w:p w14:paraId="3B60D302"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tcBorders>
              <w:right w:val="single" w:sz="6" w:space="0" w:color="auto"/>
            </w:tcBorders>
          </w:tcPr>
          <w:p w14:paraId="0C8BC015" w14:textId="77777777" w:rsidR="00AF05D6" w:rsidRPr="00CF39C9" w:rsidDel="00C167AB" w:rsidRDefault="00AF05D6" w:rsidP="002C3A1E">
            <w:pPr>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bottom w:val="single" w:sz="6" w:space="0" w:color="auto"/>
              <w:right w:val="single" w:sz="6" w:space="0" w:color="auto"/>
            </w:tcBorders>
          </w:tcPr>
          <w:p w14:paraId="68549CA0" w14:textId="77777777" w:rsidR="00AF05D6" w:rsidRPr="00CF39C9" w:rsidRDefault="00AF05D6" w:rsidP="003B2F0B">
            <w:pPr>
              <w:spacing w:before="60" w:after="60"/>
              <w:jc w:val="left"/>
              <w:rPr>
                <w:rFonts w:eastAsia="Calibri"/>
                <w:noProof/>
                <w:spacing w:val="-2"/>
                <w:sz w:val="19"/>
                <w:szCs w:val="19"/>
              </w:rPr>
            </w:pPr>
            <w:r w:rsidRPr="00CF39C9">
              <w:rPr>
                <w:noProof/>
                <w:sz w:val="19"/>
                <w:szCs w:val="19"/>
              </w:rPr>
              <w:t>15. Varukod (i förekommande fall med 8 siffror; CAS-nummer, om tillgängligt)</w:t>
            </w:r>
          </w:p>
        </w:tc>
        <w:tc>
          <w:tcPr>
            <w:tcW w:w="1591" w:type="dxa"/>
            <w:tcBorders>
              <w:top w:val="single" w:sz="4" w:space="0" w:color="auto"/>
              <w:left w:val="single" w:sz="6" w:space="0" w:color="auto"/>
              <w:bottom w:val="single" w:sz="6" w:space="0" w:color="auto"/>
              <w:right w:val="single" w:sz="12" w:space="0" w:color="auto"/>
            </w:tcBorders>
          </w:tcPr>
          <w:p w14:paraId="11098C68" w14:textId="77777777" w:rsidR="00AF05D6" w:rsidRPr="00CF39C9" w:rsidRDefault="00AF05D6" w:rsidP="003B2F0B">
            <w:pPr>
              <w:spacing w:before="60" w:after="60"/>
              <w:jc w:val="left"/>
              <w:rPr>
                <w:rFonts w:eastAsia="Calibri"/>
                <w:noProof/>
                <w:spacing w:val="-2"/>
                <w:sz w:val="19"/>
                <w:szCs w:val="19"/>
              </w:rPr>
            </w:pPr>
            <w:r w:rsidRPr="00CF39C9">
              <w:rPr>
                <w:noProof/>
                <w:sz w:val="19"/>
                <w:szCs w:val="19"/>
              </w:rPr>
              <w:t>16. Nummer enligt kontrollförteckningen (för förtecknade produkter)</w:t>
            </w:r>
          </w:p>
        </w:tc>
      </w:tr>
      <w:tr w:rsidR="00AF05D6" w:rsidRPr="00CF39C9" w14:paraId="2C80D102" w14:textId="77777777" w:rsidTr="002C3A1E">
        <w:tblPrEx>
          <w:tblLook w:val="0000" w:firstRow="0" w:lastRow="0" w:firstColumn="0" w:lastColumn="0" w:noHBand="0" w:noVBand="0"/>
        </w:tblPrEx>
        <w:trPr>
          <w:gridBefore w:val="1"/>
          <w:wBefore w:w="49" w:type="dxa"/>
          <w:cantSplit/>
          <w:trHeight w:val="525"/>
        </w:trPr>
        <w:tc>
          <w:tcPr>
            <w:tcW w:w="1918" w:type="dxa"/>
            <w:vMerge w:val="restart"/>
            <w:tcBorders>
              <w:left w:val="single" w:sz="12" w:space="0" w:color="auto"/>
              <w:right w:val="single" w:sz="12" w:space="0" w:color="auto"/>
            </w:tcBorders>
          </w:tcPr>
          <w:p w14:paraId="07B50AA9"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tcBorders>
              <w:left w:val="single" w:sz="12" w:space="0" w:color="auto"/>
              <w:bottom w:val="single" w:sz="12" w:space="0" w:color="auto"/>
              <w:right w:val="single" w:sz="6" w:space="0" w:color="auto"/>
            </w:tcBorders>
          </w:tcPr>
          <w:p w14:paraId="4766B515" w14:textId="77777777" w:rsidR="00AF05D6" w:rsidRPr="00CF39C9" w:rsidRDefault="00AF05D6" w:rsidP="002C3A1E">
            <w:pPr>
              <w:spacing w:before="60" w:after="60"/>
              <w:rPr>
                <w:rFonts w:eastAsia="Calibri"/>
                <w:i/>
                <w:noProof/>
                <w:spacing w:val="-2"/>
                <w:sz w:val="19"/>
                <w:szCs w:val="19"/>
                <w:lang w:eastAsia="en-GB"/>
              </w:rPr>
            </w:pPr>
          </w:p>
        </w:tc>
        <w:tc>
          <w:tcPr>
            <w:tcW w:w="2690" w:type="dxa"/>
            <w:gridSpan w:val="8"/>
            <w:tcBorders>
              <w:top w:val="single" w:sz="6" w:space="0" w:color="auto"/>
              <w:left w:val="single" w:sz="6" w:space="0" w:color="auto"/>
              <w:bottom w:val="single" w:sz="12" w:space="0" w:color="auto"/>
              <w:right w:val="single" w:sz="6" w:space="0" w:color="auto"/>
            </w:tcBorders>
          </w:tcPr>
          <w:p w14:paraId="4A3DCF9A"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 xml:space="preserve">17. Valuta och värde </w:t>
            </w:r>
          </w:p>
        </w:tc>
        <w:tc>
          <w:tcPr>
            <w:tcW w:w="1591" w:type="dxa"/>
            <w:tcBorders>
              <w:top w:val="single" w:sz="6" w:space="0" w:color="auto"/>
              <w:left w:val="single" w:sz="6" w:space="0" w:color="auto"/>
              <w:bottom w:val="single" w:sz="12" w:space="0" w:color="auto"/>
              <w:right w:val="single" w:sz="12" w:space="0" w:color="auto"/>
            </w:tcBorders>
          </w:tcPr>
          <w:p w14:paraId="40523324" w14:textId="77777777" w:rsidR="00AF05D6" w:rsidRPr="00CF39C9" w:rsidRDefault="00AF05D6" w:rsidP="003B2F0B">
            <w:pPr>
              <w:spacing w:before="60" w:after="60"/>
              <w:jc w:val="left"/>
              <w:rPr>
                <w:rFonts w:eastAsia="Calibri"/>
                <w:noProof/>
                <w:spacing w:val="-2"/>
                <w:sz w:val="19"/>
                <w:szCs w:val="19"/>
              </w:rPr>
            </w:pPr>
            <w:r w:rsidRPr="00CF39C9">
              <w:rPr>
                <w:noProof/>
                <w:sz w:val="19"/>
                <w:szCs w:val="19"/>
              </w:rPr>
              <w:t xml:space="preserve">18. Varumängd </w:t>
            </w:r>
          </w:p>
        </w:tc>
      </w:tr>
      <w:tr w:rsidR="00AF05D6" w:rsidRPr="00CF39C9" w14:paraId="2DC471B8" w14:textId="77777777" w:rsidTr="002C3A1E">
        <w:tblPrEx>
          <w:tblLook w:val="0000" w:firstRow="0" w:lastRow="0" w:firstColumn="0" w:lastColumn="0" w:noHBand="0" w:noVBand="0"/>
        </w:tblPrEx>
        <w:trPr>
          <w:gridBefore w:val="1"/>
          <w:wBefore w:w="49" w:type="dxa"/>
          <w:cantSplit/>
          <w:trHeight w:val="236"/>
        </w:trPr>
        <w:tc>
          <w:tcPr>
            <w:tcW w:w="1918" w:type="dxa"/>
            <w:vMerge/>
            <w:tcBorders>
              <w:left w:val="single" w:sz="12" w:space="0" w:color="auto"/>
              <w:right w:val="single" w:sz="12" w:space="0" w:color="auto"/>
            </w:tcBorders>
          </w:tcPr>
          <w:p w14:paraId="64DF06E7"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val="restart"/>
            <w:tcBorders>
              <w:left w:val="single" w:sz="12" w:space="0" w:color="auto"/>
            </w:tcBorders>
          </w:tcPr>
          <w:p w14:paraId="5B18A934"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13. Varubeskrivning</w:t>
            </w:r>
          </w:p>
        </w:tc>
        <w:tc>
          <w:tcPr>
            <w:tcW w:w="2690" w:type="dxa"/>
            <w:gridSpan w:val="8"/>
            <w:tcBorders>
              <w:top w:val="single" w:sz="12" w:space="0" w:color="auto"/>
              <w:left w:val="single" w:sz="6" w:space="0" w:color="auto"/>
              <w:bottom w:val="single" w:sz="4" w:space="0" w:color="auto"/>
            </w:tcBorders>
          </w:tcPr>
          <w:p w14:paraId="5C200F33"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14. Ursprungsland</w:t>
            </w:r>
          </w:p>
        </w:tc>
        <w:tc>
          <w:tcPr>
            <w:tcW w:w="1591" w:type="dxa"/>
            <w:tcBorders>
              <w:top w:val="single" w:sz="12" w:space="0" w:color="auto"/>
              <w:left w:val="single" w:sz="6" w:space="0" w:color="auto"/>
              <w:bottom w:val="single" w:sz="4" w:space="0" w:color="auto"/>
              <w:right w:val="single" w:sz="6" w:space="0" w:color="auto"/>
            </w:tcBorders>
          </w:tcPr>
          <w:p w14:paraId="54F3F32A"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0389FE49" w14:textId="77777777" w:rsidTr="002C3A1E">
        <w:tblPrEx>
          <w:tblLook w:val="0000" w:firstRow="0" w:lastRow="0" w:firstColumn="0" w:lastColumn="0" w:noHBand="0" w:noVBand="0"/>
        </w:tblPrEx>
        <w:trPr>
          <w:gridBefore w:val="1"/>
          <w:wBefore w:w="49" w:type="dxa"/>
          <w:cantSplit/>
          <w:trHeight w:val="489"/>
        </w:trPr>
        <w:tc>
          <w:tcPr>
            <w:tcW w:w="1918" w:type="dxa"/>
            <w:vMerge/>
            <w:tcBorders>
              <w:left w:val="single" w:sz="12" w:space="0" w:color="auto"/>
              <w:right w:val="single" w:sz="12" w:space="0" w:color="auto"/>
            </w:tcBorders>
          </w:tcPr>
          <w:p w14:paraId="644B630D"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tcBorders>
              <w:left w:val="single" w:sz="12" w:space="0" w:color="auto"/>
            </w:tcBorders>
          </w:tcPr>
          <w:p w14:paraId="3B23E74E" w14:textId="77777777" w:rsidR="00AF05D6" w:rsidRPr="00CF39C9" w:rsidDel="00C167AB"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4" w:space="0" w:color="auto"/>
              <w:left w:val="single" w:sz="6" w:space="0" w:color="auto"/>
              <w:bottom w:val="single" w:sz="4" w:space="0" w:color="auto"/>
            </w:tcBorders>
          </w:tcPr>
          <w:p w14:paraId="6B6D5F4B"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15. Varukod</w:t>
            </w:r>
          </w:p>
        </w:tc>
        <w:tc>
          <w:tcPr>
            <w:tcW w:w="1591" w:type="dxa"/>
            <w:tcBorders>
              <w:top w:val="single" w:sz="4" w:space="0" w:color="auto"/>
              <w:left w:val="single" w:sz="6" w:space="0" w:color="auto"/>
              <w:bottom w:val="single" w:sz="4" w:space="0" w:color="auto"/>
              <w:right w:val="single" w:sz="6" w:space="0" w:color="auto"/>
            </w:tcBorders>
          </w:tcPr>
          <w:p w14:paraId="5DEDB6C8"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16. Nummer enligt kontrollförteckningen</w:t>
            </w:r>
          </w:p>
        </w:tc>
      </w:tr>
      <w:tr w:rsidR="00AF05D6" w:rsidRPr="00CF39C9" w14:paraId="2F7EF55E" w14:textId="77777777" w:rsidTr="002C3A1E">
        <w:tblPrEx>
          <w:tblLook w:val="0000" w:firstRow="0" w:lastRow="0" w:firstColumn="0" w:lastColumn="0" w:noHBand="0" w:noVBand="0"/>
        </w:tblPrEx>
        <w:trPr>
          <w:gridBefore w:val="1"/>
          <w:wBefore w:w="49" w:type="dxa"/>
          <w:cantSplit/>
          <w:trHeight w:hRule="exact" w:val="735"/>
        </w:trPr>
        <w:tc>
          <w:tcPr>
            <w:tcW w:w="1918" w:type="dxa"/>
            <w:vMerge/>
            <w:tcBorders>
              <w:left w:val="single" w:sz="12" w:space="0" w:color="auto"/>
              <w:right w:val="single" w:sz="12" w:space="0" w:color="auto"/>
            </w:tcBorders>
          </w:tcPr>
          <w:p w14:paraId="5FECF203" w14:textId="77777777" w:rsidR="00AF05D6" w:rsidRPr="00CF39C9" w:rsidRDefault="00AF05D6" w:rsidP="002C3A1E">
            <w:pPr>
              <w:spacing w:before="60" w:after="60"/>
              <w:rPr>
                <w:rFonts w:eastAsia="Calibri"/>
                <w:b/>
                <w:noProof/>
                <w:spacing w:val="-2"/>
                <w:sz w:val="19"/>
                <w:szCs w:val="19"/>
                <w:lang w:eastAsia="en-GB"/>
              </w:rPr>
            </w:pPr>
          </w:p>
        </w:tc>
        <w:tc>
          <w:tcPr>
            <w:tcW w:w="2594" w:type="dxa"/>
            <w:gridSpan w:val="6"/>
            <w:vMerge/>
            <w:tcBorders>
              <w:left w:val="single" w:sz="12" w:space="0" w:color="auto"/>
              <w:bottom w:val="single" w:sz="12" w:space="0" w:color="auto"/>
            </w:tcBorders>
          </w:tcPr>
          <w:p w14:paraId="200D3F79"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4" w:space="0" w:color="auto"/>
              <w:left w:val="single" w:sz="6" w:space="0" w:color="auto"/>
              <w:bottom w:val="single" w:sz="12" w:space="0" w:color="auto"/>
            </w:tcBorders>
          </w:tcPr>
          <w:p w14:paraId="3748CB64"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17. Valuta och värde</w:t>
            </w:r>
          </w:p>
        </w:tc>
        <w:tc>
          <w:tcPr>
            <w:tcW w:w="1591" w:type="dxa"/>
            <w:tcBorders>
              <w:top w:val="single" w:sz="4" w:space="0" w:color="auto"/>
              <w:left w:val="single" w:sz="6" w:space="0" w:color="auto"/>
              <w:bottom w:val="single" w:sz="12" w:space="0" w:color="auto"/>
              <w:right w:val="single" w:sz="6" w:space="0" w:color="auto"/>
            </w:tcBorders>
          </w:tcPr>
          <w:p w14:paraId="7EAF8B46"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18. Varumängd</w:t>
            </w:r>
          </w:p>
        </w:tc>
      </w:tr>
      <w:tr w:rsidR="00AF05D6" w:rsidRPr="00CF39C9" w14:paraId="0E1123CC" w14:textId="77777777" w:rsidTr="002C3A1E">
        <w:tblPrEx>
          <w:tblLook w:val="0000" w:firstRow="0" w:lastRow="0" w:firstColumn="0" w:lastColumn="0" w:noHBand="0" w:noVBand="0"/>
        </w:tblPrEx>
        <w:trPr>
          <w:gridBefore w:val="1"/>
          <w:wBefore w:w="49" w:type="dxa"/>
          <w:cantSplit/>
          <w:trHeight w:val="203"/>
        </w:trPr>
        <w:tc>
          <w:tcPr>
            <w:tcW w:w="1918" w:type="dxa"/>
            <w:vMerge w:val="restart"/>
            <w:tcBorders>
              <w:left w:val="single" w:sz="12" w:space="0" w:color="auto"/>
            </w:tcBorders>
          </w:tcPr>
          <w:p w14:paraId="3497D138" w14:textId="77777777" w:rsidR="00AF05D6" w:rsidRPr="00CF39C9" w:rsidRDefault="00AF05D6" w:rsidP="002C3A1E">
            <w:pPr>
              <w:tabs>
                <w:tab w:val="left" w:pos="0"/>
              </w:tabs>
              <w:spacing w:before="60" w:after="60"/>
              <w:rPr>
                <w:rFonts w:eastAsia="Calibri"/>
                <w:noProof/>
                <w:spacing w:val="-2"/>
                <w:sz w:val="19"/>
                <w:szCs w:val="19"/>
              </w:rPr>
            </w:pPr>
            <w:r w:rsidRPr="00CF39C9">
              <w:rPr>
                <w:noProof/>
              </w:rPr>
              <w:br w:type="page"/>
            </w:r>
          </w:p>
        </w:tc>
        <w:tc>
          <w:tcPr>
            <w:tcW w:w="2594" w:type="dxa"/>
            <w:gridSpan w:val="6"/>
            <w:vMerge w:val="restart"/>
            <w:tcBorders>
              <w:top w:val="single" w:sz="6" w:space="0" w:color="auto"/>
              <w:left w:val="single" w:sz="12" w:space="0" w:color="auto"/>
            </w:tcBorders>
          </w:tcPr>
          <w:p w14:paraId="3F42226B"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13. Varubeskrivning</w:t>
            </w:r>
          </w:p>
        </w:tc>
        <w:tc>
          <w:tcPr>
            <w:tcW w:w="2690" w:type="dxa"/>
            <w:gridSpan w:val="8"/>
            <w:tcBorders>
              <w:top w:val="single" w:sz="6" w:space="0" w:color="auto"/>
              <w:left w:val="single" w:sz="6" w:space="0" w:color="auto"/>
            </w:tcBorders>
          </w:tcPr>
          <w:p w14:paraId="672F2AE0"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14. Ursprungsland</w:t>
            </w:r>
          </w:p>
        </w:tc>
        <w:tc>
          <w:tcPr>
            <w:tcW w:w="1591" w:type="dxa"/>
            <w:tcBorders>
              <w:top w:val="single" w:sz="12" w:space="0" w:color="auto"/>
              <w:left w:val="single" w:sz="6" w:space="0" w:color="auto"/>
              <w:bottom w:val="single" w:sz="4" w:space="0" w:color="auto"/>
              <w:right w:val="single" w:sz="6" w:space="0" w:color="auto"/>
            </w:tcBorders>
          </w:tcPr>
          <w:p w14:paraId="178CC292"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1CF98EA4" w14:textId="77777777" w:rsidTr="002C3A1E">
        <w:tblPrEx>
          <w:tblLook w:val="0000" w:firstRow="0" w:lastRow="0" w:firstColumn="0" w:lastColumn="0" w:noHBand="0" w:noVBand="0"/>
        </w:tblPrEx>
        <w:trPr>
          <w:gridBefore w:val="1"/>
          <w:wBefore w:w="49" w:type="dxa"/>
          <w:cantSplit/>
          <w:trHeight w:hRule="exact" w:val="502"/>
        </w:trPr>
        <w:tc>
          <w:tcPr>
            <w:tcW w:w="1918" w:type="dxa"/>
            <w:vMerge/>
            <w:tcBorders>
              <w:left w:val="single" w:sz="12" w:space="0" w:color="auto"/>
            </w:tcBorders>
          </w:tcPr>
          <w:p w14:paraId="42970AE6" w14:textId="77777777" w:rsidR="00AF05D6" w:rsidRPr="00CF39C9" w:rsidRDefault="00AF05D6" w:rsidP="002C3A1E">
            <w:pPr>
              <w:tabs>
                <w:tab w:val="left" w:pos="0"/>
              </w:tabs>
              <w:spacing w:before="60" w:after="60"/>
              <w:rPr>
                <w:rFonts w:eastAsia="Calibri"/>
                <w:noProof/>
                <w:sz w:val="19"/>
                <w:szCs w:val="19"/>
                <w:lang w:eastAsia="en-GB"/>
              </w:rPr>
            </w:pPr>
          </w:p>
        </w:tc>
        <w:tc>
          <w:tcPr>
            <w:tcW w:w="2594" w:type="dxa"/>
            <w:gridSpan w:val="6"/>
            <w:vMerge/>
            <w:tcBorders>
              <w:left w:val="single" w:sz="12" w:space="0" w:color="auto"/>
            </w:tcBorders>
          </w:tcPr>
          <w:p w14:paraId="3789DF77" w14:textId="77777777" w:rsidR="00AF05D6" w:rsidRPr="00CF39C9" w:rsidDel="00C167AB" w:rsidRDefault="00AF05D6" w:rsidP="002C3A1E">
            <w:pPr>
              <w:pageBreakBefore/>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tcBorders>
          </w:tcPr>
          <w:p w14:paraId="3F4E9DC4"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15. Varukod</w:t>
            </w:r>
          </w:p>
        </w:tc>
        <w:tc>
          <w:tcPr>
            <w:tcW w:w="1591" w:type="dxa"/>
            <w:tcBorders>
              <w:top w:val="single" w:sz="4" w:space="0" w:color="auto"/>
              <w:left w:val="single" w:sz="6" w:space="0" w:color="auto"/>
              <w:right w:val="single" w:sz="6" w:space="0" w:color="auto"/>
            </w:tcBorders>
          </w:tcPr>
          <w:p w14:paraId="46073142"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16. Nummer enligt kontrollförteckningen</w:t>
            </w:r>
          </w:p>
        </w:tc>
      </w:tr>
      <w:tr w:rsidR="00AF05D6" w:rsidRPr="00CF39C9" w14:paraId="49C32897" w14:textId="77777777" w:rsidTr="002C3A1E">
        <w:tblPrEx>
          <w:tblLook w:val="0000" w:firstRow="0" w:lastRow="0" w:firstColumn="0" w:lastColumn="0" w:noHBand="0" w:noVBand="0"/>
        </w:tblPrEx>
        <w:trPr>
          <w:gridBefore w:val="1"/>
          <w:wBefore w:w="49" w:type="dxa"/>
          <w:cantSplit/>
          <w:trHeight w:hRule="exact" w:val="706"/>
        </w:trPr>
        <w:tc>
          <w:tcPr>
            <w:tcW w:w="1918" w:type="dxa"/>
            <w:vMerge/>
            <w:tcBorders>
              <w:left w:val="single" w:sz="12" w:space="0" w:color="auto"/>
            </w:tcBorders>
          </w:tcPr>
          <w:p w14:paraId="2CE1DF01"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tcBorders>
              <w:left w:val="single" w:sz="12" w:space="0" w:color="auto"/>
            </w:tcBorders>
          </w:tcPr>
          <w:p w14:paraId="7034F065"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bottom w:val="single" w:sz="6" w:space="0" w:color="auto"/>
            </w:tcBorders>
          </w:tcPr>
          <w:p w14:paraId="39F73406"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17. Valuta och värde</w:t>
            </w:r>
          </w:p>
        </w:tc>
        <w:tc>
          <w:tcPr>
            <w:tcW w:w="1591" w:type="dxa"/>
            <w:tcBorders>
              <w:top w:val="single" w:sz="6" w:space="0" w:color="auto"/>
              <w:left w:val="single" w:sz="6" w:space="0" w:color="auto"/>
              <w:bottom w:val="single" w:sz="6" w:space="0" w:color="auto"/>
              <w:right w:val="single" w:sz="6" w:space="0" w:color="auto"/>
            </w:tcBorders>
          </w:tcPr>
          <w:p w14:paraId="5B93A238"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18. Varumängd</w:t>
            </w:r>
          </w:p>
        </w:tc>
      </w:tr>
      <w:tr w:rsidR="00AF05D6" w:rsidRPr="00CF39C9" w14:paraId="3B291907" w14:textId="77777777" w:rsidTr="002C3A1E">
        <w:tblPrEx>
          <w:tblLook w:val="0000" w:firstRow="0" w:lastRow="0" w:firstColumn="0" w:lastColumn="0" w:noHBand="0" w:noVBand="0"/>
        </w:tblPrEx>
        <w:trPr>
          <w:gridBefore w:val="1"/>
          <w:wBefore w:w="49" w:type="dxa"/>
          <w:cantSplit/>
          <w:trHeight w:val="208"/>
        </w:trPr>
        <w:tc>
          <w:tcPr>
            <w:tcW w:w="1918" w:type="dxa"/>
            <w:vMerge w:val="restart"/>
            <w:tcBorders>
              <w:left w:val="single" w:sz="12" w:space="0" w:color="auto"/>
            </w:tcBorders>
          </w:tcPr>
          <w:p w14:paraId="5EF9186C"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val="restart"/>
            <w:tcBorders>
              <w:top w:val="single" w:sz="6" w:space="0" w:color="auto"/>
              <w:left w:val="single" w:sz="12" w:space="0" w:color="auto"/>
            </w:tcBorders>
          </w:tcPr>
          <w:p w14:paraId="152AD2D6"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13. Varubeskrivning</w:t>
            </w:r>
          </w:p>
        </w:tc>
        <w:tc>
          <w:tcPr>
            <w:tcW w:w="2690" w:type="dxa"/>
            <w:gridSpan w:val="8"/>
            <w:tcBorders>
              <w:top w:val="single" w:sz="6" w:space="0" w:color="auto"/>
              <w:left w:val="single" w:sz="6" w:space="0" w:color="auto"/>
            </w:tcBorders>
          </w:tcPr>
          <w:p w14:paraId="26E708ED"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14. Ursprungsland</w:t>
            </w:r>
          </w:p>
        </w:tc>
        <w:tc>
          <w:tcPr>
            <w:tcW w:w="1591" w:type="dxa"/>
            <w:tcBorders>
              <w:top w:val="single" w:sz="6" w:space="0" w:color="auto"/>
              <w:left w:val="single" w:sz="6" w:space="0" w:color="auto"/>
              <w:bottom w:val="single" w:sz="4" w:space="0" w:color="auto"/>
              <w:right w:val="single" w:sz="6" w:space="0" w:color="auto"/>
            </w:tcBorders>
          </w:tcPr>
          <w:p w14:paraId="084E33E2"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4B77B733" w14:textId="77777777" w:rsidTr="002C3A1E">
        <w:tblPrEx>
          <w:tblLook w:val="0000" w:firstRow="0" w:lastRow="0" w:firstColumn="0" w:lastColumn="0" w:noHBand="0" w:noVBand="0"/>
        </w:tblPrEx>
        <w:trPr>
          <w:gridBefore w:val="1"/>
          <w:wBefore w:w="49" w:type="dxa"/>
          <w:cantSplit/>
          <w:trHeight w:hRule="exact" w:val="580"/>
        </w:trPr>
        <w:tc>
          <w:tcPr>
            <w:tcW w:w="1918" w:type="dxa"/>
            <w:vMerge/>
            <w:tcBorders>
              <w:left w:val="single" w:sz="12" w:space="0" w:color="auto"/>
            </w:tcBorders>
          </w:tcPr>
          <w:p w14:paraId="32B1F6AA"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tcBorders>
              <w:left w:val="single" w:sz="12" w:space="0" w:color="auto"/>
            </w:tcBorders>
          </w:tcPr>
          <w:p w14:paraId="7050986B" w14:textId="77777777" w:rsidR="00AF05D6" w:rsidRPr="00CF39C9" w:rsidDel="00C167AB"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tcBorders>
          </w:tcPr>
          <w:p w14:paraId="5EF437B5"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15. Varukod</w:t>
            </w:r>
          </w:p>
        </w:tc>
        <w:tc>
          <w:tcPr>
            <w:tcW w:w="1591" w:type="dxa"/>
            <w:tcBorders>
              <w:top w:val="single" w:sz="4" w:space="0" w:color="auto"/>
              <w:left w:val="single" w:sz="6" w:space="0" w:color="auto"/>
              <w:right w:val="single" w:sz="6" w:space="0" w:color="auto"/>
            </w:tcBorders>
          </w:tcPr>
          <w:p w14:paraId="5A09F7E3"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16. Nummer enligt kontrollförteckningen</w:t>
            </w:r>
          </w:p>
        </w:tc>
      </w:tr>
      <w:tr w:rsidR="00AF05D6" w:rsidRPr="00CF39C9" w14:paraId="681071E2" w14:textId="77777777" w:rsidTr="002C3A1E">
        <w:tblPrEx>
          <w:tblLook w:val="0000" w:firstRow="0" w:lastRow="0" w:firstColumn="0" w:lastColumn="0" w:noHBand="0" w:noVBand="0"/>
        </w:tblPrEx>
        <w:trPr>
          <w:gridBefore w:val="1"/>
          <w:wBefore w:w="49" w:type="dxa"/>
          <w:cantSplit/>
          <w:trHeight w:hRule="exact" w:val="646"/>
        </w:trPr>
        <w:tc>
          <w:tcPr>
            <w:tcW w:w="1918" w:type="dxa"/>
            <w:vMerge/>
            <w:tcBorders>
              <w:left w:val="single" w:sz="12" w:space="0" w:color="auto"/>
            </w:tcBorders>
          </w:tcPr>
          <w:p w14:paraId="4ABC0368"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tcBorders>
              <w:left w:val="single" w:sz="12" w:space="0" w:color="auto"/>
              <w:bottom w:val="single" w:sz="6" w:space="0" w:color="auto"/>
            </w:tcBorders>
          </w:tcPr>
          <w:p w14:paraId="29DB8B7E"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tcBorders>
          </w:tcPr>
          <w:p w14:paraId="66832B06"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17. Valuta och värde</w:t>
            </w:r>
          </w:p>
        </w:tc>
        <w:tc>
          <w:tcPr>
            <w:tcW w:w="1591" w:type="dxa"/>
            <w:tcBorders>
              <w:top w:val="single" w:sz="6" w:space="0" w:color="auto"/>
              <w:left w:val="single" w:sz="6" w:space="0" w:color="auto"/>
              <w:right w:val="single" w:sz="6" w:space="0" w:color="auto"/>
            </w:tcBorders>
          </w:tcPr>
          <w:p w14:paraId="5116859B"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18. Varumängd</w:t>
            </w:r>
          </w:p>
        </w:tc>
      </w:tr>
      <w:tr w:rsidR="00AF05D6" w:rsidRPr="00CF39C9" w14:paraId="388DEF48" w14:textId="77777777" w:rsidTr="003B2F0B">
        <w:tblPrEx>
          <w:tblLook w:val="0000" w:firstRow="0" w:lastRow="0" w:firstColumn="0" w:lastColumn="0" w:noHBand="0" w:noVBand="0"/>
        </w:tblPrEx>
        <w:trPr>
          <w:gridBefore w:val="1"/>
          <w:wBefore w:w="49" w:type="dxa"/>
          <w:trHeight w:val="208"/>
        </w:trPr>
        <w:tc>
          <w:tcPr>
            <w:tcW w:w="1918" w:type="dxa"/>
            <w:vMerge w:val="restart"/>
            <w:tcBorders>
              <w:left w:val="single" w:sz="12" w:space="0" w:color="auto"/>
              <w:bottom w:val="single" w:sz="4" w:space="0" w:color="auto"/>
            </w:tcBorders>
          </w:tcPr>
          <w:p w14:paraId="59EDDE7D"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val="restart"/>
            <w:tcBorders>
              <w:top w:val="single" w:sz="6" w:space="0" w:color="auto"/>
              <w:left w:val="single" w:sz="12" w:space="0" w:color="auto"/>
              <w:bottom w:val="single" w:sz="4" w:space="0" w:color="auto"/>
            </w:tcBorders>
          </w:tcPr>
          <w:p w14:paraId="157D5720"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 13. Varubeskrivning</w:t>
            </w:r>
          </w:p>
        </w:tc>
        <w:tc>
          <w:tcPr>
            <w:tcW w:w="2690" w:type="dxa"/>
            <w:gridSpan w:val="8"/>
            <w:tcBorders>
              <w:top w:val="single" w:sz="6" w:space="0" w:color="auto"/>
              <w:left w:val="single" w:sz="6" w:space="0" w:color="auto"/>
            </w:tcBorders>
          </w:tcPr>
          <w:p w14:paraId="048427D1"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14. Ursprungsland</w:t>
            </w:r>
          </w:p>
        </w:tc>
        <w:tc>
          <w:tcPr>
            <w:tcW w:w="1591" w:type="dxa"/>
            <w:tcBorders>
              <w:top w:val="single" w:sz="6" w:space="0" w:color="auto"/>
              <w:left w:val="single" w:sz="6" w:space="0" w:color="auto"/>
              <w:right w:val="single" w:sz="6" w:space="0" w:color="auto"/>
            </w:tcBorders>
          </w:tcPr>
          <w:p w14:paraId="5CF83173" w14:textId="77777777" w:rsidR="00AF05D6" w:rsidRPr="00CF39C9" w:rsidRDefault="00AF05D6" w:rsidP="003B2F0B">
            <w:pPr>
              <w:tabs>
                <w:tab w:val="left" w:pos="0"/>
              </w:tabs>
              <w:spacing w:before="60" w:after="60"/>
              <w:jc w:val="left"/>
              <w:rPr>
                <w:rFonts w:eastAsia="Calibri"/>
                <w:b/>
                <w:bCs/>
                <w:noProof/>
                <w:spacing w:val="-2"/>
                <w:sz w:val="19"/>
                <w:szCs w:val="19"/>
              </w:rPr>
            </w:pPr>
            <w:r w:rsidRPr="00CF39C9">
              <w:rPr>
                <w:b/>
                <w:bCs/>
                <w:noProof/>
                <w:sz w:val="19"/>
                <w:szCs w:val="19"/>
              </w:rPr>
              <w:t>Kod</w:t>
            </w:r>
            <w:r w:rsidRPr="00CF39C9">
              <w:rPr>
                <w:b/>
                <w:bCs/>
                <w:noProof/>
                <w:sz w:val="19"/>
                <w:szCs w:val="19"/>
                <w:vertAlign w:val="superscript"/>
              </w:rPr>
              <w:t>1</w:t>
            </w:r>
          </w:p>
        </w:tc>
      </w:tr>
      <w:tr w:rsidR="00AF05D6" w:rsidRPr="00CF39C9" w14:paraId="5C0BD456" w14:textId="77777777" w:rsidTr="002C3A1E">
        <w:tblPrEx>
          <w:tblLook w:val="0000" w:firstRow="0" w:lastRow="0" w:firstColumn="0" w:lastColumn="0" w:noHBand="0" w:noVBand="0"/>
        </w:tblPrEx>
        <w:trPr>
          <w:gridBefore w:val="1"/>
          <w:wBefore w:w="49" w:type="dxa"/>
          <w:cantSplit/>
          <w:trHeight w:hRule="exact" w:val="588"/>
        </w:trPr>
        <w:tc>
          <w:tcPr>
            <w:tcW w:w="1918" w:type="dxa"/>
            <w:vMerge/>
            <w:tcBorders>
              <w:left w:val="single" w:sz="12" w:space="0" w:color="auto"/>
              <w:bottom w:val="single" w:sz="4" w:space="0" w:color="auto"/>
            </w:tcBorders>
          </w:tcPr>
          <w:p w14:paraId="3821633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tcBorders>
              <w:left w:val="single" w:sz="12" w:space="0" w:color="auto"/>
              <w:bottom w:val="single" w:sz="4" w:space="0" w:color="auto"/>
            </w:tcBorders>
          </w:tcPr>
          <w:p w14:paraId="73E80873" w14:textId="77777777" w:rsidR="00AF05D6" w:rsidRPr="00CF39C9" w:rsidDel="00C167AB" w:rsidRDefault="00AF05D6" w:rsidP="002C3A1E">
            <w:pPr>
              <w:pageBreakBefore/>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bottom w:val="single" w:sz="6" w:space="0" w:color="auto"/>
            </w:tcBorders>
          </w:tcPr>
          <w:p w14:paraId="27990AF5"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15. Varukod</w:t>
            </w:r>
          </w:p>
        </w:tc>
        <w:tc>
          <w:tcPr>
            <w:tcW w:w="1591" w:type="dxa"/>
            <w:tcBorders>
              <w:left w:val="single" w:sz="6" w:space="0" w:color="auto"/>
              <w:bottom w:val="single" w:sz="6" w:space="0" w:color="auto"/>
              <w:right w:val="single" w:sz="6" w:space="0" w:color="auto"/>
            </w:tcBorders>
          </w:tcPr>
          <w:p w14:paraId="35461120"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16. Nummer enligt kontrollförteckningen</w:t>
            </w:r>
          </w:p>
        </w:tc>
      </w:tr>
      <w:tr w:rsidR="00AF05D6" w:rsidRPr="00CF39C9" w14:paraId="18BE99B5" w14:textId="77777777" w:rsidTr="002C3A1E">
        <w:tblPrEx>
          <w:tblLook w:val="0000" w:firstRow="0" w:lastRow="0" w:firstColumn="0" w:lastColumn="0" w:noHBand="0" w:noVBand="0"/>
        </w:tblPrEx>
        <w:trPr>
          <w:gridBefore w:val="1"/>
          <w:wBefore w:w="49" w:type="dxa"/>
          <w:cantSplit/>
        </w:trPr>
        <w:tc>
          <w:tcPr>
            <w:tcW w:w="1918" w:type="dxa"/>
            <w:vMerge/>
            <w:tcBorders>
              <w:left w:val="single" w:sz="12" w:space="0" w:color="auto"/>
              <w:bottom w:val="single" w:sz="4" w:space="0" w:color="auto"/>
            </w:tcBorders>
          </w:tcPr>
          <w:p w14:paraId="4CDDCDAB"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594" w:type="dxa"/>
            <w:gridSpan w:val="6"/>
            <w:vMerge/>
            <w:tcBorders>
              <w:left w:val="single" w:sz="12" w:space="0" w:color="auto"/>
              <w:bottom w:val="single" w:sz="4" w:space="0" w:color="auto"/>
            </w:tcBorders>
          </w:tcPr>
          <w:p w14:paraId="7427FE92"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2690" w:type="dxa"/>
            <w:gridSpan w:val="8"/>
            <w:tcBorders>
              <w:top w:val="single" w:sz="6" w:space="0" w:color="auto"/>
              <w:left w:val="single" w:sz="6" w:space="0" w:color="auto"/>
              <w:bottom w:val="single" w:sz="2" w:space="0" w:color="auto"/>
            </w:tcBorders>
          </w:tcPr>
          <w:p w14:paraId="3D5E24FE"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17. Valuta och värde</w:t>
            </w:r>
          </w:p>
        </w:tc>
        <w:tc>
          <w:tcPr>
            <w:tcW w:w="1591" w:type="dxa"/>
            <w:tcBorders>
              <w:top w:val="single" w:sz="6" w:space="0" w:color="auto"/>
              <w:left w:val="single" w:sz="6" w:space="0" w:color="auto"/>
              <w:bottom w:val="single" w:sz="2" w:space="0" w:color="auto"/>
              <w:right w:val="single" w:sz="6" w:space="0" w:color="auto"/>
            </w:tcBorders>
          </w:tcPr>
          <w:p w14:paraId="5FBE0B26" w14:textId="77777777" w:rsidR="00AF05D6" w:rsidRPr="00CF39C9" w:rsidRDefault="00AF05D6" w:rsidP="003B2F0B">
            <w:pPr>
              <w:tabs>
                <w:tab w:val="left" w:pos="0"/>
              </w:tabs>
              <w:spacing w:before="60" w:after="60"/>
              <w:jc w:val="left"/>
              <w:rPr>
                <w:rFonts w:eastAsia="Calibri"/>
                <w:noProof/>
                <w:spacing w:val="-2"/>
                <w:sz w:val="19"/>
                <w:szCs w:val="19"/>
              </w:rPr>
            </w:pPr>
            <w:r w:rsidRPr="00CF39C9">
              <w:rPr>
                <w:noProof/>
                <w:sz w:val="19"/>
                <w:szCs w:val="19"/>
              </w:rPr>
              <w:t>18. Varumängd</w:t>
            </w:r>
          </w:p>
        </w:tc>
      </w:tr>
      <w:tr w:rsidR="00AF05D6" w:rsidRPr="00CF39C9" w14:paraId="2F2F5D73" w14:textId="77777777" w:rsidTr="002C3A1E">
        <w:tblPrEx>
          <w:tblBorders>
            <w:insideH w:val="none" w:sz="0" w:space="0" w:color="auto"/>
          </w:tblBorders>
          <w:tblLook w:val="0000" w:firstRow="0" w:lastRow="0" w:firstColumn="0" w:lastColumn="0" w:noHBand="0" w:noVBand="0"/>
        </w:tblPrEx>
        <w:tc>
          <w:tcPr>
            <w:tcW w:w="8842" w:type="dxa"/>
            <w:gridSpan w:val="17"/>
            <w:tcBorders>
              <w:top w:val="single" w:sz="6" w:space="0" w:color="auto"/>
              <w:left w:val="single" w:sz="6" w:space="0" w:color="auto"/>
              <w:right w:val="single" w:sz="6" w:space="0" w:color="auto"/>
            </w:tcBorders>
          </w:tcPr>
          <w:p w14:paraId="631B739E" w14:textId="77777777" w:rsidR="00AF05D6" w:rsidRPr="00CF39C9" w:rsidRDefault="00AF05D6" w:rsidP="00FD35FA">
            <w:pPr>
              <w:pageBreakBefore/>
              <w:tabs>
                <w:tab w:val="left" w:pos="0"/>
              </w:tabs>
              <w:spacing w:before="60" w:after="60"/>
              <w:rPr>
                <w:rFonts w:eastAsia="Calibri"/>
                <w:noProof/>
                <w:spacing w:val="-2"/>
                <w:sz w:val="19"/>
                <w:szCs w:val="19"/>
              </w:rPr>
            </w:pPr>
            <w:r w:rsidRPr="00CF39C9">
              <w:rPr>
                <w:noProof/>
              </w:rPr>
              <w:br w:type="page"/>
            </w:r>
            <w:r w:rsidRPr="00CF39C9">
              <w:rPr>
                <w:noProof/>
              </w:rPr>
              <w:br w:type="page"/>
            </w:r>
            <w:r w:rsidRPr="00CF39C9">
              <w:rPr>
                <w:noProof/>
                <w:sz w:val="19"/>
                <w:szCs w:val="19"/>
              </w:rPr>
              <w:br w:type="page"/>
              <w:t>Anmärkning: I kolumn 24 anges i fält 1 återstående mängd och i fält 2 den mängd som dras av vid detta tillfälle.</w:t>
            </w:r>
          </w:p>
        </w:tc>
      </w:tr>
      <w:tr w:rsidR="00AF05D6" w:rsidRPr="00CF39C9" w14:paraId="0E188168" w14:textId="77777777" w:rsidTr="002C3A1E">
        <w:tblPrEx>
          <w:tblBorders>
            <w:insideH w:val="none" w:sz="0" w:space="0" w:color="auto"/>
          </w:tblBorders>
          <w:tblLook w:val="0000" w:firstRow="0" w:lastRow="0" w:firstColumn="0" w:lastColumn="0" w:noHBand="0" w:noVBand="0"/>
        </w:tblPrEx>
        <w:tc>
          <w:tcPr>
            <w:tcW w:w="4874" w:type="dxa"/>
            <w:gridSpan w:val="10"/>
            <w:tcBorders>
              <w:top w:val="single" w:sz="6" w:space="0" w:color="auto"/>
              <w:left w:val="single" w:sz="6" w:space="0" w:color="auto"/>
              <w:bottom w:val="single" w:sz="6" w:space="0" w:color="auto"/>
            </w:tcBorders>
          </w:tcPr>
          <w:p w14:paraId="4720D194" w14:textId="77777777" w:rsidR="00AF05D6" w:rsidRPr="00CF39C9" w:rsidRDefault="00AF05D6" w:rsidP="00FD35FA">
            <w:pPr>
              <w:tabs>
                <w:tab w:val="left" w:pos="0"/>
              </w:tabs>
              <w:spacing w:before="60" w:after="60"/>
              <w:jc w:val="left"/>
              <w:rPr>
                <w:rFonts w:eastAsia="Calibri"/>
                <w:noProof/>
                <w:spacing w:val="-2"/>
                <w:sz w:val="19"/>
                <w:szCs w:val="19"/>
              </w:rPr>
            </w:pPr>
            <w:r w:rsidRPr="00CF39C9">
              <w:rPr>
                <w:noProof/>
                <w:sz w:val="19"/>
                <w:szCs w:val="19"/>
              </w:rPr>
              <w:t>23. Nettomängd/-värde (nettovikt eller annan specificerad enhet)</w:t>
            </w:r>
          </w:p>
        </w:tc>
        <w:tc>
          <w:tcPr>
            <w:tcW w:w="1987" w:type="dxa"/>
            <w:gridSpan w:val="5"/>
            <w:tcBorders>
              <w:top w:val="single" w:sz="6" w:space="0" w:color="auto"/>
              <w:left w:val="single" w:sz="6" w:space="0" w:color="auto"/>
            </w:tcBorders>
          </w:tcPr>
          <w:p w14:paraId="5114FB92" w14:textId="77777777" w:rsidR="00AF05D6" w:rsidRPr="00CF39C9" w:rsidRDefault="00AF05D6" w:rsidP="002C3A1E">
            <w:pPr>
              <w:tabs>
                <w:tab w:val="left" w:pos="0"/>
              </w:tabs>
              <w:spacing w:before="60" w:after="60"/>
              <w:rPr>
                <w:rFonts w:eastAsia="Calibri"/>
                <w:i/>
                <w:noProof/>
                <w:spacing w:val="-2"/>
                <w:sz w:val="19"/>
                <w:szCs w:val="19"/>
              </w:rPr>
            </w:pPr>
            <w:r w:rsidRPr="00CF39C9">
              <w:rPr>
                <w:noProof/>
                <w:sz w:val="19"/>
                <w:szCs w:val="19"/>
              </w:rPr>
              <w:t>26. Tulldokument (typ och nummer) eller utdrag (nr) och datum för avdraget</w:t>
            </w:r>
          </w:p>
        </w:tc>
        <w:tc>
          <w:tcPr>
            <w:tcW w:w="1981" w:type="dxa"/>
            <w:gridSpan w:val="2"/>
            <w:tcBorders>
              <w:top w:val="single" w:sz="6" w:space="0" w:color="auto"/>
              <w:left w:val="single" w:sz="6" w:space="0" w:color="auto"/>
              <w:right w:val="single" w:sz="6" w:space="0" w:color="auto"/>
            </w:tcBorders>
          </w:tcPr>
          <w:p w14:paraId="2D0403F4" w14:textId="77777777" w:rsidR="00AF05D6" w:rsidRPr="00CF39C9" w:rsidRDefault="00AF05D6" w:rsidP="005919E2">
            <w:pPr>
              <w:tabs>
                <w:tab w:val="left" w:pos="0"/>
              </w:tabs>
              <w:spacing w:before="60" w:after="60"/>
              <w:jc w:val="left"/>
              <w:rPr>
                <w:rFonts w:eastAsia="Calibri"/>
                <w:i/>
                <w:noProof/>
                <w:spacing w:val="-2"/>
                <w:sz w:val="19"/>
                <w:szCs w:val="19"/>
              </w:rPr>
            </w:pPr>
            <w:r w:rsidRPr="00CF39C9">
              <w:rPr>
                <w:noProof/>
                <w:sz w:val="19"/>
                <w:szCs w:val="19"/>
              </w:rPr>
              <w:t>27. Medlemsstat, namn och underskrift, avdragande myndighets stämpel</w:t>
            </w:r>
          </w:p>
        </w:tc>
      </w:tr>
      <w:tr w:rsidR="00AF05D6" w:rsidRPr="00CF39C9" w14:paraId="5D55E4F8"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tcBorders>
          </w:tcPr>
          <w:p w14:paraId="5D293D7C"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24. Med siffror</w:t>
            </w:r>
          </w:p>
        </w:tc>
        <w:tc>
          <w:tcPr>
            <w:tcW w:w="1880" w:type="dxa"/>
            <w:gridSpan w:val="7"/>
            <w:tcBorders>
              <w:top w:val="single" w:sz="6" w:space="0" w:color="auto"/>
              <w:left w:val="single" w:sz="6" w:space="0" w:color="auto"/>
            </w:tcBorders>
          </w:tcPr>
          <w:p w14:paraId="12289B8F" w14:textId="77777777" w:rsidR="00AF05D6" w:rsidRPr="00CF39C9" w:rsidRDefault="00AF05D6" w:rsidP="00FD35FA">
            <w:pPr>
              <w:tabs>
                <w:tab w:val="left" w:pos="0"/>
              </w:tabs>
              <w:spacing w:before="60" w:after="60"/>
              <w:jc w:val="left"/>
              <w:rPr>
                <w:rFonts w:eastAsia="Calibri"/>
                <w:noProof/>
                <w:spacing w:val="-2"/>
                <w:sz w:val="19"/>
                <w:szCs w:val="19"/>
              </w:rPr>
            </w:pPr>
            <w:r w:rsidRPr="00CF39C9">
              <w:rPr>
                <w:noProof/>
                <w:sz w:val="19"/>
                <w:szCs w:val="19"/>
              </w:rPr>
              <w:t>25. Avdragen mängd/avdraget värde med bokstäver</w:t>
            </w:r>
          </w:p>
        </w:tc>
        <w:tc>
          <w:tcPr>
            <w:tcW w:w="1987" w:type="dxa"/>
            <w:gridSpan w:val="5"/>
            <w:tcBorders>
              <w:left w:val="single" w:sz="6" w:space="0" w:color="auto"/>
            </w:tcBorders>
          </w:tcPr>
          <w:p w14:paraId="3AE48ACD"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right w:val="single" w:sz="6" w:space="0" w:color="auto"/>
            </w:tcBorders>
          </w:tcPr>
          <w:p w14:paraId="6CADA9BF"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4798ACB8"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tcBorders>
          </w:tcPr>
          <w:p w14:paraId="433DDD2E"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w:t>
            </w:r>
          </w:p>
          <w:p w14:paraId="375AF472"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top w:val="single" w:sz="6" w:space="0" w:color="auto"/>
              <w:left w:val="single" w:sz="6" w:space="0" w:color="auto"/>
            </w:tcBorders>
          </w:tcPr>
          <w:p w14:paraId="37607EE0"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top w:val="single" w:sz="6" w:space="0" w:color="auto"/>
              <w:left w:val="single" w:sz="6" w:space="0" w:color="auto"/>
            </w:tcBorders>
          </w:tcPr>
          <w:p w14:paraId="0BF0197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top w:val="single" w:sz="6" w:space="0" w:color="auto"/>
              <w:left w:val="single" w:sz="6" w:space="0" w:color="auto"/>
              <w:right w:val="single" w:sz="6" w:space="0" w:color="auto"/>
            </w:tcBorders>
          </w:tcPr>
          <w:p w14:paraId="150DA5A7"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33B6922E"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4726D966"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386EEDA1"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tcBorders>
          </w:tcPr>
          <w:p w14:paraId="129F0F9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bottom w:val="single" w:sz="6" w:space="0" w:color="auto"/>
            </w:tcBorders>
          </w:tcPr>
          <w:p w14:paraId="7B2595A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bottom w:val="single" w:sz="6" w:space="0" w:color="auto"/>
              <w:right w:val="single" w:sz="6" w:space="0" w:color="auto"/>
            </w:tcBorders>
          </w:tcPr>
          <w:p w14:paraId="6BEB0F4B"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0A065877" w14:textId="77777777" w:rsidTr="002C3A1E">
        <w:tblPrEx>
          <w:tblBorders>
            <w:insideH w:val="none" w:sz="0" w:space="0" w:color="auto"/>
          </w:tblBorders>
          <w:tblLook w:val="0000" w:firstRow="0" w:lastRow="0" w:firstColumn="0" w:lastColumn="0" w:noHBand="0" w:noVBand="0"/>
        </w:tblPrEx>
        <w:tc>
          <w:tcPr>
            <w:tcW w:w="2994" w:type="dxa"/>
            <w:gridSpan w:val="3"/>
            <w:tcBorders>
              <w:left w:val="single" w:sz="6" w:space="0" w:color="auto"/>
            </w:tcBorders>
          </w:tcPr>
          <w:p w14:paraId="7E12B1C5"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w:t>
            </w:r>
          </w:p>
          <w:p w14:paraId="2E3AC23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tcBorders>
          </w:tcPr>
          <w:p w14:paraId="1F395DF9"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tcBorders>
          </w:tcPr>
          <w:p w14:paraId="76D6D074"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right w:val="single" w:sz="6" w:space="0" w:color="auto"/>
            </w:tcBorders>
          </w:tcPr>
          <w:p w14:paraId="2A07D86B"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0C453F64"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307C8DAC"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3553BB0E"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tcBorders>
          </w:tcPr>
          <w:p w14:paraId="683BCB12"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bottom w:val="single" w:sz="6" w:space="0" w:color="auto"/>
            </w:tcBorders>
          </w:tcPr>
          <w:p w14:paraId="58EA5A3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bottom w:val="single" w:sz="6" w:space="0" w:color="auto"/>
              <w:right w:val="single" w:sz="6" w:space="0" w:color="auto"/>
            </w:tcBorders>
          </w:tcPr>
          <w:p w14:paraId="3193C04E"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5490C066" w14:textId="77777777" w:rsidTr="002C3A1E">
        <w:tblPrEx>
          <w:tblBorders>
            <w:insideH w:val="none" w:sz="0" w:space="0" w:color="auto"/>
          </w:tblBorders>
          <w:tblLook w:val="0000" w:firstRow="0" w:lastRow="0" w:firstColumn="0" w:lastColumn="0" w:noHBand="0" w:noVBand="0"/>
        </w:tblPrEx>
        <w:tc>
          <w:tcPr>
            <w:tcW w:w="2994" w:type="dxa"/>
            <w:gridSpan w:val="3"/>
            <w:tcBorders>
              <w:left w:val="single" w:sz="6" w:space="0" w:color="auto"/>
            </w:tcBorders>
          </w:tcPr>
          <w:p w14:paraId="579D84A4"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w:t>
            </w:r>
          </w:p>
          <w:p w14:paraId="50F672F3"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tcBorders>
          </w:tcPr>
          <w:p w14:paraId="19A4B949"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tcBorders>
          </w:tcPr>
          <w:p w14:paraId="5F64D34D"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right w:val="single" w:sz="6" w:space="0" w:color="auto"/>
            </w:tcBorders>
          </w:tcPr>
          <w:p w14:paraId="3A0B0A23"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19A40C09"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5031E12B"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24981FD7"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tcBorders>
          </w:tcPr>
          <w:p w14:paraId="7B0A4030"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bottom w:val="single" w:sz="6" w:space="0" w:color="auto"/>
            </w:tcBorders>
          </w:tcPr>
          <w:p w14:paraId="534D5D69"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bottom w:val="single" w:sz="6" w:space="0" w:color="auto"/>
              <w:right w:val="single" w:sz="6" w:space="0" w:color="auto"/>
            </w:tcBorders>
          </w:tcPr>
          <w:p w14:paraId="5A05553E"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20BAEC27" w14:textId="77777777" w:rsidTr="002C3A1E">
        <w:tblPrEx>
          <w:tblBorders>
            <w:insideH w:val="none" w:sz="0" w:space="0" w:color="auto"/>
          </w:tblBorders>
          <w:tblLook w:val="0000" w:firstRow="0" w:lastRow="0" w:firstColumn="0" w:lastColumn="0" w:noHBand="0" w:noVBand="0"/>
        </w:tblPrEx>
        <w:tc>
          <w:tcPr>
            <w:tcW w:w="2994" w:type="dxa"/>
            <w:gridSpan w:val="3"/>
            <w:tcBorders>
              <w:left w:val="single" w:sz="6" w:space="0" w:color="auto"/>
            </w:tcBorders>
          </w:tcPr>
          <w:p w14:paraId="456E66F2"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w:t>
            </w:r>
          </w:p>
          <w:p w14:paraId="37703C2A"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tcBorders>
          </w:tcPr>
          <w:p w14:paraId="67C0E07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tcBorders>
          </w:tcPr>
          <w:p w14:paraId="6D6FFA7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right w:val="single" w:sz="6" w:space="0" w:color="auto"/>
            </w:tcBorders>
          </w:tcPr>
          <w:p w14:paraId="7BE87AC6"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3F76E12A"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3E024F23"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79A2C9AD"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tcBorders>
          </w:tcPr>
          <w:p w14:paraId="751FFB7D"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bottom w:val="single" w:sz="4" w:space="0" w:color="auto"/>
            </w:tcBorders>
          </w:tcPr>
          <w:p w14:paraId="66FFDE2C"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bottom w:val="single" w:sz="6" w:space="0" w:color="auto"/>
              <w:right w:val="single" w:sz="6" w:space="0" w:color="auto"/>
            </w:tcBorders>
          </w:tcPr>
          <w:p w14:paraId="00FB3041"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2B7A2B1B"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4EA8E0E6"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br w:type="page"/>
              <w:t>1.</w:t>
            </w:r>
          </w:p>
          <w:p w14:paraId="3FC8B84A"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right w:val="single" w:sz="4" w:space="0" w:color="auto"/>
            </w:tcBorders>
          </w:tcPr>
          <w:p w14:paraId="1252B578"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top w:val="single" w:sz="4" w:space="0" w:color="auto"/>
              <w:left w:val="single" w:sz="4" w:space="0" w:color="auto"/>
              <w:right w:val="single" w:sz="4" w:space="0" w:color="auto"/>
            </w:tcBorders>
          </w:tcPr>
          <w:p w14:paraId="0A08741F"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4" w:space="0" w:color="auto"/>
              <w:right w:val="single" w:sz="6" w:space="0" w:color="auto"/>
            </w:tcBorders>
          </w:tcPr>
          <w:p w14:paraId="015B6D3B"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6610D705"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08D466E8"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577C84D2"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right w:val="single" w:sz="4" w:space="0" w:color="auto"/>
            </w:tcBorders>
          </w:tcPr>
          <w:p w14:paraId="5F0046C3"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4" w:space="0" w:color="auto"/>
              <w:bottom w:val="single" w:sz="4" w:space="0" w:color="auto"/>
              <w:right w:val="single" w:sz="4" w:space="0" w:color="auto"/>
            </w:tcBorders>
          </w:tcPr>
          <w:p w14:paraId="28A7A08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4" w:space="0" w:color="auto"/>
              <w:bottom w:val="single" w:sz="6" w:space="0" w:color="auto"/>
              <w:right w:val="single" w:sz="6" w:space="0" w:color="auto"/>
            </w:tcBorders>
          </w:tcPr>
          <w:p w14:paraId="41C60DEB"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02F36BD3"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2F15D52D"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1.</w:t>
            </w:r>
          </w:p>
          <w:p w14:paraId="739FEA93"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tcBorders>
          </w:tcPr>
          <w:p w14:paraId="58F6F154"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top w:val="single" w:sz="4" w:space="0" w:color="auto"/>
              <w:left w:val="single" w:sz="6" w:space="0" w:color="auto"/>
            </w:tcBorders>
          </w:tcPr>
          <w:p w14:paraId="1494FAF6"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right w:val="single" w:sz="6" w:space="0" w:color="auto"/>
            </w:tcBorders>
          </w:tcPr>
          <w:p w14:paraId="326C61DF" w14:textId="77777777" w:rsidR="00AF05D6" w:rsidRPr="00CF39C9" w:rsidRDefault="00AF05D6" w:rsidP="002C3A1E">
            <w:pPr>
              <w:tabs>
                <w:tab w:val="left" w:pos="0"/>
              </w:tabs>
              <w:spacing w:before="60" w:after="60"/>
              <w:rPr>
                <w:rFonts w:eastAsia="Calibri"/>
                <w:noProof/>
                <w:spacing w:val="-2"/>
                <w:sz w:val="19"/>
                <w:szCs w:val="19"/>
                <w:lang w:eastAsia="en-GB"/>
              </w:rPr>
            </w:pPr>
          </w:p>
        </w:tc>
      </w:tr>
      <w:tr w:rsidR="00AF05D6" w:rsidRPr="00CF39C9" w14:paraId="0653C145" w14:textId="77777777" w:rsidTr="002C3A1E">
        <w:tblPrEx>
          <w:tblBorders>
            <w:insideH w:val="none" w:sz="0" w:space="0" w:color="auto"/>
          </w:tblBorders>
          <w:tblLook w:val="0000" w:firstRow="0" w:lastRow="0" w:firstColumn="0" w:lastColumn="0" w:noHBand="0" w:noVBand="0"/>
        </w:tblPrEx>
        <w:tc>
          <w:tcPr>
            <w:tcW w:w="2994" w:type="dxa"/>
            <w:gridSpan w:val="3"/>
            <w:tcBorders>
              <w:top w:val="single" w:sz="6" w:space="0" w:color="auto"/>
              <w:left w:val="single" w:sz="6" w:space="0" w:color="auto"/>
              <w:bottom w:val="single" w:sz="6" w:space="0" w:color="auto"/>
            </w:tcBorders>
          </w:tcPr>
          <w:p w14:paraId="4F7C3FE3" w14:textId="77777777" w:rsidR="00AF05D6" w:rsidRPr="00CF39C9" w:rsidRDefault="00AF05D6" w:rsidP="002C3A1E">
            <w:pPr>
              <w:tabs>
                <w:tab w:val="left" w:pos="0"/>
              </w:tabs>
              <w:spacing w:before="60" w:after="60"/>
              <w:rPr>
                <w:rFonts w:eastAsia="Calibri"/>
                <w:noProof/>
                <w:spacing w:val="-2"/>
                <w:sz w:val="19"/>
                <w:szCs w:val="19"/>
              </w:rPr>
            </w:pPr>
            <w:r w:rsidRPr="00CF39C9">
              <w:rPr>
                <w:noProof/>
                <w:sz w:val="19"/>
                <w:szCs w:val="19"/>
              </w:rPr>
              <w:t>2.</w:t>
            </w:r>
          </w:p>
          <w:p w14:paraId="6CABD72F"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880" w:type="dxa"/>
            <w:gridSpan w:val="7"/>
            <w:tcBorders>
              <w:left w:val="single" w:sz="6" w:space="0" w:color="auto"/>
              <w:bottom w:val="single" w:sz="6" w:space="0" w:color="auto"/>
            </w:tcBorders>
          </w:tcPr>
          <w:p w14:paraId="176B1040"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7" w:type="dxa"/>
            <w:gridSpan w:val="5"/>
            <w:tcBorders>
              <w:left w:val="single" w:sz="6" w:space="0" w:color="auto"/>
              <w:bottom w:val="single" w:sz="6" w:space="0" w:color="auto"/>
            </w:tcBorders>
          </w:tcPr>
          <w:p w14:paraId="015B2991" w14:textId="77777777" w:rsidR="00AF05D6" w:rsidRPr="00CF39C9" w:rsidRDefault="00AF05D6" w:rsidP="002C3A1E">
            <w:pPr>
              <w:tabs>
                <w:tab w:val="left" w:pos="0"/>
              </w:tabs>
              <w:spacing w:before="60" w:after="60"/>
              <w:rPr>
                <w:rFonts w:eastAsia="Calibri"/>
                <w:noProof/>
                <w:spacing w:val="-2"/>
                <w:sz w:val="19"/>
                <w:szCs w:val="19"/>
                <w:lang w:eastAsia="en-GB"/>
              </w:rPr>
            </w:pPr>
          </w:p>
        </w:tc>
        <w:tc>
          <w:tcPr>
            <w:tcW w:w="1981" w:type="dxa"/>
            <w:gridSpan w:val="2"/>
            <w:tcBorders>
              <w:left w:val="single" w:sz="6" w:space="0" w:color="auto"/>
              <w:bottom w:val="single" w:sz="6" w:space="0" w:color="auto"/>
              <w:right w:val="single" w:sz="6" w:space="0" w:color="auto"/>
            </w:tcBorders>
          </w:tcPr>
          <w:p w14:paraId="215649A3" w14:textId="77777777" w:rsidR="00AF05D6" w:rsidRPr="00CF39C9" w:rsidRDefault="00AF05D6" w:rsidP="002C3A1E">
            <w:pPr>
              <w:tabs>
                <w:tab w:val="left" w:pos="0"/>
              </w:tabs>
              <w:spacing w:before="60" w:after="60"/>
              <w:rPr>
                <w:rFonts w:eastAsia="Calibri"/>
                <w:noProof/>
                <w:spacing w:val="-2"/>
                <w:sz w:val="19"/>
                <w:szCs w:val="19"/>
                <w:lang w:eastAsia="en-GB"/>
              </w:rPr>
            </w:pPr>
          </w:p>
        </w:tc>
      </w:tr>
    </w:tbl>
    <w:p w14:paraId="562A24E2" w14:textId="77777777" w:rsidR="00FD35FA" w:rsidRPr="00CF39C9" w:rsidRDefault="00FD35FA" w:rsidP="00AF05D6">
      <w:pPr>
        <w:rPr>
          <w:noProof/>
          <w:lang w:eastAsia="en-GB"/>
        </w:rPr>
      </w:pPr>
    </w:p>
    <w:p w14:paraId="29D5C5C3" w14:textId="77777777" w:rsidR="00FD35FA" w:rsidRPr="00CF39C9" w:rsidRDefault="00FD35FA">
      <w:pPr>
        <w:spacing w:before="0" w:after="200" w:line="276" w:lineRule="auto"/>
        <w:jc w:val="left"/>
        <w:rPr>
          <w:noProof/>
        </w:rPr>
      </w:pPr>
      <w:r w:rsidRPr="00CF39C9">
        <w:rPr>
          <w:noProof/>
        </w:rPr>
        <w:br w:type="page"/>
      </w:r>
    </w:p>
    <w:p w14:paraId="091088EF" w14:textId="77777777" w:rsidR="00FD35FA" w:rsidRPr="00CF39C9" w:rsidRDefault="00FD35FA" w:rsidP="00FD35FA">
      <w:pPr>
        <w:pStyle w:val="NormalCentered"/>
        <w:rPr>
          <w:b/>
          <w:noProof/>
        </w:rPr>
      </w:pPr>
      <w:r w:rsidRPr="00CF39C9">
        <w:rPr>
          <w:b/>
          <w:noProof/>
        </w:rPr>
        <w:t>B. Förlaga till formulär för anmälan, ansökan och tillstånd avseende förmedlingstjänster/tekniskt bistånd</w:t>
      </w:r>
    </w:p>
    <w:p w14:paraId="5A61EA0D" w14:textId="77777777" w:rsidR="00FD35FA" w:rsidRPr="00CF39C9" w:rsidRDefault="00FD35FA" w:rsidP="00FD35FA">
      <w:pPr>
        <w:pStyle w:val="NormalCentered"/>
        <w:rPr>
          <w:b/>
          <w:noProof/>
        </w:rPr>
      </w:pPr>
      <w:r w:rsidRPr="00CF39C9">
        <w:rPr>
          <w:b/>
          <w:iCs/>
          <w:smallCaps/>
          <w:noProof/>
        </w:rPr>
        <w:t>(enligt artikel 1fb</w:t>
      </w:r>
      <w:r w:rsidRPr="00CF39C9">
        <w:rPr>
          <w:b/>
          <w:noProof/>
        </w:rPr>
        <w:t xml:space="preserve"> </w:t>
      </w:r>
      <w:r w:rsidRPr="00CF39C9">
        <w:rPr>
          <w:b/>
          <w:iCs/>
          <w:smallCaps/>
          <w:noProof/>
        </w:rPr>
        <w:t>i denna förordning)</w:t>
      </w:r>
    </w:p>
    <w:p w14:paraId="795CDB85" w14:textId="77777777" w:rsidR="00FD35FA" w:rsidRPr="00CF39C9" w:rsidRDefault="00FD35FA" w:rsidP="00FD35FA">
      <w:pPr>
        <w:pStyle w:val="NormalCentered"/>
        <w:rPr>
          <w:noProof/>
          <w:lang w:eastAsia="en-GB"/>
        </w:rPr>
      </w:pPr>
    </w:p>
    <w:tbl>
      <w:tblPr>
        <w:tblW w:w="9928" w:type="dxa"/>
        <w:tblInd w:w="-176" w:type="dxa"/>
        <w:tblBorders>
          <w:insideH w:val="single" w:sz="4" w:space="0" w:color="auto"/>
        </w:tblBorders>
        <w:tblLook w:val="01E0" w:firstRow="1" w:lastRow="1" w:firstColumn="1" w:lastColumn="1" w:noHBand="0" w:noVBand="0"/>
      </w:tblPr>
      <w:tblGrid>
        <w:gridCol w:w="1431"/>
        <w:gridCol w:w="565"/>
        <w:gridCol w:w="874"/>
        <w:gridCol w:w="825"/>
        <w:gridCol w:w="411"/>
        <w:gridCol w:w="157"/>
        <w:gridCol w:w="429"/>
        <w:gridCol w:w="139"/>
        <w:gridCol w:w="651"/>
        <w:gridCol w:w="1613"/>
        <w:gridCol w:w="609"/>
        <w:gridCol w:w="299"/>
        <w:gridCol w:w="820"/>
        <w:gridCol w:w="1105"/>
      </w:tblGrid>
      <w:tr w:rsidR="00FD35FA" w:rsidRPr="00CF39C9" w14:paraId="71A2D76F" w14:textId="77777777" w:rsidTr="002C3A1E">
        <w:tc>
          <w:tcPr>
            <w:tcW w:w="2870" w:type="dxa"/>
            <w:gridSpan w:val="3"/>
            <w:tcBorders>
              <w:bottom w:val="single" w:sz="4" w:space="0" w:color="auto"/>
            </w:tcBorders>
            <w:vAlign w:val="center"/>
          </w:tcPr>
          <w:p w14:paraId="7A5E859C"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rPr>
            </w:pPr>
            <w:r w:rsidRPr="00CF39C9">
              <w:rPr>
                <w:noProof/>
                <w:sz w:val="19"/>
                <w:szCs w:val="19"/>
              </w:rPr>
              <w:t>EUROPEISKA UNIONEN</w:t>
            </w:r>
          </w:p>
        </w:tc>
        <w:tc>
          <w:tcPr>
            <w:tcW w:w="7058" w:type="dxa"/>
            <w:gridSpan w:val="11"/>
            <w:tcBorders>
              <w:bottom w:val="single" w:sz="4" w:space="0" w:color="auto"/>
            </w:tcBorders>
            <w:vAlign w:val="center"/>
          </w:tcPr>
          <w:p w14:paraId="17389B19" w14:textId="77777777" w:rsidR="00FD35FA" w:rsidRPr="00CF39C9" w:rsidRDefault="00FD35FA" w:rsidP="002C3A1E">
            <w:pPr>
              <w:tabs>
                <w:tab w:val="left" w:pos="-672"/>
                <w:tab w:val="left" w:pos="720"/>
              </w:tabs>
              <w:spacing w:before="60" w:after="60"/>
              <w:jc w:val="right"/>
              <w:rPr>
                <w:rFonts w:eastAsia="Calibri"/>
                <w:noProof/>
                <w:spacing w:val="-2"/>
                <w:sz w:val="19"/>
                <w:szCs w:val="19"/>
              </w:rPr>
            </w:pPr>
            <w:r w:rsidRPr="00CF39C9">
              <w:rPr>
                <w:noProof/>
                <w:sz w:val="19"/>
                <w:szCs w:val="19"/>
              </w:rPr>
              <w:t>TILLHANDAHÅLLANDE AV TEKNISKT BISTÅND (förordning (EU) …</w:t>
            </w:r>
            <w:r w:rsidRPr="00CF39C9">
              <w:rPr>
                <w:rStyle w:val="FootnoteReference"/>
                <w:noProof/>
              </w:rPr>
              <w:footnoteReference w:id="27"/>
            </w:r>
            <w:r w:rsidRPr="00CF39C9">
              <w:rPr>
                <w:noProof/>
                <w:sz w:val="19"/>
                <w:szCs w:val="19"/>
              </w:rPr>
              <w:t>)</w:t>
            </w:r>
          </w:p>
        </w:tc>
      </w:tr>
      <w:tr w:rsidR="00FD35FA" w:rsidRPr="00CF39C9" w14:paraId="6518A860" w14:textId="77777777" w:rsidTr="002C3A1E">
        <w:trPr>
          <w:trHeight w:val="278"/>
        </w:trPr>
        <w:tc>
          <w:tcPr>
            <w:tcW w:w="4692" w:type="dxa"/>
            <w:gridSpan w:val="7"/>
            <w:vMerge w:val="restart"/>
            <w:tcBorders>
              <w:top w:val="single" w:sz="4" w:space="0" w:color="auto"/>
              <w:left w:val="single" w:sz="4" w:space="0" w:color="auto"/>
              <w:right w:val="single" w:sz="4" w:space="0" w:color="auto"/>
            </w:tcBorders>
            <w:vAlign w:val="center"/>
          </w:tcPr>
          <w:p w14:paraId="0F2FB6DC" w14:textId="77777777" w:rsidR="00FD35FA" w:rsidRPr="00CF39C9" w:rsidRDefault="00FD35FA" w:rsidP="002C3A1E">
            <w:pPr>
              <w:tabs>
                <w:tab w:val="left" w:pos="-672"/>
                <w:tab w:val="left" w:pos="400"/>
              </w:tabs>
              <w:spacing w:before="60" w:after="60"/>
              <w:rPr>
                <w:rFonts w:eastAsia="Calibri"/>
                <w:noProof/>
                <w:spacing w:val="-2"/>
                <w:sz w:val="19"/>
                <w:szCs w:val="19"/>
              </w:rPr>
            </w:pPr>
            <w:r w:rsidRPr="00CF39C9">
              <w:rPr>
                <w:noProof/>
                <w:sz w:val="19"/>
                <w:szCs w:val="19"/>
              </w:rPr>
              <w:t>Om anmälan görs i enlighet med artikel 1e.3 eller 1f.3 i förordning XXX/XXX, ange vilka led som är tillämpliga:</w:t>
            </w:r>
          </w:p>
          <w:p w14:paraId="3486E160"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a) Humanitära ändamål, hälsokriser, brådskande förebyggande eller lindring av en händelse som sannolikt kommer att ha en allvarlig och betydande inverkan på människors hälsa och säkerhet eller miljön eller som en reaktion på naturkatastrofer.</w:t>
            </w:r>
          </w:p>
          <w:p w14:paraId="3580F658"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b) Medicinska eller farmaceutiska ändamål.</w:t>
            </w:r>
          </w:p>
          <w:p w14:paraId="2F7758F9"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c) Tillfällig export av produkter för användning i nyhetsmedier.</w:t>
            </w:r>
          </w:p>
          <w:p w14:paraId="109D1B7B"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d) Uppdateringar av programvara.</w:t>
            </w:r>
          </w:p>
          <w:p w14:paraId="7633FB0C"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e) Användning som utrustning för konsumentkommunikation.</w:t>
            </w:r>
          </w:p>
          <w:p w14:paraId="4332F27F" w14:textId="77777777" w:rsidR="00FD35FA" w:rsidRPr="00CF39C9" w:rsidRDefault="00FD35FA" w:rsidP="002C3A1E">
            <w:pPr>
              <w:tabs>
                <w:tab w:val="left" w:pos="-672"/>
                <w:tab w:val="left" w:pos="720"/>
              </w:tabs>
              <w:spacing w:before="60" w:after="60"/>
              <w:rPr>
                <w:noProof/>
                <w:color w:val="231F20"/>
                <w:sz w:val="19"/>
                <w:szCs w:val="19"/>
              </w:rPr>
            </w:pPr>
            <w:r w:rsidRPr="00CF39C9">
              <w:rPr>
                <w:noProof/>
                <w:color w:val="231F20"/>
                <w:sz w:val="19"/>
                <w:szCs w:val="19"/>
              </w:rPr>
              <w:t>□ f) Säkerställa cybersäkerhet och informationssäkerhet för fysiska och juridiska personer och organ i Belarus, med undantag för landets regering och företag som direkt eller indirekt kontrolleras av den regeringen.</w:t>
            </w:r>
          </w:p>
          <w:p w14:paraId="148DC4C9" w14:textId="77777777" w:rsidR="00FD35FA" w:rsidRPr="00CF39C9" w:rsidRDefault="00FD35FA" w:rsidP="002C3A1E">
            <w:pPr>
              <w:tabs>
                <w:tab w:val="left" w:pos="-672"/>
                <w:tab w:val="left" w:pos="720"/>
              </w:tabs>
              <w:spacing w:before="60" w:after="60"/>
              <w:rPr>
                <w:rFonts w:eastAsia="Calibri"/>
                <w:noProof/>
                <w:spacing w:val="-2"/>
                <w:sz w:val="19"/>
                <w:szCs w:val="19"/>
              </w:rPr>
            </w:pPr>
            <w:r w:rsidRPr="00CF39C9">
              <w:rPr>
                <w:noProof/>
                <w:color w:val="231F20"/>
                <w:sz w:val="19"/>
                <w:szCs w:val="19"/>
              </w:rPr>
              <w:t>□ g) Personligt bruk för fysiska personer som reser till Belarus eller deras närmaste familjemedlemmar som reser tillsammans med dem, och som är begränsat till personliga tillhörigheter, hushållsföremål, fordon eller handelsverktyg som ägs av de enskilda personerna och som inte är avsedda för försäljning.</w:t>
            </w:r>
          </w:p>
          <w:p w14:paraId="1DC313E9"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lang w:eastAsia="en-GB"/>
              </w:rPr>
            </w:pPr>
          </w:p>
        </w:tc>
        <w:tc>
          <w:tcPr>
            <w:tcW w:w="5236" w:type="dxa"/>
            <w:gridSpan w:val="7"/>
            <w:tcBorders>
              <w:top w:val="single" w:sz="4" w:space="0" w:color="auto"/>
              <w:left w:val="single" w:sz="4" w:space="0" w:color="auto"/>
              <w:bottom w:val="single" w:sz="4" w:space="0" w:color="auto"/>
              <w:right w:val="single" w:sz="4" w:space="0" w:color="auto"/>
            </w:tcBorders>
            <w:vAlign w:val="center"/>
          </w:tcPr>
          <w:p w14:paraId="5FDF90A8" w14:textId="77777777" w:rsidR="00FD35FA" w:rsidRPr="00CF39C9" w:rsidRDefault="00FD35FA" w:rsidP="006103AF">
            <w:pPr>
              <w:tabs>
                <w:tab w:val="left" w:pos="-672"/>
                <w:tab w:val="left" w:pos="400"/>
              </w:tabs>
              <w:spacing w:before="60" w:after="60"/>
              <w:rPr>
                <w:rFonts w:eastAsia="Calibri"/>
                <w:noProof/>
                <w:spacing w:val="-2"/>
                <w:sz w:val="19"/>
                <w:szCs w:val="19"/>
              </w:rPr>
            </w:pPr>
            <w:r w:rsidRPr="00CF39C9">
              <w:rPr>
                <w:noProof/>
                <w:sz w:val="19"/>
                <w:szCs w:val="19"/>
              </w:rPr>
              <w:t>För tillstånd, ange om detta har begärts i enlighet med artikel 1e.4, 1e.5, 1f.4, 1f.5 eller 1fa.1 i förordning XXX/XXX:</w:t>
            </w:r>
          </w:p>
          <w:p w14:paraId="1EBD7405"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lang w:eastAsia="en-GB"/>
              </w:rPr>
            </w:pPr>
          </w:p>
        </w:tc>
      </w:tr>
      <w:tr w:rsidR="00FD35FA" w:rsidRPr="00CF39C9" w14:paraId="1954F166" w14:textId="77777777" w:rsidTr="002C3A1E">
        <w:trPr>
          <w:trHeight w:val="277"/>
        </w:trPr>
        <w:tc>
          <w:tcPr>
            <w:tcW w:w="4692" w:type="dxa"/>
            <w:gridSpan w:val="7"/>
            <w:vMerge/>
            <w:tcBorders>
              <w:left w:val="single" w:sz="4" w:space="0" w:color="auto"/>
              <w:right w:val="single" w:sz="4" w:space="0" w:color="auto"/>
            </w:tcBorders>
            <w:vAlign w:val="center"/>
          </w:tcPr>
          <w:p w14:paraId="7E004C6E" w14:textId="77777777" w:rsidR="00FD35FA" w:rsidRPr="00CF39C9" w:rsidRDefault="00FD35FA" w:rsidP="005F6E89">
            <w:pPr>
              <w:pStyle w:val="ListParagraph"/>
              <w:numPr>
                <w:ilvl w:val="0"/>
                <w:numId w:val="10"/>
              </w:numPr>
              <w:tabs>
                <w:tab w:val="left" w:pos="-672"/>
                <w:tab w:val="left" w:pos="400"/>
              </w:tabs>
              <w:spacing w:before="60" w:after="60" w:line="240" w:lineRule="auto"/>
              <w:jc w:val="both"/>
              <w:rPr>
                <w:rFonts w:eastAsia="Calibri"/>
                <w:noProof/>
                <w:spacing w:val="-2"/>
                <w:sz w:val="19"/>
                <w:szCs w:val="19"/>
                <w:lang w:eastAsia="en-GB"/>
              </w:rPr>
            </w:pPr>
          </w:p>
        </w:tc>
        <w:tc>
          <w:tcPr>
            <w:tcW w:w="5236" w:type="dxa"/>
            <w:gridSpan w:val="7"/>
            <w:tcBorders>
              <w:top w:val="single" w:sz="4" w:space="0" w:color="auto"/>
              <w:left w:val="single" w:sz="4" w:space="0" w:color="auto"/>
              <w:bottom w:val="single" w:sz="4" w:space="0" w:color="auto"/>
              <w:right w:val="single" w:sz="4" w:space="0" w:color="auto"/>
            </w:tcBorders>
            <w:vAlign w:val="center"/>
          </w:tcPr>
          <w:p w14:paraId="6C8104D4" w14:textId="77777777" w:rsidR="00FD35FA" w:rsidRPr="00CF39C9" w:rsidRDefault="00FD35FA" w:rsidP="002C3A1E">
            <w:pPr>
              <w:tabs>
                <w:tab w:val="left" w:pos="-672"/>
                <w:tab w:val="left" w:pos="400"/>
              </w:tabs>
              <w:spacing w:before="60" w:after="60"/>
              <w:rPr>
                <w:rFonts w:eastAsia="Calibri"/>
                <w:noProof/>
                <w:spacing w:val="-2"/>
                <w:sz w:val="19"/>
                <w:szCs w:val="19"/>
              </w:rPr>
            </w:pPr>
            <w:r w:rsidRPr="00CF39C9">
              <w:rPr>
                <w:noProof/>
                <w:sz w:val="19"/>
                <w:szCs w:val="19"/>
              </w:rPr>
              <w:t>För tillstånd i enlighet med artikel 1e.4 eller 1f.4 i förordning XXX/XXX, ange vilka led som är tillämpliga:</w:t>
            </w:r>
          </w:p>
          <w:p w14:paraId="2CA3365F"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a) Avsett för samarbete mellan unionen, medlemsstaternas regeringar och Belarus regering i rent civila frågor.</w:t>
            </w:r>
          </w:p>
          <w:p w14:paraId="0C69B002"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b) Avsett för rymdindustrin, inbegripet samarbete på det akademiska området och mellanstatligt samarbete i rymdprogram.</w:t>
            </w:r>
          </w:p>
          <w:p w14:paraId="4D91F9DE"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c) Avsett för drift, underhåll, bränslebehandling och säkerhet i fråga om civil kärnteknisk kapacitet samt civilt kärntekniskt samarbete, särskilt inom forskning och utveckling.</w:t>
            </w:r>
          </w:p>
          <w:p w14:paraId="742B9BE0"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d) Avsett för sjösäkerhet.</w:t>
            </w:r>
          </w:p>
          <w:p w14:paraId="4807E599"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e) Avsett för civila telenät, inbegripet tillhandahållande av internettjänster.</w:t>
            </w:r>
          </w:p>
          <w:p w14:paraId="71FFF6EB"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f) Avsett att uteslutande användas av enheter som ägs, eller ensamma eller gemensamt kontrolleras av en juridisk person, en enhet eller ett organ som har inrättats eller bildats i enlighet med lagstiftningen i en medlemsstat eller i ett partnerland.</w:t>
            </w:r>
          </w:p>
          <w:p w14:paraId="03B09B7F"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g) För unionens, medlemsstaternas och partnerländernas diplomatiska representationer, inbegripet delegationer, ambassader och beskickningar.</w:t>
            </w:r>
          </w:p>
          <w:p w14:paraId="294A1002"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lang w:eastAsia="en-GB"/>
              </w:rPr>
            </w:pPr>
          </w:p>
        </w:tc>
      </w:tr>
      <w:tr w:rsidR="00FD35FA" w:rsidRPr="00CF39C9" w14:paraId="263221C0" w14:textId="77777777" w:rsidTr="002C3A1E">
        <w:trPr>
          <w:trHeight w:val="277"/>
        </w:trPr>
        <w:tc>
          <w:tcPr>
            <w:tcW w:w="4692" w:type="dxa"/>
            <w:gridSpan w:val="7"/>
            <w:vMerge/>
            <w:tcBorders>
              <w:left w:val="single" w:sz="4" w:space="0" w:color="auto"/>
              <w:bottom w:val="single" w:sz="4" w:space="0" w:color="auto"/>
              <w:right w:val="single" w:sz="4" w:space="0" w:color="auto"/>
            </w:tcBorders>
            <w:vAlign w:val="center"/>
          </w:tcPr>
          <w:p w14:paraId="6ABD9345" w14:textId="77777777" w:rsidR="00FD35FA" w:rsidRPr="00CF39C9" w:rsidRDefault="00FD35FA" w:rsidP="005F6E89">
            <w:pPr>
              <w:pStyle w:val="ListParagraph"/>
              <w:numPr>
                <w:ilvl w:val="0"/>
                <w:numId w:val="11"/>
              </w:numPr>
              <w:tabs>
                <w:tab w:val="left" w:pos="-672"/>
                <w:tab w:val="left" w:pos="400"/>
              </w:tabs>
              <w:spacing w:before="60" w:after="60" w:line="240" w:lineRule="auto"/>
              <w:jc w:val="both"/>
              <w:rPr>
                <w:rFonts w:eastAsia="Calibri"/>
                <w:noProof/>
                <w:spacing w:val="-2"/>
                <w:sz w:val="19"/>
                <w:szCs w:val="19"/>
                <w:lang w:eastAsia="en-GB"/>
              </w:rPr>
            </w:pPr>
          </w:p>
        </w:tc>
        <w:tc>
          <w:tcPr>
            <w:tcW w:w="5236" w:type="dxa"/>
            <w:gridSpan w:val="7"/>
            <w:tcBorders>
              <w:top w:val="single" w:sz="4" w:space="0" w:color="auto"/>
              <w:left w:val="single" w:sz="4" w:space="0" w:color="auto"/>
              <w:bottom w:val="single" w:sz="4" w:space="0" w:color="auto"/>
              <w:right w:val="single" w:sz="4" w:space="0" w:color="auto"/>
            </w:tcBorders>
            <w:vAlign w:val="center"/>
          </w:tcPr>
          <w:p w14:paraId="05C7A745" w14:textId="77777777" w:rsidR="00FD35FA" w:rsidRPr="00CF39C9" w:rsidRDefault="00FD35FA" w:rsidP="002C3A1E">
            <w:pPr>
              <w:tabs>
                <w:tab w:val="left" w:pos="-672"/>
                <w:tab w:val="left" w:pos="400"/>
              </w:tabs>
              <w:spacing w:before="60" w:after="60"/>
              <w:rPr>
                <w:rFonts w:eastAsia="Calibri"/>
                <w:noProof/>
                <w:spacing w:val="-2"/>
                <w:sz w:val="19"/>
                <w:szCs w:val="19"/>
              </w:rPr>
            </w:pPr>
            <w:r w:rsidRPr="00CF39C9">
              <w:rPr>
                <w:noProof/>
                <w:sz w:val="19"/>
                <w:szCs w:val="19"/>
              </w:rPr>
              <w:t>För tillstånd i enlighet med artikel 1fa.1 i förordning XXX/XXX, ange vilka led som är tillämpliga:</w:t>
            </w:r>
          </w:p>
          <w:p w14:paraId="5768B671" w14:textId="77777777" w:rsidR="00FD35FA" w:rsidRPr="00CF39C9" w:rsidRDefault="00FD35FA" w:rsidP="002C3A1E">
            <w:pPr>
              <w:tabs>
                <w:tab w:val="left" w:pos="-672"/>
                <w:tab w:val="left" w:pos="400"/>
              </w:tabs>
              <w:spacing w:before="60" w:after="60"/>
              <w:rPr>
                <w:noProof/>
                <w:color w:val="231F20"/>
                <w:sz w:val="19"/>
                <w:szCs w:val="19"/>
              </w:rPr>
            </w:pPr>
            <w:r w:rsidRPr="00CF39C9">
              <w:rPr>
                <w:noProof/>
                <w:color w:val="231F20"/>
                <w:sz w:val="19"/>
                <w:szCs w:val="19"/>
              </w:rPr>
              <w:t>□ a) Brådskande förebyggande eller lindring av en händelse som sannolikt kommer att ha en allvarlig och betydande inverkan på människors hälsa och säkerhet eller miljön.</w:t>
            </w:r>
          </w:p>
          <w:p w14:paraId="672BE59D"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rPr>
            </w:pPr>
            <w:r w:rsidRPr="00CF39C9">
              <w:rPr>
                <w:noProof/>
                <w:color w:val="231F20"/>
                <w:sz w:val="19"/>
                <w:szCs w:val="19"/>
              </w:rPr>
              <w:t>□ b) Avtal som ingåtts före den [dagen för denna förordnings ikraftträdande], eller biavtal som är nödvändiga för fullgörandet av ett sådant avtal, förutsatt att tillstånd begärs före den [1 maj 2022].</w:t>
            </w:r>
          </w:p>
          <w:p w14:paraId="1A14ACB3" w14:textId="77777777" w:rsidR="00FD35FA" w:rsidRPr="00CF39C9" w:rsidRDefault="00FD35FA" w:rsidP="002C3A1E">
            <w:pPr>
              <w:tabs>
                <w:tab w:val="left" w:pos="-672"/>
                <w:tab w:val="left" w:pos="720"/>
              </w:tabs>
              <w:spacing w:before="60" w:after="60"/>
              <w:ind w:left="283" w:hanging="283"/>
              <w:rPr>
                <w:rFonts w:eastAsia="Calibri"/>
                <w:noProof/>
                <w:spacing w:val="-2"/>
                <w:sz w:val="19"/>
                <w:szCs w:val="19"/>
                <w:lang w:eastAsia="en-GB"/>
              </w:rPr>
            </w:pPr>
          </w:p>
        </w:tc>
      </w:tr>
      <w:tr w:rsidR="00FD35FA" w:rsidRPr="00CF39C9" w14:paraId="2528B7A9" w14:textId="77777777" w:rsidTr="002C3A1E">
        <w:tblPrEx>
          <w:tblBorders>
            <w:insideH w:val="none" w:sz="0" w:space="0" w:color="auto"/>
          </w:tblBorders>
          <w:tblLook w:val="0000" w:firstRow="0" w:lastRow="0" w:firstColumn="0" w:lastColumn="0" w:noHBand="0" w:noVBand="0"/>
        </w:tblPrEx>
        <w:trPr>
          <w:cantSplit/>
          <w:trHeight w:val="553"/>
        </w:trPr>
        <w:tc>
          <w:tcPr>
            <w:tcW w:w="1996" w:type="dxa"/>
            <w:gridSpan w:val="2"/>
            <w:tcBorders>
              <w:top w:val="single" w:sz="12" w:space="0" w:color="auto"/>
              <w:left w:val="single" w:sz="12" w:space="0" w:color="auto"/>
              <w:right w:val="single" w:sz="12" w:space="0" w:color="auto"/>
            </w:tcBorders>
          </w:tcPr>
          <w:p w14:paraId="6C458A9B" w14:textId="77777777" w:rsidR="00FD35FA" w:rsidRPr="00CF39C9" w:rsidRDefault="00FD35FA" w:rsidP="002C3A1E">
            <w:pPr>
              <w:pageBreakBefore/>
              <w:spacing w:before="60" w:after="60"/>
              <w:jc w:val="center"/>
              <w:rPr>
                <w:rFonts w:eastAsia="Calibri"/>
                <w:b/>
                <w:bCs/>
                <w:noProof/>
                <w:spacing w:val="-2"/>
                <w:sz w:val="19"/>
                <w:szCs w:val="19"/>
              </w:rPr>
            </w:pPr>
            <w:r w:rsidRPr="00CF39C9">
              <w:rPr>
                <w:b/>
                <w:bCs/>
                <w:noProof/>
                <w:sz w:val="19"/>
                <w:szCs w:val="19"/>
              </w:rPr>
              <w:t>1</w:t>
            </w:r>
          </w:p>
        </w:tc>
        <w:tc>
          <w:tcPr>
            <w:tcW w:w="1699" w:type="dxa"/>
            <w:gridSpan w:val="2"/>
            <w:vMerge w:val="restart"/>
            <w:tcBorders>
              <w:top w:val="single" w:sz="12" w:space="0" w:color="auto"/>
            </w:tcBorders>
          </w:tcPr>
          <w:p w14:paraId="42E33D91"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1. Förmedlare / Leverantör av tekniskt bistånd / Sökande</w:t>
            </w:r>
          </w:p>
        </w:tc>
        <w:tc>
          <w:tcPr>
            <w:tcW w:w="997" w:type="dxa"/>
            <w:gridSpan w:val="3"/>
            <w:vMerge w:val="restart"/>
            <w:tcBorders>
              <w:top w:val="single" w:sz="12" w:space="0" w:color="auto"/>
            </w:tcBorders>
          </w:tcPr>
          <w:p w14:paraId="22BDB4D3" w14:textId="77777777" w:rsidR="00FD35FA" w:rsidRPr="00CF39C9" w:rsidRDefault="00FD35FA" w:rsidP="002C3A1E">
            <w:pPr>
              <w:tabs>
                <w:tab w:val="left" w:pos="0"/>
              </w:tabs>
              <w:spacing w:before="60" w:after="60"/>
              <w:jc w:val="right"/>
              <w:rPr>
                <w:rFonts w:eastAsia="Calibri"/>
                <w:noProof/>
                <w:spacing w:val="-2"/>
                <w:sz w:val="19"/>
                <w:szCs w:val="19"/>
                <w:lang w:eastAsia="en-GB"/>
              </w:rPr>
            </w:pPr>
          </w:p>
        </w:tc>
        <w:tc>
          <w:tcPr>
            <w:tcW w:w="3012" w:type="dxa"/>
            <w:gridSpan w:val="4"/>
            <w:tcBorders>
              <w:top w:val="single" w:sz="12" w:space="0" w:color="auto"/>
              <w:left w:val="single" w:sz="6" w:space="0" w:color="auto"/>
            </w:tcBorders>
          </w:tcPr>
          <w:p w14:paraId="62CED1A0" w14:textId="77777777" w:rsidR="00FD35FA" w:rsidRPr="00CF39C9" w:rsidRDefault="00FD35FA" w:rsidP="002C3A1E">
            <w:pPr>
              <w:shd w:val="clear" w:color="auto" w:fill="FFFFFF"/>
              <w:tabs>
                <w:tab w:val="left" w:pos="0"/>
              </w:tabs>
              <w:spacing w:before="60" w:after="60"/>
              <w:rPr>
                <w:rFonts w:eastAsia="Calibri"/>
                <w:noProof/>
                <w:spacing w:val="-2"/>
                <w:sz w:val="19"/>
                <w:szCs w:val="19"/>
              </w:rPr>
            </w:pPr>
            <w:r w:rsidRPr="00CF39C9">
              <w:rPr>
                <w:noProof/>
                <w:sz w:val="19"/>
                <w:szCs w:val="19"/>
              </w:rPr>
              <w:t>2. Identifieringsnummer</w:t>
            </w:r>
          </w:p>
        </w:tc>
        <w:tc>
          <w:tcPr>
            <w:tcW w:w="2224" w:type="dxa"/>
            <w:gridSpan w:val="3"/>
            <w:tcBorders>
              <w:top w:val="single" w:sz="12" w:space="0" w:color="auto"/>
              <w:left w:val="single" w:sz="6" w:space="0" w:color="auto"/>
              <w:right w:val="single" w:sz="12" w:space="0" w:color="auto"/>
            </w:tcBorders>
          </w:tcPr>
          <w:p w14:paraId="334CD233" w14:textId="77777777" w:rsidR="00FD35FA" w:rsidRPr="00CF39C9" w:rsidRDefault="00FD35FA" w:rsidP="00FD35FA">
            <w:pPr>
              <w:tabs>
                <w:tab w:val="left" w:pos="0"/>
              </w:tabs>
              <w:spacing w:before="60" w:after="60"/>
              <w:jc w:val="left"/>
              <w:rPr>
                <w:rFonts w:eastAsia="Calibri"/>
                <w:iCs/>
                <w:noProof/>
                <w:spacing w:val="-2"/>
                <w:sz w:val="19"/>
                <w:szCs w:val="19"/>
              </w:rPr>
            </w:pPr>
            <w:r w:rsidRPr="00CF39C9">
              <w:rPr>
                <w:iCs/>
                <w:noProof/>
                <w:sz w:val="19"/>
                <w:szCs w:val="19"/>
              </w:rPr>
              <w:t xml:space="preserve">3. </w:t>
            </w:r>
            <w:r w:rsidRPr="00CF39C9">
              <w:rPr>
                <w:noProof/>
                <w:sz w:val="19"/>
                <w:szCs w:val="19"/>
              </w:rPr>
              <w:t>Sista giltighetsdag</w:t>
            </w:r>
            <w:r w:rsidRPr="00CF39C9">
              <w:rPr>
                <w:iCs/>
                <w:noProof/>
                <w:sz w:val="19"/>
                <w:szCs w:val="19"/>
              </w:rPr>
              <w:t xml:space="preserve"> </w:t>
            </w:r>
            <w:r w:rsidRPr="00CF39C9">
              <w:rPr>
                <w:noProof/>
              </w:rPr>
              <w:t xml:space="preserve"> </w:t>
            </w:r>
            <w:r w:rsidRPr="00CF39C9">
              <w:rPr>
                <w:noProof/>
              </w:rPr>
              <w:br/>
            </w:r>
            <w:r w:rsidRPr="00CF39C9">
              <w:rPr>
                <w:noProof/>
                <w:sz w:val="19"/>
                <w:szCs w:val="19"/>
              </w:rPr>
              <w:t>(i förekommande fall)</w:t>
            </w:r>
            <w:r w:rsidRPr="00CF39C9">
              <w:rPr>
                <w:noProof/>
              </w:rPr>
              <w:t xml:space="preserve"> </w:t>
            </w:r>
            <w:r w:rsidRPr="00CF39C9">
              <w:rPr>
                <w:noProof/>
              </w:rPr>
              <w:br/>
            </w:r>
          </w:p>
        </w:tc>
      </w:tr>
      <w:tr w:rsidR="00FD35FA" w:rsidRPr="00CF39C9" w14:paraId="341233E5" w14:textId="77777777" w:rsidTr="002C3A1E">
        <w:tblPrEx>
          <w:tblBorders>
            <w:insideH w:val="none" w:sz="0" w:space="0" w:color="auto"/>
          </w:tblBorders>
          <w:tblLook w:val="0000" w:firstRow="0" w:lastRow="0" w:firstColumn="0" w:lastColumn="0" w:noHBand="0" w:noVBand="0"/>
        </w:tblPrEx>
        <w:trPr>
          <w:cantSplit/>
          <w:trHeight w:val="788"/>
        </w:trPr>
        <w:tc>
          <w:tcPr>
            <w:tcW w:w="1996" w:type="dxa"/>
            <w:gridSpan w:val="2"/>
            <w:vMerge w:val="restart"/>
            <w:tcBorders>
              <w:top w:val="single" w:sz="6" w:space="0" w:color="auto"/>
              <w:left w:val="single" w:sz="12" w:space="0" w:color="auto"/>
              <w:right w:val="single" w:sz="12" w:space="0" w:color="auto"/>
            </w:tcBorders>
            <w:textDirection w:val="btLr"/>
          </w:tcPr>
          <w:p w14:paraId="261A8CA9" w14:textId="77777777" w:rsidR="00FD35FA" w:rsidRPr="00CF39C9" w:rsidRDefault="00FD35FA" w:rsidP="002C3A1E">
            <w:pPr>
              <w:spacing w:before="60" w:after="60"/>
              <w:ind w:left="113" w:right="113"/>
              <w:rPr>
                <w:rFonts w:eastAsia="Calibri"/>
                <w:b/>
                <w:bCs/>
                <w:noProof/>
                <w:spacing w:val="-2"/>
                <w:sz w:val="19"/>
                <w:szCs w:val="19"/>
              </w:rPr>
            </w:pPr>
            <w:r w:rsidRPr="00CF39C9">
              <w:rPr>
                <w:noProof/>
              </w:rPr>
              <w:t xml:space="preserve"> </w:t>
            </w:r>
            <w:r w:rsidRPr="00CF39C9">
              <w:rPr>
                <w:noProof/>
              </w:rPr>
              <w:br/>
              <w:t xml:space="preserve"> </w:t>
            </w:r>
            <w:r w:rsidRPr="00CF39C9">
              <w:rPr>
                <w:noProof/>
              </w:rPr>
              <w:br/>
              <w:t xml:space="preserve"> </w:t>
            </w:r>
            <w:r w:rsidRPr="00CF39C9">
              <w:rPr>
                <w:noProof/>
              </w:rPr>
              <w:br/>
              <w:t xml:space="preserve"> </w:t>
            </w:r>
            <w:r w:rsidRPr="00CF39C9">
              <w:rPr>
                <w:noProof/>
              </w:rPr>
              <w:br/>
              <w:t xml:space="preserve"> </w:t>
            </w:r>
            <w:r w:rsidRPr="00CF39C9">
              <w:rPr>
                <w:noProof/>
              </w:rPr>
              <w:br/>
            </w:r>
          </w:p>
        </w:tc>
        <w:tc>
          <w:tcPr>
            <w:tcW w:w="1699" w:type="dxa"/>
            <w:gridSpan w:val="2"/>
            <w:vMerge/>
          </w:tcPr>
          <w:p w14:paraId="6393070F"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997" w:type="dxa"/>
            <w:gridSpan w:val="3"/>
            <w:vMerge/>
          </w:tcPr>
          <w:p w14:paraId="1A82B839"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5236" w:type="dxa"/>
            <w:gridSpan w:val="7"/>
            <w:tcBorders>
              <w:top w:val="single" w:sz="6" w:space="0" w:color="auto"/>
              <w:left w:val="single" w:sz="6" w:space="0" w:color="auto"/>
              <w:right w:val="single" w:sz="12" w:space="0" w:color="auto"/>
            </w:tcBorders>
          </w:tcPr>
          <w:p w14:paraId="23E21A28" w14:textId="77777777" w:rsidR="00FD35FA" w:rsidRPr="00CF39C9" w:rsidRDefault="00FD35FA" w:rsidP="002C3A1E">
            <w:pPr>
              <w:tabs>
                <w:tab w:val="left" w:pos="0"/>
                <w:tab w:val="left" w:pos="4608"/>
              </w:tabs>
              <w:spacing w:before="60" w:after="60"/>
              <w:rPr>
                <w:rFonts w:eastAsia="Calibri"/>
                <w:noProof/>
                <w:spacing w:val="-2"/>
                <w:sz w:val="19"/>
                <w:szCs w:val="19"/>
              </w:rPr>
            </w:pPr>
            <w:r w:rsidRPr="00CF39C9">
              <w:rPr>
                <w:noProof/>
                <w:sz w:val="19"/>
                <w:szCs w:val="19"/>
              </w:rPr>
              <w:t>4. Uppgifter om kontaktställe</w:t>
            </w:r>
          </w:p>
        </w:tc>
      </w:tr>
      <w:tr w:rsidR="00FD35FA" w:rsidRPr="00CF39C9" w14:paraId="1E12DC8F" w14:textId="77777777" w:rsidTr="002C3A1E">
        <w:tblPrEx>
          <w:tblBorders>
            <w:insideH w:val="none" w:sz="0" w:space="0" w:color="auto"/>
          </w:tblBorders>
          <w:tblLook w:val="0000" w:firstRow="0" w:lastRow="0" w:firstColumn="0" w:lastColumn="0" w:noHBand="0" w:noVBand="0"/>
        </w:tblPrEx>
        <w:trPr>
          <w:cantSplit/>
          <w:trHeight w:val="568"/>
        </w:trPr>
        <w:tc>
          <w:tcPr>
            <w:tcW w:w="1996" w:type="dxa"/>
            <w:gridSpan w:val="2"/>
            <w:vMerge/>
            <w:tcBorders>
              <w:left w:val="single" w:sz="12" w:space="0" w:color="auto"/>
              <w:right w:val="single" w:sz="12" w:space="0" w:color="auto"/>
            </w:tcBorders>
          </w:tcPr>
          <w:p w14:paraId="395D96FB" w14:textId="77777777" w:rsidR="00FD35FA" w:rsidRPr="00CF39C9" w:rsidRDefault="00FD35FA" w:rsidP="002C3A1E">
            <w:pPr>
              <w:spacing w:before="60" w:after="60"/>
              <w:rPr>
                <w:rFonts w:eastAsia="Calibri"/>
                <w:b/>
                <w:bCs/>
                <w:noProof/>
                <w:spacing w:val="-2"/>
                <w:sz w:val="19"/>
                <w:szCs w:val="19"/>
                <w:lang w:eastAsia="en-GB"/>
              </w:rPr>
            </w:pPr>
          </w:p>
        </w:tc>
        <w:tc>
          <w:tcPr>
            <w:tcW w:w="2696" w:type="dxa"/>
            <w:gridSpan w:val="5"/>
            <w:vMerge w:val="restart"/>
            <w:tcBorders>
              <w:top w:val="single" w:sz="6" w:space="0" w:color="auto"/>
            </w:tcBorders>
          </w:tcPr>
          <w:p w14:paraId="5675FD44"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5. Exportör i ursprungstredjelandet (om tillämpligt)</w:t>
            </w:r>
          </w:p>
        </w:tc>
        <w:tc>
          <w:tcPr>
            <w:tcW w:w="5236" w:type="dxa"/>
            <w:gridSpan w:val="7"/>
            <w:vMerge w:val="restart"/>
            <w:tcBorders>
              <w:top w:val="single" w:sz="6" w:space="0" w:color="auto"/>
              <w:left w:val="single" w:sz="6" w:space="0" w:color="auto"/>
              <w:right w:val="single" w:sz="12" w:space="0" w:color="auto"/>
            </w:tcBorders>
          </w:tcPr>
          <w:p w14:paraId="0781EAA1"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6. Utfärdande myndighet</w:t>
            </w:r>
          </w:p>
        </w:tc>
      </w:tr>
      <w:tr w:rsidR="00FD35FA" w:rsidRPr="00CF39C9" w14:paraId="6B7566D2" w14:textId="77777777" w:rsidTr="002C3A1E">
        <w:tblPrEx>
          <w:tblBorders>
            <w:insideH w:val="none" w:sz="0" w:space="0" w:color="auto"/>
          </w:tblBorders>
          <w:tblLook w:val="0000" w:firstRow="0" w:lastRow="0" w:firstColumn="0" w:lastColumn="0" w:noHBand="0" w:noVBand="0"/>
        </w:tblPrEx>
        <w:trPr>
          <w:cantSplit/>
          <w:trHeight w:val="884"/>
        </w:trPr>
        <w:tc>
          <w:tcPr>
            <w:tcW w:w="1996" w:type="dxa"/>
            <w:gridSpan w:val="2"/>
            <w:vMerge/>
            <w:tcBorders>
              <w:left w:val="single" w:sz="12" w:space="0" w:color="auto"/>
              <w:right w:val="single" w:sz="12" w:space="0" w:color="auto"/>
            </w:tcBorders>
          </w:tcPr>
          <w:p w14:paraId="54A42B05" w14:textId="77777777" w:rsidR="00FD35FA" w:rsidRPr="00CF39C9" w:rsidRDefault="00FD35FA" w:rsidP="002C3A1E">
            <w:pPr>
              <w:spacing w:before="60" w:after="60"/>
              <w:rPr>
                <w:rFonts w:eastAsia="Calibri"/>
                <w:b/>
                <w:bCs/>
                <w:noProof/>
                <w:spacing w:val="-2"/>
                <w:sz w:val="19"/>
                <w:szCs w:val="19"/>
                <w:lang w:eastAsia="en-GB"/>
              </w:rPr>
            </w:pPr>
          </w:p>
        </w:tc>
        <w:tc>
          <w:tcPr>
            <w:tcW w:w="2696" w:type="dxa"/>
            <w:gridSpan w:val="5"/>
            <w:vMerge/>
          </w:tcPr>
          <w:p w14:paraId="39134D30"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5236" w:type="dxa"/>
            <w:gridSpan w:val="7"/>
            <w:vMerge/>
            <w:tcBorders>
              <w:left w:val="single" w:sz="6" w:space="0" w:color="auto"/>
              <w:right w:val="single" w:sz="12" w:space="0" w:color="auto"/>
            </w:tcBorders>
          </w:tcPr>
          <w:p w14:paraId="3484F345" w14:textId="77777777" w:rsidR="00FD35FA" w:rsidRPr="00CF39C9" w:rsidRDefault="00FD35FA" w:rsidP="002C3A1E">
            <w:pPr>
              <w:tabs>
                <w:tab w:val="left" w:pos="0"/>
              </w:tabs>
              <w:spacing w:before="60" w:after="60"/>
              <w:rPr>
                <w:rFonts w:eastAsia="Calibri"/>
                <w:noProof/>
                <w:spacing w:val="-2"/>
                <w:sz w:val="19"/>
                <w:szCs w:val="19"/>
                <w:lang w:eastAsia="en-GB"/>
              </w:rPr>
            </w:pPr>
          </w:p>
        </w:tc>
      </w:tr>
      <w:tr w:rsidR="00FD35FA" w:rsidRPr="00CF39C9" w14:paraId="105F609A" w14:textId="77777777" w:rsidTr="002C3A1E">
        <w:tblPrEx>
          <w:tblBorders>
            <w:insideH w:val="none" w:sz="0" w:space="0" w:color="auto"/>
          </w:tblBorders>
          <w:tblLook w:val="0000" w:firstRow="0" w:lastRow="0" w:firstColumn="0" w:lastColumn="0" w:noHBand="0" w:noVBand="0"/>
        </w:tblPrEx>
        <w:trPr>
          <w:cantSplit/>
          <w:trHeight w:val="568"/>
        </w:trPr>
        <w:tc>
          <w:tcPr>
            <w:tcW w:w="1996" w:type="dxa"/>
            <w:gridSpan w:val="2"/>
            <w:vMerge/>
            <w:tcBorders>
              <w:left w:val="single" w:sz="12" w:space="0" w:color="auto"/>
              <w:right w:val="single" w:sz="12" w:space="0" w:color="auto"/>
            </w:tcBorders>
          </w:tcPr>
          <w:p w14:paraId="11F66E71" w14:textId="77777777" w:rsidR="00FD35FA" w:rsidRPr="00CF39C9" w:rsidRDefault="00FD35FA" w:rsidP="002C3A1E">
            <w:pPr>
              <w:spacing w:before="60" w:after="60"/>
              <w:rPr>
                <w:rFonts w:eastAsia="Calibri"/>
                <w:b/>
                <w:bCs/>
                <w:noProof/>
                <w:spacing w:val="-2"/>
                <w:sz w:val="19"/>
                <w:szCs w:val="19"/>
                <w:lang w:eastAsia="en-GB"/>
              </w:rPr>
            </w:pPr>
          </w:p>
        </w:tc>
        <w:tc>
          <w:tcPr>
            <w:tcW w:w="2110" w:type="dxa"/>
            <w:gridSpan w:val="3"/>
            <w:vMerge w:val="restart"/>
            <w:tcBorders>
              <w:top w:val="single" w:sz="6" w:space="0" w:color="auto"/>
            </w:tcBorders>
          </w:tcPr>
          <w:p w14:paraId="35F7AB1C" w14:textId="77777777" w:rsidR="00FD35FA" w:rsidRPr="00CF39C9" w:rsidRDefault="00FD35FA" w:rsidP="002C3A1E">
            <w:pPr>
              <w:tabs>
                <w:tab w:val="left" w:pos="0"/>
              </w:tabs>
              <w:spacing w:before="60" w:after="60"/>
              <w:rPr>
                <w:rFonts w:eastAsia="Calibri"/>
                <w:i/>
                <w:iCs/>
                <w:noProof/>
                <w:spacing w:val="-2"/>
                <w:sz w:val="19"/>
                <w:szCs w:val="19"/>
              </w:rPr>
            </w:pPr>
            <w:r w:rsidRPr="00CF39C9">
              <w:rPr>
                <w:iCs/>
                <w:noProof/>
                <w:sz w:val="19"/>
                <w:szCs w:val="19"/>
              </w:rPr>
              <w:t xml:space="preserve">7. </w:t>
            </w:r>
            <w:r w:rsidRPr="00CF39C9">
              <w:rPr>
                <w:noProof/>
                <w:sz w:val="19"/>
                <w:szCs w:val="19"/>
              </w:rPr>
              <w:t xml:space="preserve">Mottagare </w:t>
            </w:r>
          </w:p>
        </w:tc>
        <w:tc>
          <w:tcPr>
            <w:tcW w:w="586" w:type="dxa"/>
            <w:gridSpan w:val="2"/>
            <w:vMerge w:val="restart"/>
            <w:tcBorders>
              <w:top w:val="single" w:sz="6" w:space="0" w:color="auto"/>
            </w:tcBorders>
          </w:tcPr>
          <w:p w14:paraId="796C24A4" w14:textId="77777777" w:rsidR="00FD35FA" w:rsidRPr="00CF39C9" w:rsidRDefault="00FD35FA" w:rsidP="002C3A1E">
            <w:pPr>
              <w:tabs>
                <w:tab w:val="left" w:pos="0"/>
              </w:tabs>
              <w:spacing w:before="60" w:after="60"/>
              <w:rPr>
                <w:rFonts w:eastAsia="Calibri"/>
                <w:noProof/>
                <w:spacing w:val="-2"/>
                <w:sz w:val="19"/>
                <w:szCs w:val="19"/>
              </w:rPr>
            </w:pPr>
            <w:r w:rsidRPr="00CF39C9">
              <w:rPr>
                <w:noProof/>
              </w:rPr>
              <w:t xml:space="preserve"> </w:t>
            </w:r>
            <w:r w:rsidRPr="00CF39C9">
              <w:rPr>
                <w:noProof/>
              </w:rPr>
              <w:br/>
              <w:t xml:space="preserve"> </w:t>
            </w:r>
            <w:r w:rsidRPr="00CF39C9">
              <w:rPr>
                <w:noProof/>
              </w:rPr>
              <w:br/>
            </w:r>
          </w:p>
        </w:tc>
        <w:tc>
          <w:tcPr>
            <w:tcW w:w="5236" w:type="dxa"/>
            <w:gridSpan w:val="7"/>
            <w:vMerge/>
            <w:tcBorders>
              <w:left w:val="single" w:sz="6" w:space="0" w:color="auto"/>
              <w:right w:val="single" w:sz="12" w:space="0" w:color="auto"/>
            </w:tcBorders>
          </w:tcPr>
          <w:p w14:paraId="44C68EC1" w14:textId="77777777" w:rsidR="00FD35FA" w:rsidRPr="00CF39C9" w:rsidRDefault="00FD35FA" w:rsidP="002C3A1E">
            <w:pPr>
              <w:tabs>
                <w:tab w:val="left" w:pos="0"/>
              </w:tabs>
              <w:spacing w:before="60" w:after="60"/>
              <w:rPr>
                <w:rFonts w:eastAsia="Calibri"/>
                <w:noProof/>
                <w:spacing w:val="-2"/>
                <w:sz w:val="19"/>
                <w:szCs w:val="19"/>
                <w:lang w:eastAsia="en-GB"/>
              </w:rPr>
            </w:pPr>
          </w:p>
        </w:tc>
      </w:tr>
      <w:tr w:rsidR="00FD35FA" w:rsidRPr="00CF39C9" w14:paraId="44A3CCA6" w14:textId="77777777" w:rsidTr="002C3A1E">
        <w:tblPrEx>
          <w:tblBorders>
            <w:insideH w:val="none" w:sz="0" w:space="0" w:color="auto"/>
          </w:tblBorders>
          <w:tblLook w:val="0000" w:firstRow="0" w:lastRow="0" w:firstColumn="0" w:lastColumn="0" w:noHBand="0" w:noVBand="0"/>
        </w:tblPrEx>
        <w:trPr>
          <w:cantSplit/>
          <w:trHeight w:hRule="exact" w:val="705"/>
        </w:trPr>
        <w:tc>
          <w:tcPr>
            <w:tcW w:w="1996" w:type="dxa"/>
            <w:gridSpan w:val="2"/>
            <w:vMerge/>
            <w:tcBorders>
              <w:left w:val="single" w:sz="12" w:space="0" w:color="auto"/>
              <w:right w:val="single" w:sz="12" w:space="0" w:color="auto"/>
            </w:tcBorders>
          </w:tcPr>
          <w:p w14:paraId="3609A94C" w14:textId="77777777" w:rsidR="00FD35FA" w:rsidRPr="00CF39C9" w:rsidRDefault="00FD35FA" w:rsidP="002C3A1E">
            <w:pPr>
              <w:spacing w:before="60" w:after="60"/>
              <w:rPr>
                <w:rFonts w:eastAsia="Calibri"/>
                <w:b/>
                <w:bCs/>
                <w:noProof/>
                <w:spacing w:val="-2"/>
                <w:sz w:val="19"/>
                <w:szCs w:val="19"/>
                <w:lang w:eastAsia="en-GB"/>
              </w:rPr>
            </w:pPr>
          </w:p>
        </w:tc>
        <w:tc>
          <w:tcPr>
            <w:tcW w:w="2110" w:type="dxa"/>
            <w:gridSpan w:val="3"/>
            <w:vMerge/>
          </w:tcPr>
          <w:p w14:paraId="2BB088AD"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586" w:type="dxa"/>
            <w:gridSpan w:val="2"/>
            <w:vMerge/>
          </w:tcPr>
          <w:p w14:paraId="2E7813F0"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4131" w:type="dxa"/>
            <w:gridSpan w:val="6"/>
            <w:tcBorders>
              <w:top w:val="single" w:sz="6" w:space="0" w:color="auto"/>
              <w:left w:val="single" w:sz="6" w:space="0" w:color="auto"/>
            </w:tcBorders>
          </w:tcPr>
          <w:p w14:paraId="4FA1B5C7"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8. Medlemsstat där förmedlaren  eller leverantören av tekniskt bistånd är bosatt eller etablerad</w:t>
            </w:r>
          </w:p>
        </w:tc>
        <w:tc>
          <w:tcPr>
            <w:tcW w:w="1105" w:type="dxa"/>
            <w:tcBorders>
              <w:top w:val="single" w:sz="6" w:space="0" w:color="auto"/>
              <w:left w:val="single" w:sz="6" w:space="0" w:color="auto"/>
              <w:right w:val="single" w:sz="12" w:space="0" w:color="auto"/>
            </w:tcBorders>
          </w:tcPr>
          <w:p w14:paraId="09C77A19" w14:textId="77777777" w:rsidR="00FD35FA" w:rsidRPr="00CF39C9" w:rsidRDefault="00FD35FA" w:rsidP="002C3A1E">
            <w:pPr>
              <w:spacing w:before="60" w:after="60"/>
              <w:rPr>
                <w:rFonts w:eastAsia="Calibri"/>
                <w:noProof/>
                <w:spacing w:val="-2"/>
                <w:sz w:val="19"/>
                <w:szCs w:val="19"/>
              </w:rPr>
            </w:pPr>
            <w:r w:rsidRPr="00CF39C9">
              <w:rPr>
                <w:noProof/>
              </w:rPr>
              <w:t>KN-nr</w:t>
            </w:r>
            <w:r w:rsidRPr="00CF39C9">
              <w:rPr>
                <w:rStyle w:val="FootnoteReference"/>
                <w:noProof/>
              </w:rPr>
              <w:footnoteReference w:id="28"/>
            </w:r>
          </w:p>
        </w:tc>
      </w:tr>
      <w:tr w:rsidR="00FD35FA" w:rsidRPr="00CF39C9" w14:paraId="6E917AE4" w14:textId="77777777" w:rsidTr="002C3A1E">
        <w:tblPrEx>
          <w:tblBorders>
            <w:insideH w:val="none" w:sz="0" w:space="0" w:color="auto"/>
          </w:tblBorders>
          <w:tblLook w:val="0000" w:firstRow="0" w:lastRow="0" w:firstColumn="0" w:lastColumn="0" w:noHBand="0" w:noVBand="0"/>
        </w:tblPrEx>
        <w:trPr>
          <w:cantSplit/>
          <w:trHeight w:val="525"/>
        </w:trPr>
        <w:tc>
          <w:tcPr>
            <w:tcW w:w="1996" w:type="dxa"/>
            <w:gridSpan w:val="2"/>
            <w:vMerge/>
            <w:tcBorders>
              <w:left w:val="single" w:sz="12" w:space="0" w:color="auto"/>
              <w:right w:val="single" w:sz="12" w:space="0" w:color="auto"/>
            </w:tcBorders>
          </w:tcPr>
          <w:p w14:paraId="5AEEE5A7" w14:textId="77777777" w:rsidR="00FD35FA" w:rsidRPr="00CF39C9" w:rsidRDefault="00FD35FA" w:rsidP="002C3A1E">
            <w:pPr>
              <w:spacing w:before="60" w:after="60"/>
              <w:rPr>
                <w:rFonts w:eastAsia="Calibri"/>
                <w:noProof/>
                <w:spacing w:val="-2"/>
                <w:sz w:val="19"/>
                <w:szCs w:val="19"/>
                <w:lang w:eastAsia="en-GB"/>
              </w:rPr>
            </w:pPr>
          </w:p>
        </w:tc>
        <w:tc>
          <w:tcPr>
            <w:tcW w:w="2110" w:type="dxa"/>
            <w:gridSpan w:val="3"/>
            <w:vMerge/>
          </w:tcPr>
          <w:p w14:paraId="19ED2058"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586" w:type="dxa"/>
            <w:gridSpan w:val="2"/>
            <w:vMerge/>
          </w:tcPr>
          <w:p w14:paraId="38FEA04B"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4131" w:type="dxa"/>
            <w:gridSpan w:val="6"/>
            <w:tcBorders>
              <w:top w:val="single" w:sz="6" w:space="0" w:color="auto"/>
              <w:left w:val="single" w:sz="6" w:space="0" w:color="auto"/>
              <w:bottom w:val="single" w:sz="6" w:space="0" w:color="auto"/>
            </w:tcBorders>
          </w:tcPr>
          <w:p w14:paraId="1B582C4C"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9. Ursprungsland /</w:t>
            </w:r>
            <w:r w:rsidRPr="00CF39C9">
              <w:rPr>
                <w:iCs/>
                <w:noProof/>
                <w:sz w:val="19"/>
                <w:szCs w:val="19"/>
              </w:rPr>
              <w:t xml:space="preserve"> Det land där de varor som är föremål för förmedlingstjänster befinner sig</w:t>
            </w:r>
          </w:p>
        </w:tc>
        <w:tc>
          <w:tcPr>
            <w:tcW w:w="1105" w:type="dxa"/>
            <w:tcBorders>
              <w:top w:val="single" w:sz="6" w:space="0" w:color="auto"/>
              <w:left w:val="single" w:sz="6" w:space="0" w:color="auto"/>
              <w:right w:val="single" w:sz="12" w:space="0" w:color="auto"/>
            </w:tcBorders>
          </w:tcPr>
          <w:p w14:paraId="20A82B4A" w14:textId="77777777" w:rsidR="00FD35FA" w:rsidRPr="00CF39C9" w:rsidRDefault="00FD35FA" w:rsidP="002C3A1E">
            <w:pPr>
              <w:spacing w:before="60" w:after="60"/>
              <w:rPr>
                <w:rFonts w:eastAsia="Calibri"/>
                <w:noProof/>
                <w:spacing w:val="-2"/>
                <w:sz w:val="19"/>
                <w:szCs w:val="19"/>
                <w:vertAlign w:val="superscript"/>
              </w:rPr>
            </w:pPr>
            <w:r w:rsidRPr="00CF39C9">
              <w:rPr>
                <w:noProof/>
                <w:sz w:val="19"/>
                <w:szCs w:val="19"/>
              </w:rPr>
              <w:t>Kod</w:t>
            </w:r>
            <w:r w:rsidRPr="00CF39C9">
              <w:rPr>
                <w:b/>
                <w:noProof/>
                <w:sz w:val="19"/>
                <w:szCs w:val="19"/>
                <w:vertAlign w:val="superscript"/>
              </w:rPr>
              <w:t>1</w:t>
            </w:r>
          </w:p>
        </w:tc>
      </w:tr>
      <w:tr w:rsidR="00FD35FA" w:rsidRPr="00CF39C9" w14:paraId="295B3749" w14:textId="77777777" w:rsidTr="002C3A1E">
        <w:tblPrEx>
          <w:tblBorders>
            <w:insideH w:val="none" w:sz="0" w:space="0" w:color="auto"/>
          </w:tblBorders>
          <w:tblLook w:val="0000" w:firstRow="0" w:lastRow="0" w:firstColumn="0" w:lastColumn="0" w:noHBand="0" w:noVBand="0"/>
        </w:tblPrEx>
        <w:trPr>
          <w:cantSplit/>
          <w:trHeight w:val="520"/>
        </w:trPr>
        <w:tc>
          <w:tcPr>
            <w:tcW w:w="1996" w:type="dxa"/>
            <w:gridSpan w:val="2"/>
            <w:vMerge/>
            <w:tcBorders>
              <w:left w:val="single" w:sz="12" w:space="0" w:color="auto"/>
              <w:right w:val="single" w:sz="12" w:space="0" w:color="auto"/>
            </w:tcBorders>
          </w:tcPr>
          <w:p w14:paraId="5E2461D4" w14:textId="77777777" w:rsidR="00FD35FA" w:rsidRPr="00CF39C9" w:rsidRDefault="00FD35FA" w:rsidP="002C3A1E">
            <w:pPr>
              <w:spacing w:before="60" w:after="60"/>
              <w:rPr>
                <w:rFonts w:eastAsia="Calibri"/>
                <w:noProof/>
                <w:spacing w:val="-2"/>
                <w:sz w:val="19"/>
                <w:szCs w:val="19"/>
                <w:lang w:eastAsia="en-GB"/>
              </w:rPr>
            </w:pPr>
          </w:p>
        </w:tc>
        <w:tc>
          <w:tcPr>
            <w:tcW w:w="2696" w:type="dxa"/>
            <w:gridSpan w:val="5"/>
            <w:vMerge w:val="restart"/>
            <w:tcBorders>
              <w:top w:val="single" w:sz="6" w:space="0" w:color="auto"/>
              <w:bottom w:val="single" w:sz="12" w:space="0" w:color="auto"/>
            </w:tcBorders>
          </w:tcPr>
          <w:p w14:paraId="34C9FC86" w14:textId="77777777" w:rsidR="00FD35FA" w:rsidRPr="00CF39C9" w:rsidRDefault="00FD35FA" w:rsidP="00FD35FA">
            <w:pPr>
              <w:tabs>
                <w:tab w:val="left" w:pos="0"/>
              </w:tabs>
              <w:spacing w:before="60" w:after="60"/>
              <w:jc w:val="left"/>
              <w:rPr>
                <w:rFonts w:eastAsia="Calibri"/>
                <w:i/>
                <w:iCs/>
                <w:noProof/>
                <w:spacing w:val="-2"/>
                <w:sz w:val="19"/>
                <w:szCs w:val="19"/>
              </w:rPr>
            </w:pPr>
            <w:r w:rsidRPr="00CF39C9">
              <w:rPr>
                <w:iCs/>
                <w:noProof/>
                <w:sz w:val="19"/>
                <w:szCs w:val="19"/>
              </w:rPr>
              <w:t xml:space="preserve">10. </w:t>
            </w:r>
            <w:r w:rsidRPr="00CF39C9">
              <w:rPr>
                <w:noProof/>
                <w:sz w:val="19"/>
                <w:szCs w:val="19"/>
              </w:rPr>
              <w:t>Slutanvändare</w:t>
            </w:r>
            <w:r w:rsidRPr="00CF39C9">
              <w:rPr>
                <w:iCs/>
                <w:noProof/>
                <w:sz w:val="19"/>
                <w:szCs w:val="19"/>
              </w:rPr>
              <w:t xml:space="preserve"> i destinationstredjelandet (om annan än mottagaren)</w:t>
            </w:r>
          </w:p>
        </w:tc>
        <w:tc>
          <w:tcPr>
            <w:tcW w:w="4131" w:type="dxa"/>
            <w:gridSpan w:val="6"/>
            <w:tcBorders>
              <w:left w:val="single" w:sz="6" w:space="0" w:color="auto"/>
            </w:tcBorders>
          </w:tcPr>
          <w:p w14:paraId="43E979D8" w14:textId="77777777" w:rsidR="00FD35FA" w:rsidRPr="00CF39C9" w:rsidRDefault="00FD35FA" w:rsidP="00FD35FA">
            <w:pPr>
              <w:tabs>
                <w:tab w:val="left" w:pos="0"/>
              </w:tabs>
              <w:spacing w:before="60" w:after="60"/>
              <w:jc w:val="left"/>
              <w:rPr>
                <w:rFonts w:eastAsia="Calibri"/>
                <w:iCs/>
                <w:noProof/>
                <w:spacing w:val="-2"/>
                <w:sz w:val="19"/>
                <w:szCs w:val="19"/>
              </w:rPr>
            </w:pPr>
            <w:r w:rsidRPr="00CF39C9">
              <w:rPr>
                <w:iCs/>
                <w:noProof/>
                <w:sz w:val="19"/>
                <w:szCs w:val="19"/>
              </w:rPr>
              <w:t xml:space="preserve">11. Destinationsland </w:t>
            </w:r>
          </w:p>
        </w:tc>
        <w:tc>
          <w:tcPr>
            <w:tcW w:w="1105" w:type="dxa"/>
            <w:tcBorders>
              <w:top w:val="single" w:sz="6" w:space="0" w:color="auto"/>
              <w:left w:val="single" w:sz="6" w:space="0" w:color="auto"/>
              <w:right w:val="single" w:sz="12" w:space="0" w:color="auto"/>
            </w:tcBorders>
          </w:tcPr>
          <w:p w14:paraId="6EF43326" w14:textId="77777777" w:rsidR="00FD35FA" w:rsidRPr="00CF39C9" w:rsidRDefault="00FD35FA" w:rsidP="002C3A1E">
            <w:pPr>
              <w:spacing w:before="60" w:after="60"/>
              <w:rPr>
                <w:rFonts w:eastAsia="Calibri"/>
                <w:noProof/>
                <w:spacing w:val="-2"/>
                <w:sz w:val="19"/>
                <w:szCs w:val="19"/>
              </w:rPr>
            </w:pPr>
            <w:r w:rsidRPr="00CF39C9">
              <w:rPr>
                <w:noProof/>
                <w:sz w:val="19"/>
                <w:szCs w:val="19"/>
              </w:rPr>
              <w:t>Kod</w:t>
            </w:r>
            <w:r w:rsidRPr="00CF39C9">
              <w:rPr>
                <w:b/>
                <w:noProof/>
                <w:sz w:val="19"/>
                <w:szCs w:val="19"/>
                <w:vertAlign w:val="superscript"/>
              </w:rPr>
              <w:t>1</w:t>
            </w:r>
          </w:p>
        </w:tc>
      </w:tr>
      <w:tr w:rsidR="00FD35FA" w:rsidRPr="00CF39C9" w14:paraId="64D93102" w14:textId="77777777" w:rsidTr="002C3A1E">
        <w:tblPrEx>
          <w:tblBorders>
            <w:insideH w:val="none" w:sz="0" w:space="0" w:color="auto"/>
          </w:tblBorders>
          <w:tblLook w:val="0000" w:firstRow="0" w:lastRow="0" w:firstColumn="0" w:lastColumn="0" w:noHBand="0" w:noVBand="0"/>
        </w:tblPrEx>
        <w:trPr>
          <w:cantSplit/>
          <w:trHeight w:val="520"/>
        </w:trPr>
        <w:tc>
          <w:tcPr>
            <w:tcW w:w="1996" w:type="dxa"/>
            <w:gridSpan w:val="2"/>
            <w:vMerge/>
            <w:tcBorders>
              <w:left w:val="single" w:sz="12" w:space="0" w:color="auto"/>
              <w:right w:val="single" w:sz="12" w:space="0" w:color="auto"/>
            </w:tcBorders>
          </w:tcPr>
          <w:p w14:paraId="2B64B660" w14:textId="77777777" w:rsidR="00FD35FA" w:rsidRPr="00CF39C9" w:rsidRDefault="00FD35FA" w:rsidP="002C3A1E">
            <w:pPr>
              <w:spacing w:before="60" w:after="60"/>
              <w:rPr>
                <w:rFonts w:eastAsia="Calibri"/>
                <w:b/>
                <w:bCs/>
                <w:noProof/>
                <w:spacing w:val="-2"/>
                <w:sz w:val="19"/>
                <w:szCs w:val="19"/>
                <w:lang w:eastAsia="en-GB"/>
              </w:rPr>
            </w:pPr>
          </w:p>
        </w:tc>
        <w:tc>
          <w:tcPr>
            <w:tcW w:w="2696" w:type="dxa"/>
            <w:gridSpan w:val="5"/>
            <w:vMerge/>
            <w:tcBorders>
              <w:bottom w:val="single" w:sz="12" w:space="0" w:color="auto"/>
            </w:tcBorders>
          </w:tcPr>
          <w:p w14:paraId="51B545F5"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4131" w:type="dxa"/>
            <w:gridSpan w:val="6"/>
            <w:tcBorders>
              <w:top w:val="single" w:sz="6" w:space="0" w:color="auto"/>
              <w:left w:val="single" w:sz="6" w:space="0" w:color="auto"/>
            </w:tcBorders>
          </w:tcPr>
          <w:p w14:paraId="3249B3FA" w14:textId="77777777" w:rsidR="00FD35FA" w:rsidRPr="00CF39C9" w:rsidRDefault="00FD35FA" w:rsidP="00FD35FA">
            <w:pPr>
              <w:tabs>
                <w:tab w:val="left" w:pos="0"/>
              </w:tabs>
              <w:spacing w:before="60" w:after="60"/>
              <w:jc w:val="left"/>
              <w:rPr>
                <w:rFonts w:eastAsia="Calibri"/>
                <w:iCs/>
                <w:noProof/>
                <w:spacing w:val="-2"/>
                <w:sz w:val="19"/>
                <w:szCs w:val="19"/>
              </w:rPr>
            </w:pPr>
            <w:r w:rsidRPr="00CF39C9">
              <w:rPr>
                <w:iCs/>
                <w:noProof/>
                <w:sz w:val="19"/>
                <w:szCs w:val="19"/>
              </w:rPr>
              <w:t>12. Berörda tredje parter, t.ex. agenter (i förekommande fall)</w:t>
            </w:r>
          </w:p>
        </w:tc>
        <w:tc>
          <w:tcPr>
            <w:tcW w:w="1105" w:type="dxa"/>
            <w:tcBorders>
              <w:top w:val="single" w:sz="6" w:space="0" w:color="auto"/>
              <w:left w:val="single" w:sz="6" w:space="0" w:color="auto"/>
              <w:right w:val="single" w:sz="12" w:space="0" w:color="auto"/>
            </w:tcBorders>
          </w:tcPr>
          <w:p w14:paraId="508A4DD8" w14:textId="77777777" w:rsidR="00FD35FA" w:rsidRPr="00CF39C9" w:rsidRDefault="00FD35FA" w:rsidP="002C3A1E">
            <w:pPr>
              <w:spacing w:before="60" w:after="60"/>
              <w:rPr>
                <w:rFonts w:eastAsia="Calibri"/>
                <w:noProof/>
                <w:spacing w:val="-2"/>
                <w:sz w:val="19"/>
                <w:szCs w:val="19"/>
                <w:lang w:eastAsia="en-GB"/>
              </w:rPr>
            </w:pPr>
          </w:p>
        </w:tc>
      </w:tr>
      <w:tr w:rsidR="00FD35FA" w:rsidRPr="00CF39C9" w14:paraId="1A06DD48" w14:textId="77777777" w:rsidTr="002C3A1E">
        <w:tblPrEx>
          <w:tblBorders>
            <w:insideH w:val="none" w:sz="0" w:space="0" w:color="auto"/>
          </w:tblBorders>
          <w:tblLook w:val="0000" w:firstRow="0" w:lastRow="0" w:firstColumn="0" w:lastColumn="0" w:noHBand="0" w:noVBand="0"/>
        </w:tblPrEx>
        <w:trPr>
          <w:cantSplit/>
          <w:trHeight w:val="520"/>
        </w:trPr>
        <w:tc>
          <w:tcPr>
            <w:tcW w:w="1996" w:type="dxa"/>
            <w:gridSpan w:val="2"/>
            <w:tcBorders>
              <w:top w:val="single" w:sz="6" w:space="0" w:color="auto"/>
              <w:left w:val="single" w:sz="12" w:space="0" w:color="auto"/>
              <w:right w:val="single" w:sz="12" w:space="0" w:color="auto"/>
            </w:tcBorders>
          </w:tcPr>
          <w:p w14:paraId="7B39F5E3" w14:textId="77777777" w:rsidR="00FD35FA" w:rsidRPr="00CF39C9" w:rsidRDefault="00FD35FA" w:rsidP="002C3A1E">
            <w:pPr>
              <w:spacing w:before="60" w:after="60"/>
              <w:jc w:val="center"/>
              <w:rPr>
                <w:rFonts w:eastAsia="Calibri"/>
                <w:b/>
                <w:bCs/>
                <w:noProof/>
                <w:spacing w:val="-2"/>
                <w:sz w:val="19"/>
                <w:szCs w:val="19"/>
              </w:rPr>
            </w:pPr>
            <w:r w:rsidRPr="00CF39C9">
              <w:rPr>
                <w:b/>
                <w:bCs/>
                <w:noProof/>
                <w:sz w:val="19"/>
                <w:szCs w:val="19"/>
              </w:rPr>
              <w:t>1</w:t>
            </w:r>
          </w:p>
        </w:tc>
        <w:tc>
          <w:tcPr>
            <w:tcW w:w="2696" w:type="dxa"/>
            <w:gridSpan w:val="5"/>
            <w:vMerge/>
            <w:tcBorders>
              <w:left w:val="single" w:sz="12" w:space="0" w:color="auto"/>
              <w:bottom w:val="single" w:sz="12" w:space="0" w:color="auto"/>
            </w:tcBorders>
          </w:tcPr>
          <w:p w14:paraId="799AEF56" w14:textId="77777777" w:rsidR="00FD35FA" w:rsidRPr="00CF39C9" w:rsidRDefault="00FD35FA" w:rsidP="002C3A1E">
            <w:pPr>
              <w:tabs>
                <w:tab w:val="left" w:pos="0"/>
              </w:tabs>
              <w:spacing w:before="60" w:after="60"/>
              <w:rPr>
                <w:rFonts w:eastAsia="Calibri"/>
                <w:i/>
                <w:iCs/>
                <w:noProof/>
                <w:spacing w:val="-2"/>
                <w:sz w:val="19"/>
                <w:szCs w:val="19"/>
                <w:lang w:eastAsia="en-GB"/>
              </w:rPr>
            </w:pPr>
          </w:p>
        </w:tc>
        <w:tc>
          <w:tcPr>
            <w:tcW w:w="4131" w:type="dxa"/>
            <w:gridSpan w:val="6"/>
            <w:tcBorders>
              <w:top w:val="single" w:sz="6" w:space="0" w:color="auto"/>
              <w:left w:val="single" w:sz="6" w:space="0" w:color="auto"/>
              <w:bottom w:val="single" w:sz="12" w:space="0" w:color="auto"/>
            </w:tcBorders>
          </w:tcPr>
          <w:p w14:paraId="47DCA968"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Bekräfta att slutanvändaren är icke-militär</w:t>
            </w:r>
          </w:p>
        </w:tc>
        <w:tc>
          <w:tcPr>
            <w:tcW w:w="1105" w:type="dxa"/>
            <w:tcBorders>
              <w:top w:val="single" w:sz="6" w:space="0" w:color="auto"/>
              <w:left w:val="single" w:sz="6" w:space="0" w:color="auto"/>
              <w:bottom w:val="single" w:sz="12" w:space="0" w:color="auto"/>
              <w:right w:val="single" w:sz="12" w:space="0" w:color="auto"/>
            </w:tcBorders>
          </w:tcPr>
          <w:p w14:paraId="775BDBA9" w14:textId="77777777" w:rsidR="00FD35FA" w:rsidRPr="00CF39C9" w:rsidRDefault="00FD35FA" w:rsidP="002C3A1E">
            <w:pPr>
              <w:spacing w:before="60" w:after="60"/>
              <w:rPr>
                <w:rFonts w:eastAsia="Calibri"/>
                <w:noProof/>
                <w:spacing w:val="-2"/>
                <w:sz w:val="19"/>
                <w:szCs w:val="19"/>
              </w:rPr>
            </w:pPr>
            <w:r w:rsidRPr="00CF39C9">
              <w:rPr>
                <w:noProof/>
                <w:sz w:val="19"/>
                <w:szCs w:val="19"/>
              </w:rPr>
              <w:t>Ja/Nej</w:t>
            </w:r>
          </w:p>
        </w:tc>
      </w:tr>
      <w:tr w:rsidR="00FD35FA" w:rsidRPr="00CF39C9" w14:paraId="51572E38" w14:textId="77777777" w:rsidTr="002C3A1E">
        <w:tblPrEx>
          <w:tblBorders>
            <w:insideH w:val="none" w:sz="0" w:space="0" w:color="auto"/>
          </w:tblBorders>
          <w:tblLook w:val="0000" w:firstRow="0" w:lastRow="0" w:firstColumn="0" w:lastColumn="0" w:noHBand="0" w:noVBand="0"/>
        </w:tblPrEx>
        <w:trPr>
          <w:cantSplit/>
        </w:trPr>
        <w:tc>
          <w:tcPr>
            <w:tcW w:w="1431" w:type="dxa"/>
            <w:vMerge w:val="restart"/>
            <w:tcBorders>
              <w:top w:val="single" w:sz="12" w:space="0" w:color="auto"/>
              <w:bottom w:val="single" w:sz="6" w:space="0" w:color="auto"/>
              <w:right w:val="single" w:sz="12" w:space="0" w:color="auto"/>
            </w:tcBorders>
          </w:tcPr>
          <w:p w14:paraId="1463C270" w14:textId="77777777" w:rsidR="00FD35FA" w:rsidRPr="00CF39C9" w:rsidRDefault="00FD35FA" w:rsidP="002C3A1E">
            <w:pPr>
              <w:pageBreakBefore/>
              <w:spacing w:before="60" w:after="60"/>
              <w:rPr>
                <w:rFonts w:eastAsia="Calibri"/>
                <w:b/>
                <w:bCs/>
                <w:i/>
                <w:iCs/>
                <w:noProof/>
                <w:spacing w:val="-2"/>
                <w:sz w:val="19"/>
                <w:szCs w:val="19"/>
              </w:rPr>
            </w:pPr>
            <w:r w:rsidRPr="00CF39C9">
              <w:rPr>
                <w:noProof/>
              </w:rPr>
              <w:br w:type="page"/>
            </w:r>
          </w:p>
        </w:tc>
        <w:tc>
          <w:tcPr>
            <w:tcW w:w="4051" w:type="dxa"/>
            <w:gridSpan w:val="8"/>
            <w:vMerge w:val="restart"/>
            <w:tcBorders>
              <w:top w:val="single" w:sz="6" w:space="0" w:color="auto"/>
              <w:left w:val="nil"/>
            </w:tcBorders>
          </w:tcPr>
          <w:p w14:paraId="52270DC4" w14:textId="77777777" w:rsidR="00FD35FA" w:rsidRPr="00CF39C9" w:rsidRDefault="00FD35FA" w:rsidP="002C3A1E">
            <w:pPr>
              <w:tabs>
                <w:tab w:val="left" w:pos="0"/>
              </w:tabs>
              <w:spacing w:before="60" w:after="60"/>
              <w:rPr>
                <w:rFonts w:eastAsia="Calibri"/>
                <w:noProof/>
                <w:spacing w:val="-2"/>
                <w:sz w:val="19"/>
                <w:szCs w:val="19"/>
                <w:vertAlign w:val="superscript"/>
              </w:rPr>
            </w:pPr>
            <w:r w:rsidRPr="00CF39C9">
              <w:rPr>
                <w:noProof/>
                <w:sz w:val="19"/>
                <w:szCs w:val="19"/>
              </w:rPr>
              <w:t xml:space="preserve">13. Varubeskrivning </w:t>
            </w:r>
            <w:r w:rsidRPr="00CF39C9">
              <w:rPr>
                <w:b/>
                <w:noProof/>
                <w:sz w:val="19"/>
                <w:szCs w:val="19"/>
              </w:rPr>
              <w:t>/ tekniskt bistånd</w:t>
            </w:r>
            <w:r w:rsidRPr="00CF39C9">
              <w:rPr>
                <w:noProof/>
                <w:sz w:val="19"/>
                <w:szCs w:val="19"/>
              </w:rPr>
              <w:t>.</w:t>
            </w:r>
          </w:p>
          <w:p w14:paraId="3F47F231"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2521" w:type="dxa"/>
            <w:gridSpan w:val="3"/>
            <w:tcBorders>
              <w:top w:val="single" w:sz="6" w:space="0" w:color="auto"/>
              <w:left w:val="single" w:sz="6" w:space="0" w:color="auto"/>
            </w:tcBorders>
          </w:tcPr>
          <w:p w14:paraId="46232169"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14. Varukod (KN-nummer) enligt Harmoniserade systemet eller Kombinerade nomenklaturen (</w:t>
            </w:r>
            <w:r w:rsidRPr="00CF39C9">
              <w:rPr>
                <w:iCs/>
                <w:noProof/>
                <w:sz w:val="19"/>
                <w:szCs w:val="19"/>
              </w:rPr>
              <w:t>i förekommande fall</w:t>
            </w:r>
            <w:r w:rsidRPr="00CF39C9">
              <w:rPr>
                <w:noProof/>
                <w:sz w:val="19"/>
                <w:szCs w:val="19"/>
              </w:rPr>
              <w:t>)</w:t>
            </w:r>
          </w:p>
        </w:tc>
        <w:tc>
          <w:tcPr>
            <w:tcW w:w="1925" w:type="dxa"/>
            <w:gridSpan w:val="2"/>
            <w:tcBorders>
              <w:top w:val="single" w:sz="6" w:space="0" w:color="auto"/>
              <w:left w:val="single" w:sz="6" w:space="0" w:color="auto"/>
              <w:right w:val="single" w:sz="6" w:space="0" w:color="auto"/>
            </w:tcBorders>
          </w:tcPr>
          <w:p w14:paraId="4CC58A4B"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 xml:space="preserve">15. Nummer enligt kontrollförteckningen </w:t>
            </w:r>
            <w:r w:rsidRPr="00CF39C9">
              <w:rPr>
                <w:b/>
                <w:bCs/>
                <w:noProof/>
                <w:sz w:val="19"/>
                <w:szCs w:val="19"/>
              </w:rPr>
              <w:t>(</w:t>
            </w:r>
            <w:r w:rsidRPr="00CF39C9">
              <w:rPr>
                <w:b/>
                <w:bCs/>
                <w:iCs/>
                <w:noProof/>
                <w:sz w:val="19"/>
                <w:szCs w:val="19"/>
              </w:rPr>
              <w:t>i förekommande fall</w:t>
            </w:r>
            <w:r w:rsidRPr="00CF39C9">
              <w:rPr>
                <w:b/>
                <w:bCs/>
                <w:noProof/>
                <w:sz w:val="19"/>
                <w:szCs w:val="19"/>
              </w:rPr>
              <w:t>)</w:t>
            </w:r>
          </w:p>
        </w:tc>
      </w:tr>
      <w:tr w:rsidR="00FD35FA" w:rsidRPr="00CF39C9" w14:paraId="7566A4FF" w14:textId="77777777" w:rsidTr="002C3A1E">
        <w:tblPrEx>
          <w:tblBorders>
            <w:insideH w:val="none" w:sz="0" w:space="0" w:color="auto"/>
          </w:tblBorders>
          <w:tblLook w:val="0000" w:firstRow="0" w:lastRow="0" w:firstColumn="0" w:lastColumn="0" w:noHBand="0" w:noVBand="0"/>
        </w:tblPrEx>
        <w:trPr>
          <w:cantSplit/>
          <w:trHeight w:hRule="exact" w:val="1129"/>
        </w:trPr>
        <w:tc>
          <w:tcPr>
            <w:tcW w:w="1431" w:type="dxa"/>
            <w:vMerge/>
            <w:tcBorders>
              <w:top w:val="single" w:sz="6" w:space="0" w:color="auto"/>
              <w:right w:val="single" w:sz="12" w:space="0" w:color="auto"/>
            </w:tcBorders>
          </w:tcPr>
          <w:p w14:paraId="1895056B" w14:textId="77777777" w:rsidR="00FD35FA" w:rsidRPr="00CF39C9" w:rsidRDefault="00FD35FA" w:rsidP="002C3A1E">
            <w:pPr>
              <w:spacing w:before="60" w:after="60"/>
              <w:rPr>
                <w:rFonts w:eastAsia="Calibri"/>
                <w:noProof/>
                <w:spacing w:val="-2"/>
                <w:sz w:val="19"/>
                <w:szCs w:val="19"/>
                <w:lang w:eastAsia="en-GB"/>
              </w:rPr>
            </w:pPr>
          </w:p>
        </w:tc>
        <w:tc>
          <w:tcPr>
            <w:tcW w:w="4051" w:type="dxa"/>
            <w:gridSpan w:val="8"/>
            <w:vMerge/>
            <w:tcBorders>
              <w:top w:val="single" w:sz="6" w:space="0" w:color="auto"/>
              <w:left w:val="nil"/>
            </w:tcBorders>
          </w:tcPr>
          <w:p w14:paraId="27FDA301"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2521" w:type="dxa"/>
            <w:gridSpan w:val="3"/>
            <w:tcBorders>
              <w:top w:val="single" w:sz="6" w:space="0" w:color="auto"/>
              <w:left w:val="single" w:sz="6" w:space="0" w:color="auto"/>
            </w:tcBorders>
          </w:tcPr>
          <w:p w14:paraId="48631BA1" w14:textId="77777777" w:rsidR="00FD35FA" w:rsidRPr="00CF39C9" w:rsidRDefault="00FD35FA" w:rsidP="002C3A1E">
            <w:pPr>
              <w:tabs>
                <w:tab w:val="left" w:pos="0"/>
              </w:tabs>
              <w:spacing w:before="60" w:after="60"/>
              <w:rPr>
                <w:rFonts w:eastAsia="Calibri"/>
                <w:i/>
                <w:iCs/>
                <w:noProof/>
                <w:spacing w:val="-2"/>
                <w:sz w:val="19"/>
                <w:szCs w:val="19"/>
              </w:rPr>
            </w:pPr>
            <w:r w:rsidRPr="00CF39C9">
              <w:rPr>
                <w:noProof/>
                <w:sz w:val="19"/>
                <w:szCs w:val="19"/>
              </w:rPr>
              <w:t xml:space="preserve">16. Valuta och värde </w:t>
            </w:r>
          </w:p>
        </w:tc>
        <w:tc>
          <w:tcPr>
            <w:tcW w:w="1925" w:type="dxa"/>
            <w:gridSpan w:val="2"/>
            <w:tcBorders>
              <w:top w:val="single" w:sz="6" w:space="0" w:color="auto"/>
              <w:left w:val="single" w:sz="6" w:space="0" w:color="auto"/>
              <w:bottom w:val="single" w:sz="6" w:space="0" w:color="auto"/>
              <w:right w:val="single" w:sz="6" w:space="0" w:color="auto"/>
            </w:tcBorders>
          </w:tcPr>
          <w:p w14:paraId="1D27C728"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17. Varumängd (om tillämpligt)</w:t>
            </w:r>
          </w:p>
          <w:p w14:paraId="1A1010F1" w14:textId="77777777" w:rsidR="00FD35FA" w:rsidRPr="00CF39C9" w:rsidRDefault="00FD35FA" w:rsidP="002C3A1E">
            <w:pPr>
              <w:tabs>
                <w:tab w:val="left" w:pos="0"/>
              </w:tabs>
              <w:spacing w:before="60" w:after="60"/>
              <w:rPr>
                <w:rFonts w:eastAsia="Calibri"/>
                <w:noProof/>
                <w:spacing w:val="-2"/>
                <w:sz w:val="19"/>
                <w:szCs w:val="19"/>
                <w:lang w:eastAsia="en-GB"/>
              </w:rPr>
            </w:pPr>
          </w:p>
        </w:tc>
      </w:tr>
      <w:tr w:rsidR="00FD35FA" w:rsidRPr="00CF39C9" w14:paraId="1420C09F" w14:textId="77777777" w:rsidTr="002C3A1E">
        <w:tblPrEx>
          <w:tblBorders>
            <w:insideH w:val="none" w:sz="0" w:space="0" w:color="auto"/>
          </w:tblBorders>
          <w:tblLook w:val="0000" w:firstRow="0" w:lastRow="0" w:firstColumn="0" w:lastColumn="0" w:noHBand="0" w:noVBand="0"/>
        </w:tblPrEx>
        <w:trPr>
          <w:cantSplit/>
          <w:trHeight w:val="813"/>
        </w:trPr>
        <w:tc>
          <w:tcPr>
            <w:tcW w:w="1431" w:type="dxa"/>
          </w:tcPr>
          <w:p w14:paraId="7DD4B45B"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2832" w:type="dxa"/>
            <w:gridSpan w:val="5"/>
            <w:tcBorders>
              <w:top w:val="single" w:sz="6" w:space="0" w:color="auto"/>
              <w:left w:val="single" w:sz="12" w:space="0" w:color="auto"/>
              <w:bottom w:val="single" w:sz="6" w:space="0" w:color="auto"/>
              <w:right w:val="single" w:sz="4" w:space="0" w:color="auto"/>
            </w:tcBorders>
          </w:tcPr>
          <w:p w14:paraId="641812A6"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18. Slutanvändning</w:t>
            </w:r>
          </w:p>
        </w:tc>
        <w:tc>
          <w:tcPr>
            <w:tcW w:w="2832" w:type="dxa"/>
            <w:gridSpan w:val="4"/>
            <w:tcBorders>
              <w:top w:val="single" w:sz="4" w:space="0" w:color="auto"/>
              <w:left w:val="single" w:sz="4" w:space="0" w:color="auto"/>
              <w:bottom w:val="single" w:sz="4" w:space="0" w:color="auto"/>
              <w:right w:val="single" w:sz="4" w:space="0" w:color="auto"/>
            </w:tcBorders>
          </w:tcPr>
          <w:p w14:paraId="0A90536F" w14:textId="77777777" w:rsidR="00FD35FA" w:rsidRPr="00CF39C9" w:rsidRDefault="00FD35FA" w:rsidP="00FD35FA">
            <w:pPr>
              <w:tabs>
                <w:tab w:val="left" w:pos="0"/>
              </w:tabs>
              <w:spacing w:before="60" w:after="60"/>
              <w:jc w:val="left"/>
              <w:rPr>
                <w:rFonts w:eastAsia="Calibri"/>
                <w:noProof/>
                <w:spacing w:val="-2"/>
                <w:sz w:val="19"/>
                <w:szCs w:val="19"/>
              </w:rPr>
            </w:pPr>
            <w:r w:rsidRPr="00CF39C9">
              <w:rPr>
                <w:noProof/>
                <w:sz w:val="19"/>
                <w:szCs w:val="19"/>
              </w:rPr>
              <w:t>Bekräfta att slutanvändningen är icke-militär</w:t>
            </w:r>
          </w:p>
        </w:tc>
        <w:tc>
          <w:tcPr>
            <w:tcW w:w="2833" w:type="dxa"/>
            <w:gridSpan w:val="4"/>
            <w:tcBorders>
              <w:top w:val="single" w:sz="6" w:space="0" w:color="auto"/>
              <w:left w:val="single" w:sz="4" w:space="0" w:color="auto"/>
              <w:bottom w:val="single" w:sz="6" w:space="0" w:color="auto"/>
              <w:right w:val="single" w:sz="6" w:space="0" w:color="auto"/>
            </w:tcBorders>
          </w:tcPr>
          <w:p w14:paraId="5DDD76BB"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Ja/Nej</w:t>
            </w:r>
          </w:p>
        </w:tc>
      </w:tr>
      <w:tr w:rsidR="00FD35FA" w:rsidRPr="00CF39C9" w14:paraId="7E99882B" w14:textId="77777777" w:rsidTr="002C3A1E">
        <w:tblPrEx>
          <w:tblBorders>
            <w:insideH w:val="none" w:sz="0" w:space="0" w:color="auto"/>
          </w:tblBorders>
          <w:tblLook w:val="0000" w:firstRow="0" w:lastRow="0" w:firstColumn="0" w:lastColumn="0" w:noHBand="0" w:noVBand="0"/>
        </w:tblPrEx>
        <w:tc>
          <w:tcPr>
            <w:tcW w:w="1431" w:type="dxa"/>
          </w:tcPr>
          <w:p w14:paraId="478A61B0"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8497" w:type="dxa"/>
            <w:gridSpan w:val="13"/>
            <w:tcBorders>
              <w:top w:val="single" w:sz="6" w:space="0" w:color="auto"/>
              <w:left w:val="single" w:sz="12" w:space="0" w:color="auto"/>
              <w:bottom w:val="single" w:sz="4" w:space="0" w:color="auto"/>
              <w:right w:val="single" w:sz="6" w:space="0" w:color="auto"/>
            </w:tcBorders>
          </w:tcPr>
          <w:p w14:paraId="22D2732F"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19. Ytterligare information:</w:t>
            </w:r>
          </w:p>
        </w:tc>
      </w:tr>
      <w:tr w:rsidR="00FD35FA" w:rsidRPr="00CF39C9" w14:paraId="46C9ED9E" w14:textId="77777777" w:rsidTr="002C3A1E">
        <w:tblPrEx>
          <w:tblBorders>
            <w:insideH w:val="none" w:sz="0" w:space="0" w:color="auto"/>
          </w:tblBorders>
          <w:tblLook w:val="0000" w:firstRow="0" w:lastRow="0" w:firstColumn="0" w:lastColumn="0" w:noHBand="0" w:noVBand="0"/>
        </w:tblPrEx>
        <w:trPr>
          <w:cantSplit/>
          <w:trHeight w:val="881"/>
        </w:trPr>
        <w:tc>
          <w:tcPr>
            <w:tcW w:w="1431" w:type="dxa"/>
          </w:tcPr>
          <w:p w14:paraId="6309DF5E" w14:textId="77777777" w:rsidR="00FD35FA" w:rsidRPr="00CF39C9" w:rsidRDefault="00FD35FA" w:rsidP="002C3A1E">
            <w:pPr>
              <w:spacing w:before="60" w:after="60"/>
              <w:jc w:val="center"/>
              <w:rPr>
                <w:rFonts w:eastAsia="Calibri"/>
                <w:noProof/>
                <w:spacing w:val="-2"/>
                <w:sz w:val="19"/>
                <w:szCs w:val="19"/>
                <w:lang w:eastAsia="en-GB"/>
              </w:rPr>
            </w:pPr>
          </w:p>
        </w:tc>
        <w:tc>
          <w:tcPr>
            <w:tcW w:w="8497" w:type="dxa"/>
            <w:gridSpan w:val="13"/>
            <w:tcBorders>
              <w:top w:val="single" w:sz="4" w:space="0" w:color="auto"/>
              <w:left w:val="single" w:sz="12" w:space="0" w:color="auto"/>
              <w:right w:val="single" w:sz="6" w:space="0" w:color="auto"/>
            </w:tcBorders>
            <w:shd w:val="pct10" w:color="auto" w:fill="auto"/>
          </w:tcPr>
          <w:p w14:paraId="0CCAFBD5" w14:textId="77777777" w:rsidR="00FD35FA" w:rsidRPr="00CF39C9" w:rsidRDefault="00FD35FA" w:rsidP="002C3A1E">
            <w:pPr>
              <w:spacing w:before="60" w:after="60"/>
              <w:jc w:val="center"/>
              <w:rPr>
                <w:rFonts w:eastAsia="Calibri"/>
                <w:noProof/>
                <w:spacing w:val="-2"/>
                <w:sz w:val="19"/>
                <w:szCs w:val="19"/>
              </w:rPr>
            </w:pPr>
            <w:r w:rsidRPr="00CF39C9">
              <w:rPr>
                <w:noProof/>
                <w:sz w:val="19"/>
                <w:szCs w:val="19"/>
              </w:rPr>
              <w:t>Fält för eventuell förtryckt information</w:t>
            </w:r>
          </w:p>
          <w:p w14:paraId="622BD652" w14:textId="77777777" w:rsidR="00FD35FA" w:rsidRPr="00CF39C9" w:rsidRDefault="00FD35FA" w:rsidP="002C3A1E">
            <w:pPr>
              <w:spacing w:before="60" w:after="60"/>
              <w:jc w:val="center"/>
              <w:rPr>
                <w:rFonts w:eastAsia="Calibri"/>
                <w:noProof/>
                <w:spacing w:val="-2"/>
                <w:sz w:val="19"/>
                <w:szCs w:val="19"/>
              </w:rPr>
            </w:pPr>
            <w:r w:rsidRPr="00CF39C9">
              <w:rPr>
                <w:noProof/>
                <w:sz w:val="19"/>
                <w:szCs w:val="19"/>
              </w:rPr>
              <w:t>från medlemsstaterna</w:t>
            </w:r>
          </w:p>
        </w:tc>
      </w:tr>
      <w:tr w:rsidR="00FD35FA" w:rsidRPr="00CF39C9" w14:paraId="786C724E" w14:textId="77777777" w:rsidTr="002C3A1E">
        <w:tblPrEx>
          <w:tblBorders>
            <w:insideH w:val="none" w:sz="0" w:space="0" w:color="auto"/>
          </w:tblBorders>
          <w:tblLook w:val="0000" w:firstRow="0" w:lastRow="0" w:firstColumn="0" w:lastColumn="0" w:noHBand="0" w:noVBand="0"/>
        </w:tblPrEx>
        <w:trPr>
          <w:cantSplit/>
          <w:trHeight w:val="679"/>
        </w:trPr>
        <w:tc>
          <w:tcPr>
            <w:tcW w:w="1431" w:type="dxa"/>
            <w:tcBorders>
              <w:bottom w:val="single" w:sz="4" w:space="0" w:color="auto"/>
            </w:tcBorders>
          </w:tcPr>
          <w:p w14:paraId="4BAD9A78"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3400" w:type="dxa"/>
            <w:gridSpan w:val="7"/>
            <w:tcBorders>
              <w:top w:val="single" w:sz="4" w:space="0" w:color="auto"/>
              <w:left w:val="single" w:sz="12" w:space="0" w:color="auto"/>
              <w:bottom w:val="single" w:sz="4" w:space="0" w:color="auto"/>
            </w:tcBorders>
            <w:shd w:val="pct10" w:color="auto" w:fill="auto"/>
          </w:tcPr>
          <w:p w14:paraId="5E0BBFCA"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3172" w:type="dxa"/>
            <w:gridSpan w:val="4"/>
            <w:tcBorders>
              <w:top w:val="single" w:sz="6" w:space="0" w:color="auto"/>
              <w:left w:val="single" w:sz="6" w:space="0" w:color="auto"/>
              <w:bottom w:val="single" w:sz="4" w:space="0" w:color="auto"/>
            </w:tcBorders>
          </w:tcPr>
          <w:p w14:paraId="03C98C31"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Fylls i av utfärdande myndighet</w:t>
            </w:r>
          </w:p>
          <w:p w14:paraId="6613E52D"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Underskrift</w:t>
            </w:r>
          </w:p>
          <w:p w14:paraId="244BE417"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 xml:space="preserve">Utfärdande myndighet </w:t>
            </w:r>
          </w:p>
        </w:tc>
        <w:tc>
          <w:tcPr>
            <w:tcW w:w="1925" w:type="dxa"/>
            <w:gridSpan w:val="2"/>
            <w:tcBorders>
              <w:top w:val="single" w:sz="6" w:space="0" w:color="auto"/>
              <w:bottom w:val="single" w:sz="4" w:space="0" w:color="auto"/>
              <w:right w:val="single" w:sz="6" w:space="0" w:color="auto"/>
            </w:tcBorders>
          </w:tcPr>
          <w:p w14:paraId="0E79F9AF" w14:textId="77777777" w:rsidR="00FD35FA" w:rsidRPr="00CF39C9" w:rsidRDefault="00FD35FA" w:rsidP="002C3A1E">
            <w:pPr>
              <w:tabs>
                <w:tab w:val="left" w:pos="0"/>
              </w:tabs>
              <w:spacing w:before="60" w:after="60"/>
              <w:rPr>
                <w:rFonts w:eastAsia="Calibri"/>
                <w:noProof/>
                <w:spacing w:val="-2"/>
                <w:sz w:val="19"/>
                <w:szCs w:val="19"/>
              </w:rPr>
            </w:pPr>
            <w:r w:rsidRPr="00CF39C9">
              <w:rPr>
                <w:noProof/>
              </w:rPr>
              <w:t xml:space="preserve"> </w:t>
            </w:r>
            <w:r w:rsidRPr="00CF39C9">
              <w:rPr>
                <w:noProof/>
              </w:rPr>
              <w:br/>
            </w:r>
            <w:r w:rsidRPr="00CF39C9">
              <w:rPr>
                <w:noProof/>
                <w:sz w:val="19"/>
                <w:szCs w:val="19"/>
              </w:rPr>
              <w:t>Stämpel</w:t>
            </w:r>
          </w:p>
        </w:tc>
      </w:tr>
      <w:tr w:rsidR="00FD35FA" w:rsidRPr="00CF39C9" w14:paraId="33CBB7D5" w14:textId="77777777" w:rsidTr="002C3A1E">
        <w:tblPrEx>
          <w:tblBorders>
            <w:insideH w:val="none" w:sz="0" w:space="0" w:color="auto"/>
          </w:tblBorders>
          <w:tblLook w:val="0000" w:firstRow="0" w:lastRow="0" w:firstColumn="0" w:lastColumn="0" w:noHBand="0" w:noVBand="0"/>
        </w:tblPrEx>
        <w:trPr>
          <w:cantSplit/>
          <w:trHeight w:val="523"/>
        </w:trPr>
        <w:tc>
          <w:tcPr>
            <w:tcW w:w="1431" w:type="dxa"/>
            <w:tcBorders>
              <w:top w:val="single" w:sz="4" w:space="0" w:color="auto"/>
              <w:bottom w:val="single" w:sz="4" w:space="0" w:color="auto"/>
            </w:tcBorders>
          </w:tcPr>
          <w:p w14:paraId="736A2254"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3400" w:type="dxa"/>
            <w:gridSpan w:val="7"/>
            <w:tcBorders>
              <w:top w:val="single" w:sz="4" w:space="0" w:color="auto"/>
              <w:left w:val="single" w:sz="12" w:space="0" w:color="auto"/>
              <w:bottom w:val="single" w:sz="4" w:space="0" w:color="auto"/>
            </w:tcBorders>
            <w:shd w:val="pct10" w:color="auto" w:fill="auto"/>
          </w:tcPr>
          <w:p w14:paraId="49B3E46E" w14:textId="77777777" w:rsidR="00FD35FA" w:rsidRPr="00CF39C9" w:rsidRDefault="00FD35FA" w:rsidP="002C3A1E">
            <w:pPr>
              <w:tabs>
                <w:tab w:val="left" w:pos="0"/>
              </w:tabs>
              <w:spacing w:before="60" w:after="60"/>
              <w:rPr>
                <w:rFonts w:eastAsia="Calibri"/>
                <w:noProof/>
                <w:spacing w:val="-2"/>
                <w:sz w:val="19"/>
                <w:szCs w:val="19"/>
                <w:lang w:eastAsia="en-GB"/>
              </w:rPr>
            </w:pPr>
          </w:p>
        </w:tc>
        <w:tc>
          <w:tcPr>
            <w:tcW w:w="3172" w:type="dxa"/>
            <w:gridSpan w:val="4"/>
            <w:tcBorders>
              <w:top w:val="single" w:sz="4" w:space="0" w:color="auto"/>
              <w:left w:val="single" w:sz="6" w:space="0" w:color="auto"/>
              <w:bottom w:val="single" w:sz="4" w:space="0" w:color="auto"/>
            </w:tcBorders>
          </w:tcPr>
          <w:p w14:paraId="154F29CE" w14:textId="77777777" w:rsidR="00FD35FA" w:rsidRPr="00CF39C9" w:rsidRDefault="00FD35FA" w:rsidP="002C3A1E">
            <w:pPr>
              <w:tabs>
                <w:tab w:val="left" w:pos="0"/>
              </w:tabs>
              <w:spacing w:before="60" w:after="60"/>
              <w:rPr>
                <w:rFonts w:eastAsia="Calibri"/>
                <w:noProof/>
                <w:spacing w:val="-2"/>
                <w:sz w:val="19"/>
                <w:szCs w:val="19"/>
              </w:rPr>
            </w:pPr>
            <w:r w:rsidRPr="00CF39C9">
              <w:rPr>
                <w:noProof/>
                <w:sz w:val="19"/>
                <w:szCs w:val="19"/>
              </w:rPr>
              <w:t>Datum</w:t>
            </w:r>
          </w:p>
        </w:tc>
        <w:tc>
          <w:tcPr>
            <w:tcW w:w="1925" w:type="dxa"/>
            <w:gridSpan w:val="2"/>
            <w:tcBorders>
              <w:top w:val="single" w:sz="4" w:space="0" w:color="auto"/>
              <w:left w:val="nil"/>
              <w:bottom w:val="single" w:sz="4" w:space="0" w:color="auto"/>
              <w:right w:val="single" w:sz="6" w:space="0" w:color="auto"/>
            </w:tcBorders>
          </w:tcPr>
          <w:p w14:paraId="19036F26" w14:textId="77777777" w:rsidR="00FD35FA" w:rsidRPr="00CF39C9" w:rsidRDefault="00FD35FA" w:rsidP="002C3A1E">
            <w:pPr>
              <w:tabs>
                <w:tab w:val="left" w:pos="0"/>
              </w:tabs>
              <w:spacing w:before="60" w:after="60"/>
              <w:rPr>
                <w:rFonts w:eastAsia="Calibri"/>
                <w:noProof/>
                <w:spacing w:val="-2"/>
                <w:sz w:val="19"/>
                <w:szCs w:val="19"/>
                <w:lang w:eastAsia="en-GB"/>
              </w:rPr>
            </w:pPr>
          </w:p>
        </w:tc>
      </w:tr>
    </w:tbl>
    <w:p w14:paraId="2958349B" w14:textId="77777777" w:rsidR="00FD35FA" w:rsidRPr="00CF39C9" w:rsidRDefault="00FD35FA" w:rsidP="00FD35FA">
      <w:pPr>
        <w:jc w:val="center"/>
        <w:rPr>
          <w:noProof/>
          <w:lang w:eastAsia="en-GB"/>
        </w:rPr>
      </w:pPr>
    </w:p>
    <w:p w14:paraId="37E6EA10" w14:textId="77777777" w:rsidR="00AF05D6" w:rsidRPr="00CF39C9" w:rsidRDefault="00FD35FA" w:rsidP="00FD35FA">
      <w:pPr>
        <w:jc w:val="center"/>
        <w:rPr>
          <w:noProof/>
        </w:rPr>
      </w:pPr>
      <w:r w:rsidRPr="00CF39C9">
        <w:rPr>
          <w:noProof/>
        </w:rPr>
        <w:t>”</w:t>
      </w:r>
    </w:p>
    <w:p w14:paraId="30AE33CB" w14:textId="77777777" w:rsidR="00AF05D6" w:rsidRPr="00CF39C9" w:rsidRDefault="00AF05D6" w:rsidP="006F54A0">
      <w:pPr>
        <w:spacing w:before="0" w:after="200" w:line="276" w:lineRule="auto"/>
        <w:jc w:val="center"/>
        <w:rPr>
          <w:noProof/>
        </w:rPr>
      </w:pPr>
    </w:p>
    <w:p w14:paraId="2605AD44" w14:textId="77777777" w:rsidR="006F54A0" w:rsidRPr="00CF39C9" w:rsidRDefault="006F54A0" w:rsidP="00182475">
      <w:pPr>
        <w:spacing w:before="0" w:after="200" w:line="276" w:lineRule="auto"/>
        <w:jc w:val="center"/>
        <w:rPr>
          <w:noProof/>
        </w:rPr>
      </w:pPr>
    </w:p>
    <w:p w14:paraId="42D4DE39" w14:textId="77777777" w:rsidR="00182475" w:rsidRPr="00CF39C9" w:rsidRDefault="00182475">
      <w:pPr>
        <w:spacing w:before="0" w:after="200" w:line="276" w:lineRule="auto"/>
        <w:jc w:val="left"/>
        <w:rPr>
          <w:b/>
          <w:noProof/>
          <w:u w:val="single"/>
        </w:rPr>
      </w:pPr>
      <w:r w:rsidRPr="00CF39C9">
        <w:rPr>
          <w:noProof/>
        </w:rPr>
        <w:br w:type="page"/>
      </w:r>
    </w:p>
    <w:p w14:paraId="7B5E0659" w14:textId="77777777" w:rsidR="007F24BF" w:rsidRPr="00CF39C9" w:rsidRDefault="00182475" w:rsidP="001F1982">
      <w:pPr>
        <w:pStyle w:val="Annexetitre"/>
        <w:rPr>
          <w:noProof/>
        </w:rPr>
      </w:pPr>
      <w:r w:rsidRPr="00CF39C9">
        <w:rPr>
          <w:noProof/>
        </w:rPr>
        <w:t>BILAGA V</w:t>
      </w:r>
    </w:p>
    <w:p w14:paraId="612675C6" w14:textId="77777777" w:rsidR="00D962FF" w:rsidRPr="00CF39C9" w:rsidRDefault="007F24BF" w:rsidP="00D962FF">
      <w:pPr>
        <w:spacing w:after="150"/>
        <w:jc w:val="left"/>
        <w:rPr>
          <w:rFonts w:eastAsia="Times New Roman"/>
          <w:noProof/>
          <w:color w:val="000000"/>
          <w:szCs w:val="24"/>
        </w:rPr>
      </w:pPr>
      <w:r w:rsidRPr="00CF39C9">
        <w:rPr>
          <w:noProof/>
          <w:color w:val="000000"/>
          <w:szCs w:val="24"/>
        </w:rPr>
        <w:t>Bilaga VI till förordning (EU) nr 765/2006 ska ersättas med följande:</w:t>
      </w:r>
    </w:p>
    <w:p w14:paraId="1B810712" w14:textId="77777777" w:rsidR="00CD22DE" w:rsidRPr="00CF39C9" w:rsidRDefault="00CD22DE" w:rsidP="00CD22DE">
      <w:pPr>
        <w:spacing w:after="150"/>
        <w:jc w:val="center"/>
        <w:rPr>
          <w:rFonts w:eastAsia="Times New Roman"/>
          <w:b/>
          <w:noProof/>
          <w:color w:val="000000"/>
          <w:szCs w:val="24"/>
        </w:rPr>
      </w:pPr>
      <w:r w:rsidRPr="00CF39C9">
        <w:rPr>
          <w:noProof/>
          <w:color w:val="000000"/>
          <w:szCs w:val="24"/>
        </w:rPr>
        <w:t>”</w:t>
      </w:r>
      <w:r w:rsidRPr="00CF39C9">
        <w:rPr>
          <w:i/>
          <w:noProof/>
          <w:color w:val="000000"/>
          <w:szCs w:val="24"/>
        </w:rPr>
        <w:t>BILAGA VI</w:t>
      </w:r>
      <w:r w:rsidRPr="00CF39C9">
        <w:rPr>
          <w:b/>
          <w:noProof/>
          <w:color w:val="000000"/>
          <w:szCs w:val="24"/>
        </w:rPr>
        <w:t xml:space="preserve"> </w:t>
      </w:r>
    </w:p>
    <w:p w14:paraId="3FF904B9" w14:textId="77777777" w:rsidR="00FF60CB" w:rsidRPr="00CF39C9" w:rsidRDefault="00FF60CB" w:rsidP="00CD22DE">
      <w:pPr>
        <w:spacing w:after="150"/>
        <w:jc w:val="center"/>
        <w:rPr>
          <w:rFonts w:eastAsia="Times New Roman"/>
          <w:b/>
          <w:noProof/>
          <w:color w:val="000000"/>
          <w:szCs w:val="24"/>
          <w:lang w:eastAsia="fr-BE"/>
        </w:rPr>
      </w:pPr>
    </w:p>
    <w:p w14:paraId="4F36F61D" w14:textId="77777777" w:rsidR="00CD22DE" w:rsidRPr="00CF39C9" w:rsidRDefault="00A4093A" w:rsidP="00CD22DE">
      <w:pPr>
        <w:spacing w:after="150"/>
        <w:jc w:val="center"/>
        <w:rPr>
          <w:rFonts w:eastAsia="Times New Roman"/>
          <w:b/>
          <w:noProof/>
          <w:color w:val="000000"/>
          <w:szCs w:val="24"/>
        </w:rPr>
      </w:pPr>
      <w:r w:rsidRPr="00CF39C9">
        <w:rPr>
          <w:b/>
          <w:noProof/>
          <w:color w:val="000000"/>
          <w:szCs w:val="24"/>
        </w:rPr>
        <w:t>FÖRTECKNING ÖVER VAROR SOM ANVÄNDS FÖR PRODUKTION ELLER TILLVERKNING AV TOBAKSPRODUKTER OCH SOM AVSES I ARTIKEL 1g</w:t>
      </w:r>
    </w:p>
    <w:p w14:paraId="0A8C8643" w14:textId="77777777" w:rsidR="00FF60CB" w:rsidRPr="00CF39C9" w:rsidRDefault="00FF60CB" w:rsidP="00CD22DE">
      <w:pPr>
        <w:spacing w:after="150"/>
        <w:jc w:val="center"/>
        <w:rPr>
          <w:rFonts w:eastAsia="Times New Roman"/>
          <w:b/>
          <w:noProof/>
          <w:color w:val="000000"/>
          <w:szCs w:val="24"/>
          <w:lang w:eastAsia="fr-BE"/>
        </w:rPr>
      </w:pPr>
    </w:p>
    <w:tbl>
      <w:tblPr>
        <w:tblW w:w="8959"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233"/>
        <w:gridCol w:w="1726"/>
      </w:tblGrid>
      <w:tr w:rsidR="00CD22DE" w:rsidRPr="00CF39C9" w14:paraId="1D98C21B"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4C077601" w14:textId="77777777" w:rsidR="00CD22DE" w:rsidRPr="00CF39C9" w:rsidRDefault="00CD22DE" w:rsidP="00FF60CB">
            <w:pPr>
              <w:spacing w:before="60" w:after="60"/>
              <w:jc w:val="center"/>
              <w:rPr>
                <w:rFonts w:ascii="inherit" w:eastAsia="Times New Roman" w:hAnsi="inherit"/>
                <w:bCs/>
                <w:noProof/>
                <w:szCs w:val="24"/>
              </w:rPr>
            </w:pPr>
            <w:r w:rsidRPr="00CF39C9">
              <w:rPr>
                <w:rFonts w:ascii="inherit" w:hAnsi="inherit"/>
                <w:bCs/>
                <w:noProof/>
                <w:szCs w:val="24"/>
              </w:rPr>
              <w:t>Varans namn</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vAlign w:val="center"/>
            <w:hideMark/>
          </w:tcPr>
          <w:p w14:paraId="5546F102" w14:textId="77777777" w:rsidR="00CD22DE" w:rsidRPr="00CF39C9" w:rsidRDefault="00CD22DE" w:rsidP="00FF60CB">
            <w:pPr>
              <w:spacing w:before="60" w:after="60"/>
              <w:jc w:val="center"/>
              <w:rPr>
                <w:rFonts w:ascii="inherit" w:eastAsia="Times New Roman" w:hAnsi="inherit"/>
                <w:bCs/>
                <w:noProof/>
                <w:szCs w:val="24"/>
              </w:rPr>
            </w:pPr>
            <w:r w:rsidRPr="00CF39C9">
              <w:rPr>
                <w:rFonts w:ascii="inherit" w:hAnsi="inherit"/>
                <w:bCs/>
                <w:noProof/>
                <w:szCs w:val="24"/>
              </w:rPr>
              <w:t>Varukod (KN-nummer)</w:t>
            </w:r>
            <w:r w:rsidRPr="00CF39C9">
              <w:rPr>
                <w:rStyle w:val="FootnoteReference"/>
                <w:rFonts w:ascii="inherit" w:eastAsia="Times New Roman" w:hAnsi="inherit"/>
                <w:bCs/>
                <w:noProof/>
                <w:szCs w:val="24"/>
                <w:lang w:eastAsia="fr-BE"/>
              </w:rPr>
              <w:footnoteReference w:id="29"/>
            </w:r>
          </w:p>
        </w:tc>
      </w:tr>
      <w:tr w:rsidR="00CD22DE" w:rsidRPr="00CF39C9" w14:paraId="02C9CCC6"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085B3A43" w14:textId="77777777" w:rsidR="00CD22DE" w:rsidRPr="00CF39C9" w:rsidRDefault="00CD22DE" w:rsidP="00924F80">
            <w:pPr>
              <w:spacing w:before="60" w:after="60"/>
              <w:rPr>
                <w:rFonts w:ascii="inherit" w:eastAsia="Times New Roman" w:hAnsi="inherit"/>
                <w:noProof/>
                <w:szCs w:val="24"/>
              </w:rPr>
            </w:pPr>
            <w:r w:rsidRPr="00CF39C9">
              <w:rPr>
                <w:rFonts w:ascii="inherit" w:hAnsi="inherit"/>
                <w:noProof/>
                <w:szCs w:val="24"/>
              </w:rPr>
              <w:t>Filter</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2ED6D583" w14:textId="77777777" w:rsidR="00CD22DE" w:rsidRPr="00CF39C9" w:rsidRDefault="00F56652" w:rsidP="00FF60CB">
            <w:pPr>
              <w:spacing w:before="60" w:after="60"/>
              <w:jc w:val="center"/>
              <w:rPr>
                <w:rFonts w:ascii="inherit" w:eastAsia="Times New Roman" w:hAnsi="inherit"/>
                <w:noProof/>
                <w:szCs w:val="24"/>
              </w:rPr>
            </w:pPr>
            <w:r w:rsidRPr="00CF39C9">
              <w:rPr>
                <w:rFonts w:ascii="inherit" w:hAnsi="inherit"/>
                <w:noProof/>
                <w:szCs w:val="24"/>
              </w:rPr>
              <w:t>ex 482390</w:t>
            </w:r>
          </w:p>
        </w:tc>
      </w:tr>
      <w:tr w:rsidR="00CD22DE" w:rsidRPr="00CF39C9" w14:paraId="3DB11660"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12C174AA" w14:textId="77777777" w:rsidR="00CD22DE" w:rsidRPr="00CF39C9" w:rsidRDefault="00CD22DE" w:rsidP="00924F80">
            <w:pPr>
              <w:spacing w:before="60" w:after="60"/>
              <w:rPr>
                <w:rFonts w:ascii="inherit" w:eastAsia="Times New Roman" w:hAnsi="inherit"/>
                <w:noProof/>
                <w:szCs w:val="24"/>
              </w:rPr>
            </w:pPr>
            <w:r w:rsidRPr="00CF39C9">
              <w:rPr>
                <w:rFonts w:ascii="inherit" w:hAnsi="inherit"/>
                <w:noProof/>
                <w:szCs w:val="24"/>
              </w:rPr>
              <w:t>Cigarettpapper</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22A56219" w14:textId="77777777" w:rsidR="00CD22DE" w:rsidRPr="00CF39C9" w:rsidRDefault="00CD22DE" w:rsidP="00FF60CB">
            <w:pPr>
              <w:spacing w:after="0"/>
              <w:jc w:val="center"/>
              <w:rPr>
                <w:rFonts w:ascii="inherit" w:eastAsia="Times New Roman" w:hAnsi="inherit"/>
                <w:noProof/>
                <w:szCs w:val="24"/>
              </w:rPr>
            </w:pPr>
            <w:r w:rsidRPr="00CF39C9">
              <w:rPr>
                <w:rFonts w:ascii="inherit" w:hAnsi="inherit"/>
                <w:noProof/>
                <w:szCs w:val="24"/>
              </w:rPr>
              <w:t>4813</w:t>
            </w:r>
          </w:p>
        </w:tc>
      </w:tr>
      <w:tr w:rsidR="00CD22DE" w:rsidRPr="00CF39C9" w14:paraId="1A5C3CF5"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4DB42AAE" w14:textId="77777777" w:rsidR="00CD22DE" w:rsidRPr="00CF39C9" w:rsidRDefault="00CD22DE" w:rsidP="00924F80">
            <w:pPr>
              <w:spacing w:before="60" w:after="60"/>
              <w:rPr>
                <w:rFonts w:ascii="inherit" w:eastAsia="Times New Roman" w:hAnsi="inherit"/>
                <w:noProof/>
                <w:szCs w:val="24"/>
              </w:rPr>
            </w:pPr>
            <w:r w:rsidRPr="00CF39C9">
              <w:rPr>
                <w:rFonts w:ascii="inherit" w:hAnsi="inherit"/>
                <w:noProof/>
                <w:szCs w:val="24"/>
              </w:rPr>
              <w:t>Smaker för tobaksvaror</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13D62BD5" w14:textId="77777777" w:rsidR="00CD22DE" w:rsidRPr="00CF39C9" w:rsidRDefault="00F56652" w:rsidP="00FF60CB">
            <w:pPr>
              <w:spacing w:before="60" w:after="60"/>
              <w:jc w:val="center"/>
              <w:rPr>
                <w:rFonts w:ascii="inherit" w:eastAsia="Times New Roman" w:hAnsi="inherit"/>
                <w:noProof/>
                <w:szCs w:val="24"/>
              </w:rPr>
            </w:pPr>
            <w:r w:rsidRPr="00CF39C9">
              <w:rPr>
                <w:rFonts w:ascii="inherit" w:hAnsi="inherit"/>
                <w:noProof/>
                <w:szCs w:val="24"/>
              </w:rPr>
              <w:t>ex 330290</w:t>
            </w:r>
          </w:p>
        </w:tc>
      </w:tr>
      <w:tr w:rsidR="00CD22DE" w:rsidRPr="00CF39C9" w14:paraId="023AC673"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5F9B4DC8" w14:textId="77777777" w:rsidR="00CD22DE" w:rsidRPr="00CF39C9" w:rsidRDefault="00CD22DE" w:rsidP="00924F80">
            <w:pPr>
              <w:spacing w:before="60" w:after="60"/>
              <w:rPr>
                <w:rFonts w:ascii="inherit" w:eastAsia="Times New Roman" w:hAnsi="inherit"/>
                <w:bCs/>
                <w:noProof/>
                <w:szCs w:val="24"/>
              </w:rPr>
            </w:pPr>
            <w:r w:rsidRPr="00CF39C9">
              <w:rPr>
                <w:rFonts w:ascii="inherit" w:hAnsi="inherit"/>
                <w:bCs/>
                <w:noProof/>
                <w:szCs w:val="24"/>
              </w:rPr>
              <w:t>Maskiner och apparater för beredning eller bearbetning av tobak</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6403D622" w14:textId="77777777" w:rsidR="00CD22DE" w:rsidRPr="00CF39C9" w:rsidRDefault="00CD22DE" w:rsidP="00FF60CB">
            <w:pPr>
              <w:spacing w:before="60" w:after="60"/>
              <w:jc w:val="center"/>
              <w:rPr>
                <w:rFonts w:ascii="inherit" w:eastAsia="Times New Roman" w:hAnsi="inherit"/>
                <w:noProof/>
                <w:szCs w:val="24"/>
              </w:rPr>
            </w:pPr>
            <w:r w:rsidRPr="00CF39C9">
              <w:rPr>
                <w:rFonts w:ascii="inherit" w:hAnsi="inherit"/>
                <w:noProof/>
                <w:szCs w:val="24"/>
              </w:rPr>
              <w:t>8478</w:t>
            </w:r>
          </w:p>
        </w:tc>
      </w:tr>
      <w:tr w:rsidR="00F07026" w:rsidRPr="00CF39C9" w14:paraId="12E517C9" w14:textId="77777777" w:rsidTr="00FF60CB">
        <w:trPr>
          <w:jc w:val="center"/>
        </w:trPr>
        <w:tc>
          <w:tcPr>
            <w:tcW w:w="7233"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23DBD311" w14:textId="77777777" w:rsidR="00F07026" w:rsidRPr="00CF39C9" w:rsidRDefault="00BE6AC1" w:rsidP="00924F80">
            <w:pPr>
              <w:spacing w:before="60" w:after="60"/>
              <w:rPr>
                <w:rFonts w:ascii="inherit" w:eastAsia="Times New Roman" w:hAnsi="inherit"/>
                <w:bCs/>
                <w:noProof/>
                <w:szCs w:val="24"/>
              </w:rPr>
            </w:pPr>
            <w:r w:rsidRPr="00CF39C9">
              <w:rPr>
                <w:rFonts w:ascii="inherit" w:hAnsi="inherit"/>
                <w:bCs/>
                <w:noProof/>
                <w:szCs w:val="24"/>
              </w:rPr>
              <w:t>Andra knivar och skärstål för maskiner eller mekaniska apparater</w:t>
            </w:r>
          </w:p>
        </w:tc>
        <w:tc>
          <w:tcPr>
            <w:tcW w:w="172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433CE9E0" w14:textId="77777777" w:rsidR="00F07026" w:rsidRPr="00CF39C9" w:rsidRDefault="00BE6AC1" w:rsidP="00BE6AC1">
            <w:pPr>
              <w:spacing w:before="60" w:after="60"/>
              <w:jc w:val="center"/>
              <w:rPr>
                <w:rFonts w:ascii="inherit" w:eastAsia="Times New Roman" w:hAnsi="inherit"/>
                <w:noProof/>
                <w:szCs w:val="24"/>
              </w:rPr>
            </w:pPr>
            <w:r w:rsidRPr="00CF39C9">
              <w:rPr>
                <w:rFonts w:ascii="inherit" w:hAnsi="inherit"/>
                <w:noProof/>
                <w:szCs w:val="24"/>
              </w:rPr>
              <w:t>ex 8208 90 00</w:t>
            </w:r>
          </w:p>
        </w:tc>
      </w:tr>
    </w:tbl>
    <w:p w14:paraId="79CE3296" w14:textId="77777777" w:rsidR="00A4093A" w:rsidRPr="00CF39C9" w:rsidRDefault="00A4093A" w:rsidP="00655802">
      <w:pPr>
        <w:rPr>
          <w:noProof/>
        </w:rPr>
      </w:pPr>
    </w:p>
    <w:p w14:paraId="7677AA03" w14:textId="77777777" w:rsidR="00655802" w:rsidRPr="00CF39C9" w:rsidRDefault="00A4093A" w:rsidP="002D65AA">
      <w:pPr>
        <w:jc w:val="center"/>
        <w:rPr>
          <w:noProof/>
        </w:rPr>
      </w:pPr>
      <w:r w:rsidRPr="00CF39C9">
        <w:rPr>
          <w:noProof/>
        </w:rPr>
        <w:t>”</w:t>
      </w:r>
    </w:p>
    <w:p w14:paraId="67C2294D" w14:textId="77777777" w:rsidR="002D6A42" w:rsidRPr="00CF39C9" w:rsidRDefault="002D6A42" w:rsidP="002D6A42">
      <w:pPr>
        <w:jc w:val="center"/>
        <w:rPr>
          <w:b/>
          <w:noProof/>
        </w:rPr>
      </w:pPr>
    </w:p>
    <w:p w14:paraId="1EB764B0" w14:textId="77777777" w:rsidR="006E4889" w:rsidRPr="00CF39C9" w:rsidRDefault="006E4889" w:rsidP="006E4889">
      <w:pPr>
        <w:rPr>
          <w:noProof/>
        </w:rPr>
        <w:sectPr w:rsidR="006E4889" w:rsidRPr="00CF39C9" w:rsidSect="00C408CE">
          <w:footerReference w:type="default" r:id="rId20"/>
          <w:footerReference w:type="first" r:id="rId21"/>
          <w:pgSz w:w="11907" w:h="16839"/>
          <w:pgMar w:top="1134" w:right="1417" w:bottom="1134" w:left="1417" w:header="709" w:footer="709" w:gutter="0"/>
          <w:cols w:space="720"/>
          <w:docGrid w:linePitch="360"/>
        </w:sectPr>
      </w:pPr>
    </w:p>
    <w:p w14:paraId="7C9E751F" w14:textId="77777777" w:rsidR="00C8120C" w:rsidRPr="00CF39C9" w:rsidRDefault="002D6A42" w:rsidP="001F1982">
      <w:pPr>
        <w:pStyle w:val="Annexetitre"/>
        <w:rPr>
          <w:noProof/>
        </w:rPr>
      </w:pPr>
      <w:r w:rsidRPr="00CF39C9">
        <w:rPr>
          <w:noProof/>
        </w:rPr>
        <w:t>BILAGA VI</w:t>
      </w:r>
    </w:p>
    <w:p w14:paraId="66002783" w14:textId="77777777" w:rsidR="00C8120C" w:rsidRPr="00CF39C9" w:rsidRDefault="00C8120C" w:rsidP="001F1982">
      <w:pPr>
        <w:spacing w:after="150"/>
        <w:jc w:val="left"/>
        <w:rPr>
          <w:rFonts w:eastAsia="Times New Roman"/>
          <w:noProof/>
          <w:color w:val="000000"/>
          <w:szCs w:val="24"/>
        </w:rPr>
      </w:pPr>
      <w:r w:rsidRPr="00CF39C9">
        <w:rPr>
          <w:noProof/>
          <w:color w:val="000000"/>
          <w:szCs w:val="24"/>
        </w:rPr>
        <w:t>Bilaga VII till förordning (EU) nr 765/2006 ska ersättas med följande:</w:t>
      </w:r>
    </w:p>
    <w:p w14:paraId="2EF8B32B" w14:textId="77777777" w:rsidR="00CD22DE" w:rsidRPr="00CF39C9" w:rsidRDefault="00E51964" w:rsidP="00CD22DE">
      <w:pPr>
        <w:spacing w:after="150"/>
        <w:jc w:val="center"/>
        <w:rPr>
          <w:rFonts w:eastAsia="Times New Roman"/>
          <w:i/>
          <w:noProof/>
          <w:color w:val="000000"/>
          <w:szCs w:val="24"/>
        </w:rPr>
      </w:pPr>
      <w:r w:rsidRPr="00CF39C9">
        <w:rPr>
          <w:b/>
          <w:noProof/>
          <w:color w:val="000000"/>
          <w:szCs w:val="24"/>
        </w:rPr>
        <w:t xml:space="preserve"> </w:t>
      </w:r>
      <w:r w:rsidRPr="00CF39C9">
        <w:rPr>
          <w:noProof/>
          <w:color w:val="000000"/>
          <w:szCs w:val="24"/>
        </w:rPr>
        <w:t>”</w:t>
      </w:r>
      <w:r w:rsidRPr="00CF39C9">
        <w:rPr>
          <w:i/>
          <w:noProof/>
          <w:color w:val="000000"/>
          <w:szCs w:val="24"/>
        </w:rPr>
        <w:t>BILAGA VII</w:t>
      </w:r>
    </w:p>
    <w:p w14:paraId="15FE45A6" w14:textId="77777777" w:rsidR="00FF60CB" w:rsidRPr="00CF39C9" w:rsidRDefault="00FF60CB" w:rsidP="00CD22DE">
      <w:pPr>
        <w:spacing w:after="150"/>
        <w:jc w:val="center"/>
        <w:rPr>
          <w:rFonts w:eastAsia="Times New Roman"/>
          <w:noProof/>
          <w:color w:val="000000"/>
          <w:szCs w:val="24"/>
          <w:lang w:eastAsia="fr-BE"/>
        </w:rPr>
      </w:pPr>
    </w:p>
    <w:p w14:paraId="56C2C0A7" w14:textId="77777777" w:rsidR="00CD22DE" w:rsidRPr="00CF39C9" w:rsidRDefault="00C8120C" w:rsidP="00CD22DE">
      <w:pPr>
        <w:spacing w:after="150"/>
        <w:jc w:val="center"/>
        <w:rPr>
          <w:rFonts w:eastAsia="Times New Roman"/>
          <w:b/>
          <w:noProof/>
          <w:color w:val="000000"/>
          <w:szCs w:val="24"/>
        </w:rPr>
      </w:pPr>
      <w:r w:rsidRPr="00CF39C9">
        <w:rPr>
          <w:b/>
          <w:noProof/>
          <w:color w:val="000000"/>
          <w:szCs w:val="24"/>
        </w:rPr>
        <w:t>FÖRTECKNING ÖVER PETROLEUMPRODUKTER SOM AVSES I ARTIKEL 1h</w:t>
      </w:r>
    </w:p>
    <w:p w14:paraId="0865AE39" w14:textId="77777777" w:rsidR="00FF60CB" w:rsidRPr="00CF39C9" w:rsidRDefault="00FF60CB" w:rsidP="00CD22DE">
      <w:pPr>
        <w:spacing w:after="150"/>
        <w:jc w:val="center"/>
        <w:rPr>
          <w:rFonts w:eastAsia="Times New Roman"/>
          <w:b/>
          <w:noProof/>
          <w:color w:val="000000"/>
          <w:szCs w:val="24"/>
          <w:lang w:eastAsia="fr-BE"/>
        </w:rPr>
      </w:pPr>
    </w:p>
    <w:tbl>
      <w:tblPr>
        <w:tblW w:w="8984"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207"/>
        <w:gridCol w:w="1777"/>
      </w:tblGrid>
      <w:tr w:rsidR="00CD22DE" w:rsidRPr="00CF39C9" w14:paraId="2442433F" w14:textId="77777777" w:rsidTr="00FF60CB">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3FD9753B" w14:textId="77777777" w:rsidR="00CD22DE" w:rsidRPr="00CF39C9" w:rsidRDefault="00CD22DE" w:rsidP="00A4093A">
            <w:pPr>
              <w:spacing w:before="60" w:after="60"/>
              <w:jc w:val="center"/>
              <w:rPr>
                <w:rFonts w:ascii="inherit" w:eastAsia="Times New Roman" w:hAnsi="inherit"/>
                <w:bCs/>
                <w:noProof/>
                <w:szCs w:val="24"/>
              </w:rPr>
            </w:pPr>
            <w:r w:rsidRPr="00CF39C9">
              <w:rPr>
                <w:rFonts w:ascii="inherit" w:hAnsi="inherit"/>
                <w:bCs/>
                <w:noProof/>
                <w:szCs w:val="24"/>
              </w:rPr>
              <w:t>Varans namn</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hideMark/>
          </w:tcPr>
          <w:p w14:paraId="14733EF0" w14:textId="77777777" w:rsidR="00CD22DE" w:rsidRPr="00CF39C9" w:rsidRDefault="00CD22DE" w:rsidP="00A4093A">
            <w:pPr>
              <w:spacing w:before="60" w:after="60"/>
              <w:jc w:val="center"/>
              <w:rPr>
                <w:rFonts w:ascii="inherit" w:eastAsia="Times New Roman" w:hAnsi="inherit"/>
                <w:bCs/>
                <w:noProof/>
                <w:szCs w:val="24"/>
              </w:rPr>
            </w:pPr>
            <w:r w:rsidRPr="00CF39C9">
              <w:rPr>
                <w:rFonts w:ascii="inherit" w:hAnsi="inherit"/>
                <w:bCs/>
                <w:noProof/>
                <w:szCs w:val="24"/>
              </w:rPr>
              <w:t>Varukod (KN-nummer)</w:t>
            </w:r>
            <w:r w:rsidRPr="00CF39C9">
              <w:rPr>
                <w:rStyle w:val="FootnoteReference"/>
                <w:rFonts w:ascii="inherit" w:eastAsia="Times New Roman" w:hAnsi="inherit"/>
                <w:bCs/>
                <w:noProof/>
                <w:szCs w:val="24"/>
                <w:lang w:eastAsia="fr-BE"/>
              </w:rPr>
              <w:footnoteReference w:id="30"/>
            </w:r>
          </w:p>
        </w:tc>
      </w:tr>
      <w:tr w:rsidR="00E51964" w:rsidRPr="00CF39C9" w14:paraId="0788B136"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1D1A9B5C" w14:textId="77777777" w:rsidR="00E51964" w:rsidRPr="00CF39C9" w:rsidRDefault="00FF60CB" w:rsidP="002D65AA">
            <w:pPr>
              <w:spacing w:before="60" w:after="60"/>
              <w:rPr>
                <w:rFonts w:ascii="inherit" w:eastAsia="Times New Roman" w:hAnsi="inherit"/>
                <w:bCs/>
                <w:noProof/>
                <w:szCs w:val="24"/>
              </w:rPr>
            </w:pPr>
            <w:r w:rsidRPr="00CF39C9">
              <w:rPr>
                <w:rFonts w:ascii="inherit" w:hAnsi="inherit"/>
                <w:bCs/>
                <w:noProof/>
                <w:szCs w:val="24"/>
              </w:rPr>
              <w:t>Oljor och andra produkter erhållna genom destillation av högtemperaturtjära från stenkol; liknande produkter i vilka vikten av de aromatiska beståndsdelarna överstiger vikten av de ickearomatiska beståndsdelarna</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20C6D93D" w14:textId="77777777" w:rsidR="00E51964" w:rsidRPr="00CF39C9" w:rsidRDefault="00E51964" w:rsidP="00E51964">
            <w:pPr>
              <w:spacing w:before="60" w:after="60"/>
              <w:jc w:val="center"/>
              <w:rPr>
                <w:rFonts w:ascii="inherit" w:eastAsia="Times New Roman" w:hAnsi="inherit"/>
                <w:bCs/>
                <w:noProof/>
                <w:szCs w:val="24"/>
              </w:rPr>
            </w:pPr>
            <w:r w:rsidRPr="00CF39C9">
              <w:rPr>
                <w:rFonts w:ascii="inherit" w:hAnsi="inherit"/>
                <w:bCs/>
                <w:noProof/>
                <w:szCs w:val="24"/>
              </w:rPr>
              <w:t>2707</w:t>
            </w:r>
          </w:p>
        </w:tc>
      </w:tr>
      <w:tr w:rsidR="00CD22DE" w:rsidRPr="00CF39C9" w14:paraId="7A400F26"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22031300" w14:textId="77777777" w:rsidR="00CD22DE" w:rsidRPr="00CF39C9" w:rsidRDefault="00FF60CB" w:rsidP="002D65AA">
            <w:pPr>
              <w:rPr>
                <w:rFonts w:eastAsia="Times New Roman"/>
                <w:noProof/>
                <w:color w:val="000000"/>
                <w:szCs w:val="24"/>
              </w:rPr>
            </w:pPr>
            <w:r w:rsidRPr="00CF39C9">
              <w:rPr>
                <w:noProof/>
                <w:color w:val="000000"/>
                <w:szCs w:val="24"/>
              </w:rPr>
              <w:t xml:space="preserve">Oljor erhållna ur petroleum eller ur bituminösa mineral (exkl. råolja); produkter (preparat) innehållande som karaktärsgivande beståndsdel minst 70 viktprocent oljor erhållna ur petroleum eller ur bituminösa mineral, inte nämnda eller inbegripna någon annanstans; avfallsoljor innehållande huvudsakligen petroleum eller bituminösa mineral </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6AFCAB2F" w14:textId="77777777" w:rsidR="00CD22DE" w:rsidRPr="00CF39C9" w:rsidRDefault="00CD22DE" w:rsidP="002D65AA">
            <w:pPr>
              <w:spacing w:after="0"/>
              <w:jc w:val="center"/>
              <w:rPr>
                <w:rFonts w:eastAsia="Times New Roman"/>
                <w:noProof/>
                <w:color w:val="000000"/>
                <w:szCs w:val="24"/>
              </w:rPr>
            </w:pPr>
            <w:r w:rsidRPr="00CF39C9">
              <w:rPr>
                <w:noProof/>
                <w:color w:val="000000"/>
                <w:szCs w:val="24"/>
              </w:rPr>
              <w:t>2710</w:t>
            </w:r>
          </w:p>
        </w:tc>
      </w:tr>
      <w:tr w:rsidR="00CD22DE" w:rsidRPr="00CF39C9" w14:paraId="4B5A6759"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0692265C" w14:textId="77777777" w:rsidR="00CD22DE" w:rsidRPr="00CF39C9" w:rsidRDefault="00FF60CB" w:rsidP="002D65AA">
            <w:pPr>
              <w:rPr>
                <w:rFonts w:eastAsia="Times New Roman"/>
                <w:noProof/>
                <w:color w:val="000000"/>
                <w:szCs w:val="24"/>
              </w:rPr>
            </w:pPr>
            <w:r w:rsidRPr="00CF39C9">
              <w:rPr>
                <w:noProof/>
                <w:color w:val="000000"/>
                <w:szCs w:val="24"/>
              </w:rPr>
              <w:t xml:space="preserve">Petroleumgaser och andra gasformiga kolväten </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vAlign w:val="bottom"/>
          </w:tcPr>
          <w:p w14:paraId="2FD64D26" w14:textId="77777777" w:rsidR="00CD22DE" w:rsidRPr="00CF39C9" w:rsidRDefault="00CD22DE" w:rsidP="002D65AA">
            <w:pPr>
              <w:jc w:val="center"/>
              <w:rPr>
                <w:rFonts w:eastAsia="Times New Roman"/>
                <w:noProof/>
                <w:color w:val="000000"/>
                <w:szCs w:val="24"/>
              </w:rPr>
            </w:pPr>
            <w:r w:rsidRPr="00CF39C9">
              <w:rPr>
                <w:noProof/>
                <w:color w:val="000000"/>
                <w:szCs w:val="24"/>
              </w:rPr>
              <w:t>2711</w:t>
            </w:r>
          </w:p>
        </w:tc>
      </w:tr>
      <w:tr w:rsidR="00CD22DE" w:rsidRPr="00CF39C9" w14:paraId="0D033B8B"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663B922D" w14:textId="77777777" w:rsidR="00CD22DE" w:rsidRPr="00CF39C9" w:rsidRDefault="00FF60CB" w:rsidP="002D65AA">
            <w:pPr>
              <w:rPr>
                <w:rFonts w:eastAsia="Times New Roman"/>
                <w:noProof/>
                <w:color w:val="000000"/>
                <w:szCs w:val="24"/>
              </w:rPr>
            </w:pPr>
            <w:r w:rsidRPr="00CF39C9">
              <w:rPr>
                <w:noProof/>
                <w:color w:val="000000"/>
                <w:szCs w:val="24"/>
              </w:rPr>
              <w:t xml:space="preserve">Vaselin, paraffin, mikrovax, ”slack wax”, ozokerit, montanvax (lignitvax), torvvax, andra mineralvaxer och liknande produkter erhållna genom syntes eller genom andra processer, även färgade </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1663C82E" w14:textId="77777777" w:rsidR="00CD22DE" w:rsidRPr="00CF39C9" w:rsidRDefault="00CD22DE" w:rsidP="002D65AA">
            <w:pPr>
              <w:spacing w:after="0"/>
              <w:jc w:val="center"/>
              <w:rPr>
                <w:rFonts w:eastAsia="Times New Roman"/>
                <w:noProof/>
                <w:color w:val="000000"/>
                <w:szCs w:val="24"/>
              </w:rPr>
            </w:pPr>
            <w:r w:rsidRPr="00CF39C9">
              <w:rPr>
                <w:noProof/>
                <w:color w:val="000000"/>
                <w:szCs w:val="24"/>
              </w:rPr>
              <w:t>2712</w:t>
            </w:r>
          </w:p>
        </w:tc>
      </w:tr>
      <w:tr w:rsidR="00CD22DE" w:rsidRPr="00CF39C9" w14:paraId="7C778FF6"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50100B20" w14:textId="77777777" w:rsidR="00CD22DE" w:rsidRPr="00CF39C9" w:rsidRDefault="00FF60CB" w:rsidP="002D65AA">
            <w:pPr>
              <w:rPr>
                <w:rFonts w:eastAsia="Times New Roman"/>
                <w:noProof/>
                <w:color w:val="000000"/>
                <w:szCs w:val="24"/>
              </w:rPr>
            </w:pPr>
            <w:r w:rsidRPr="00CF39C9">
              <w:rPr>
                <w:noProof/>
                <w:color w:val="000000"/>
                <w:szCs w:val="24"/>
              </w:rPr>
              <w:t xml:space="preserve">Petroleumkoks, petroleumbitumen (asfalt) och andra återstoder från oljor erhållna ur petroleum eller ur bituminösa mineral, inte nämnda eller inbegripna någon annanstans </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1287BD58" w14:textId="77777777" w:rsidR="00CD22DE" w:rsidRPr="00CF39C9" w:rsidRDefault="00CD22DE" w:rsidP="002D65AA">
            <w:pPr>
              <w:spacing w:after="0"/>
              <w:jc w:val="center"/>
              <w:rPr>
                <w:rFonts w:eastAsia="Times New Roman"/>
                <w:noProof/>
                <w:color w:val="000000"/>
                <w:szCs w:val="24"/>
              </w:rPr>
            </w:pPr>
            <w:r w:rsidRPr="00CF39C9">
              <w:rPr>
                <w:noProof/>
                <w:color w:val="000000"/>
                <w:szCs w:val="24"/>
              </w:rPr>
              <w:t>2713</w:t>
            </w:r>
          </w:p>
        </w:tc>
      </w:tr>
      <w:tr w:rsidR="00CD22DE" w:rsidRPr="00CF39C9" w14:paraId="5F37A33A" w14:textId="77777777" w:rsidTr="002D65AA">
        <w:trPr>
          <w:jc w:val="center"/>
        </w:trPr>
        <w:tc>
          <w:tcPr>
            <w:tcW w:w="7207"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tcPr>
          <w:p w14:paraId="11DADD03" w14:textId="77777777" w:rsidR="00CD22DE" w:rsidRPr="00CF39C9" w:rsidRDefault="00FF60CB" w:rsidP="002D65AA">
            <w:pPr>
              <w:rPr>
                <w:rFonts w:eastAsia="Times New Roman"/>
                <w:noProof/>
                <w:color w:val="000000"/>
                <w:szCs w:val="24"/>
              </w:rPr>
            </w:pPr>
            <w:r w:rsidRPr="00CF39C9">
              <w:rPr>
                <w:noProof/>
                <w:color w:val="000000"/>
                <w:szCs w:val="24"/>
              </w:rPr>
              <w:t xml:space="preserve">Bituminösa blandningar baserade på naturasfalt, naturlig bitumen, petroleumbitumen, mineraltjära eller mineraltjärbeck </w:t>
            </w:r>
          </w:p>
        </w:tc>
        <w:tc>
          <w:tcPr>
            <w:tcW w:w="17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145D6D52" w14:textId="77777777" w:rsidR="00CD22DE" w:rsidRPr="00CF39C9" w:rsidRDefault="00CD22DE" w:rsidP="002D65AA">
            <w:pPr>
              <w:spacing w:after="0"/>
              <w:jc w:val="center"/>
              <w:rPr>
                <w:rFonts w:eastAsia="Times New Roman"/>
                <w:noProof/>
                <w:color w:val="000000"/>
                <w:szCs w:val="24"/>
              </w:rPr>
            </w:pPr>
            <w:r w:rsidRPr="00CF39C9">
              <w:rPr>
                <w:noProof/>
                <w:color w:val="000000"/>
                <w:szCs w:val="24"/>
              </w:rPr>
              <w:t>2715</w:t>
            </w:r>
          </w:p>
        </w:tc>
      </w:tr>
    </w:tbl>
    <w:p w14:paraId="747DCA00" w14:textId="77777777" w:rsidR="002D6A42" w:rsidRPr="00CF39C9" w:rsidRDefault="002D6A42" w:rsidP="002D6A42">
      <w:pPr>
        <w:rPr>
          <w:noProof/>
        </w:rPr>
      </w:pPr>
    </w:p>
    <w:p w14:paraId="18BB4B5A" w14:textId="77777777" w:rsidR="006E4889" w:rsidRPr="00CF39C9" w:rsidRDefault="00A4093A" w:rsidP="00D27752">
      <w:pPr>
        <w:jc w:val="center"/>
        <w:rPr>
          <w:noProof/>
        </w:rPr>
        <w:sectPr w:rsidR="006E4889" w:rsidRPr="00CF39C9" w:rsidSect="00C408CE">
          <w:pgSz w:w="11907" w:h="16839"/>
          <w:pgMar w:top="1134" w:right="1417" w:bottom="1134" w:left="1417" w:header="709" w:footer="709" w:gutter="0"/>
          <w:cols w:space="720"/>
          <w:docGrid w:linePitch="360"/>
        </w:sectPr>
      </w:pPr>
      <w:r w:rsidRPr="00CF39C9">
        <w:rPr>
          <w:noProof/>
        </w:rPr>
        <w:t xml:space="preserve">” </w:t>
      </w:r>
    </w:p>
    <w:p w14:paraId="64467E28" w14:textId="77777777" w:rsidR="00C8120C" w:rsidRPr="00CF39C9" w:rsidRDefault="002D6A42" w:rsidP="001F1982">
      <w:pPr>
        <w:pStyle w:val="Annexetitre"/>
        <w:rPr>
          <w:noProof/>
        </w:rPr>
      </w:pPr>
      <w:r w:rsidRPr="00CF39C9">
        <w:rPr>
          <w:noProof/>
        </w:rPr>
        <w:t>BILAGA VII</w:t>
      </w:r>
    </w:p>
    <w:p w14:paraId="7F62A2CA" w14:textId="77777777" w:rsidR="00F07026" w:rsidRPr="00CF39C9" w:rsidRDefault="00C8120C" w:rsidP="001F1982">
      <w:pPr>
        <w:spacing w:after="150"/>
        <w:jc w:val="left"/>
        <w:rPr>
          <w:rFonts w:eastAsia="Times New Roman"/>
          <w:noProof/>
          <w:color w:val="000000"/>
          <w:szCs w:val="24"/>
        </w:rPr>
      </w:pPr>
      <w:r w:rsidRPr="00CF39C9">
        <w:rPr>
          <w:noProof/>
          <w:color w:val="000000"/>
          <w:szCs w:val="24"/>
        </w:rPr>
        <w:t>Bilaga VIII till förordning (EU) nr 765/2006 ska ersättas med följande:</w:t>
      </w:r>
    </w:p>
    <w:p w14:paraId="060C0C8F" w14:textId="77777777" w:rsidR="00CD22DE" w:rsidRPr="00CF39C9" w:rsidRDefault="00CD22DE" w:rsidP="00CD22DE">
      <w:pPr>
        <w:spacing w:after="150"/>
        <w:jc w:val="center"/>
        <w:rPr>
          <w:rFonts w:eastAsia="Times New Roman"/>
          <w:i/>
          <w:noProof/>
          <w:color w:val="000000"/>
          <w:szCs w:val="24"/>
        </w:rPr>
      </w:pPr>
      <w:r w:rsidRPr="00CF39C9">
        <w:rPr>
          <w:noProof/>
          <w:color w:val="000000"/>
          <w:szCs w:val="24"/>
        </w:rPr>
        <w:t>”</w:t>
      </w:r>
      <w:r w:rsidRPr="00CF39C9">
        <w:rPr>
          <w:i/>
          <w:noProof/>
          <w:color w:val="000000"/>
          <w:szCs w:val="24"/>
        </w:rPr>
        <w:t>BILAGA VIII</w:t>
      </w:r>
    </w:p>
    <w:p w14:paraId="174A7017" w14:textId="77777777" w:rsidR="00DC6ED9" w:rsidRPr="00CF39C9" w:rsidRDefault="00DC6ED9" w:rsidP="00CD22DE">
      <w:pPr>
        <w:spacing w:after="150"/>
        <w:jc w:val="center"/>
        <w:rPr>
          <w:rFonts w:eastAsia="Times New Roman"/>
          <w:noProof/>
          <w:color w:val="000000"/>
          <w:szCs w:val="24"/>
          <w:lang w:eastAsia="fr-BE"/>
        </w:rPr>
      </w:pPr>
    </w:p>
    <w:p w14:paraId="1DBAE74B" w14:textId="77777777" w:rsidR="00CD22DE" w:rsidRPr="00CF39C9" w:rsidRDefault="00DA5A73" w:rsidP="00CD22DE">
      <w:pPr>
        <w:spacing w:after="150"/>
        <w:jc w:val="center"/>
        <w:rPr>
          <w:b/>
          <w:iCs/>
          <w:noProof/>
          <w:color w:val="000000"/>
        </w:rPr>
      </w:pPr>
      <w:r w:rsidRPr="00CF39C9">
        <w:rPr>
          <w:b/>
          <w:noProof/>
          <w:color w:val="000000"/>
        </w:rPr>
        <w:t>FÖRTECKNING ÖVER KALIUMKLORIDPRODUKTER SOM AVSES I ARTIKEL 1i</w:t>
      </w:r>
    </w:p>
    <w:p w14:paraId="2647DFEB" w14:textId="77777777" w:rsidR="00DC6ED9" w:rsidRPr="00CF39C9" w:rsidRDefault="00DC6ED9" w:rsidP="00CD22DE">
      <w:pPr>
        <w:spacing w:after="150"/>
        <w:jc w:val="center"/>
        <w:rPr>
          <w:b/>
          <w:iCs/>
          <w:noProof/>
          <w:color w:val="000000"/>
        </w:rPr>
      </w:pPr>
    </w:p>
    <w:tbl>
      <w:tblPr>
        <w:tblW w:w="9020"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264"/>
        <w:gridCol w:w="1756"/>
      </w:tblGrid>
      <w:tr w:rsidR="000614CE" w:rsidRPr="00CF39C9" w14:paraId="37699992" w14:textId="77777777" w:rsidTr="00F64410">
        <w:trPr>
          <w:jc w:val="center"/>
        </w:trPr>
        <w:tc>
          <w:tcPr>
            <w:tcW w:w="726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2E6612A3" w14:textId="77777777" w:rsidR="000614CE" w:rsidRPr="00CF39C9" w:rsidRDefault="000614CE" w:rsidP="00F64410">
            <w:pPr>
              <w:jc w:val="center"/>
              <w:rPr>
                <w:noProof/>
              </w:rPr>
            </w:pPr>
            <w:r w:rsidRPr="00CF39C9">
              <w:rPr>
                <w:noProof/>
              </w:rPr>
              <w:t>Varans namn</w:t>
            </w:r>
          </w:p>
        </w:tc>
        <w:tc>
          <w:tcPr>
            <w:tcW w:w="175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hideMark/>
          </w:tcPr>
          <w:p w14:paraId="1CE5D002" w14:textId="77777777" w:rsidR="000614CE" w:rsidRPr="00CF39C9" w:rsidRDefault="000614CE" w:rsidP="00A4093A">
            <w:pPr>
              <w:jc w:val="center"/>
              <w:rPr>
                <w:noProof/>
              </w:rPr>
            </w:pPr>
            <w:r w:rsidRPr="00CF39C9">
              <w:rPr>
                <w:noProof/>
              </w:rPr>
              <w:t>Varukod (KN-nummer)</w:t>
            </w:r>
            <w:r w:rsidRPr="00CF39C9">
              <w:rPr>
                <w:rStyle w:val="FootnoteReference"/>
                <w:rFonts w:eastAsia="Times New Roman"/>
                <w:bCs/>
                <w:noProof/>
                <w:szCs w:val="24"/>
                <w:lang w:eastAsia="fr-BE"/>
              </w:rPr>
              <w:footnoteReference w:id="31"/>
            </w:r>
          </w:p>
        </w:tc>
      </w:tr>
      <w:tr w:rsidR="006E493E" w:rsidRPr="00CF39C9" w14:paraId="4B04D5F6" w14:textId="77777777" w:rsidTr="009F7CC8">
        <w:trPr>
          <w:jc w:val="center"/>
        </w:trPr>
        <w:tc>
          <w:tcPr>
            <w:tcW w:w="726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69353C65" w14:textId="77777777" w:rsidR="006E493E" w:rsidRPr="00CF39C9" w:rsidRDefault="006E493E" w:rsidP="00064865">
            <w:pPr>
              <w:rPr>
                <w:noProof/>
              </w:rPr>
            </w:pPr>
            <w:r w:rsidRPr="00CF39C9">
              <w:rPr>
                <w:noProof/>
              </w:rPr>
              <w:t>Kaliumklorid</w:t>
            </w:r>
          </w:p>
        </w:tc>
        <w:tc>
          <w:tcPr>
            <w:tcW w:w="175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3A5ADE09" w14:textId="77777777" w:rsidR="006E493E" w:rsidRPr="00CF39C9" w:rsidRDefault="006E493E" w:rsidP="00454A14">
            <w:pPr>
              <w:jc w:val="center"/>
              <w:rPr>
                <w:noProof/>
              </w:rPr>
            </w:pPr>
            <w:r w:rsidRPr="00CF39C9">
              <w:rPr>
                <w:noProof/>
              </w:rPr>
              <w:t>3104 20</w:t>
            </w:r>
          </w:p>
        </w:tc>
      </w:tr>
      <w:tr w:rsidR="00064865" w:rsidRPr="00CF39C9" w14:paraId="0DC07D10" w14:textId="77777777" w:rsidTr="00B3024C">
        <w:trPr>
          <w:jc w:val="center"/>
        </w:trPr>
        <w:tc>
          <w:tcPr>
            <w:tcW w:w="726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13911E47" w14:textId="77777777" w:rsidR="00064865" w:rsidRPr="00CF39C9" w:rsidRDefault="00064865" w:rsidP="00064865">
            <w:pPr>
              <w:rPr>
                <w:noProof/>
              </w:rPr>
            </w:pPr>
            <w:r w:rsidRPr="00CF39C9">
              <w:rPr>
                <w:noProof/>
              </w:rPr>
              <w:t>Mineraliska eller kemiska gödselmedel som innehåller både kväve, fosfor och kalium (NPK-gödselmedel)</w:t>
            </w:r>
          </w:p>
        </w:tc>
        <w:tc>
          <w:tcPr>
            <w:tcW w:w="175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41435073" w14:textId="77777777" w:rsidR="00064865" w:rsidRPr="00CF39C9" w:rsidRDefault="00064865" w:rsidP="00454A14">
            <w:pPr>
              <w:jc w:val="center"/>
              <w:rPr>
                <w:noProof/>
              </w:rPr>
            </w:pPr>
            <w:r w:rsidRPr="00CF39C9">
              <w:rPr>
                <w:noProof/>
              </w:rPr>
              <w:t>3105 20 10</w:t>
            </w:r>
          </w:p>
          <w:p w14:paraId="4E7230A1" w14:textId="77777777" w:rsidR="00064865" w:rsidRPr="00CF39C9" w:rsidRDefault="00064865" w:rsidP="00FA0AE9">
            <w:pPr>
              <w:jc w:val="center"/>
              <w:rPr>
                <w:noProof/>
              </w:rPr>
            </w:pPr>
            <w:r w:rsidRPr="00CF39C9">
              <w:rPr>
                <w:noProof/>
              </w:rPr>
              <w:t>3105 20 90</w:t>
            </w:r>
          </w:p>
        </w:tc>
      </w:tr>
      <w:tr w:rsidR="00064865" w:rsidRPr="00CF39C9" w14:paraId="39C341EF" w14:textId="77777777" w:rsidTr="00B3024C">
        <w:trPr>
          <w:jc w:val="center"/>
        </w:trPr>
        <w:tc>
          <w:tcPr>
            <w:tcW w:w="726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2C8A89DC" w14:textId="77777777" w:rsidR="00064865" w:rsidRPr="00CF39C9" w:rsidRDefault="00064865" w:rsidP="00064865">
            <w:pPr>
              <w:rPr>
                <w:noProof/>
              </w:rPr>
            </w:pPr>
            <w:r w:rsidRPr="00CF39C9">
              <w:rPr>
                <w:noProof/>
              </w:rPr>
              <w:t>Mineraliska eller kemiska gödselmedel som innehåller både fosfor och kalium</w:t>
            </w:r>
          </w:p>
        </w:tc>
        <w:tc>
          <w:tcPr>
            <w:tcW w:w="175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59D7757E" w14:textId="77777777" w:rsidR="00064865" w:rsidRPr="00CF39C9" w:rsidRDefault="00064865" w:rsidP="00454A14">
            <w:pPr>
              <w:jc w:val="center"/>
              <w:rPr>
                <w:noProof/>
              </w:rPr>
            </w:pPr>
            <w:r w:rsidRPr="00CF39C9">
              <w:rPr>
                <w:noProof/>
              </w:rPr>
              <w:t>3105 60 00</w:t>
            </w:r>
          </w:p>
        </w:tc>
      </w:tr>
      <w:tr w:rsidR="00064865" w:rsidRPr="00CF39C9" w14:paraId="46D7B112" w14:textId="77777777" w:rsidTr="00B3024C">
        <w:trPr>
          <w:jc w:val="center"/>
        </w:trPr>
        <w:tc>
          <w:tcPr>
            <w:tcW w:w="726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12C53B87" w14:textId="77777777" w:rsidR="00064865" w:rsidRPr="00CF39C9" w:rsidRDefault="00064865" w:rsidP="00064865">
            <w:pPr>
              <w:rPr>
                <w:noProof/>
              </w:rPr>
            </w:pPr>
            <w:r w:rsidRPr="00CF39C9">
              <w:rPr>
                <w:noProof/>
              </w:rPr>
              <w:t>Andra gödselmedel innehållande kaliumklorid</w:t>
            </w:r>
          </w:p>
        </w:tc>
        <w:tc>
          <w:tcPr>
            <w:tcW w:w="1756"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33896B62" w14:textId="77777777" w:rsidR="00064865" w:rsidRPr="00CF39C9" w:rsidRDefault="00064865" w:rsidP="00454A14">
            <w:pPr>
              <w:jc w:val="center"/>
              <w:rPr>
                <w:noProof/>
              </w:rPr>
            </w:pPr>
            <w:r w:rsidRPr="00CF39C9">
              <w:rPr>
                <w:noProof/>
              </w:rPr>
              <w:t>ex 3105 90 20</w:t>
            </w:r>
          </w:p>
          <w:p w14:paraId="39E95110" w14:textId="77777777" w:rsidR="00064865" w:rsidRPr="00CF39C9" w:rsidRDefault="00064865" w:rsidP="00FA0AE9">
            <w:pPr>
              <w:jc w:val="center"/>
              <w:rPr>
                <w:noProof/>
              </w:rPr>
            </w:pPr>
            <w:r w:rsidRPr="00CF39C9">
              <w:rPr>
                <w:noProof/>
              </w:rPr>
              <w:t>ex 3105 90 80</w:t>
            </w:r>
          </w:p>
        </w:tc>
      </w:tr>
    </w:tbl>
    <w:p w14:paraId="5BB0ECB5" w14:textId="77777777" w:rsidR="00380201" w:rsidRPr="00CF39C9" w:rsidRDefault="00380201" w:rsidP="00E81EE4">
      <w:pPr>
        <w:spacing w:after="150"/>
        <w:jc w:val="center"/>
        <w:rPr>
          <w:iCs/>
          <w:noProof/>
          <w:color w:val="000000"/>
        </w:rPr>
      </w:pPr>
    </w:p>
    <w:p w14:paraId="2D75CE8C" w14:textId="77777777" w:rsidR="000614CE" w:rsidRPr="00CF39C9" w:rsidRDefault="000614CE" w:rsidP="00E81EE4">
      <w:pPr>
        <w:spacing w:after="150"/>
        <w:jc w:val="center"/>
        <w:rPr>
          <w:rFonts w:ascii="inherit" w:eastAsia="Times New Roman" w:hAnsi="inherit"/>
          <w:noProof/>
          <w:color w:val="000000"/>
          <w:szCs w:val="24"/>
        </w:rPr>
      </w:pPr>
      <w:r w:rsidRPr="00CF39C9">
        <w:rPr>
          <w:iCs/>
          <w:noProof/>
          <w:color w:val="000000"/>
        </w:rPr>
        <w:t>”</w:t>
      </w:r>
    </w:p>
    <w:p w14:paraId="1B818ED4" w14:textId="77777777" w:rsidR="00CD22DE" w:rsidRPr="00CF39C9" w:rsidRDefault="00CD22DE" w:rsidP="00CD22DE">
      <w:pPr>
        <w:rPr>
          <w:noProof/>
        </w:rPr>
      </w:pPr>
    </w:p>
    <w:p w14:paraId="545116CF" w14:textId="77777777" w:rsidR="002D6A42" w:rsidRPr="00CF39C9" w:rsidRDefault="002D6A42" w:rsidP="002D6A42">
      <w:pPr>
        <w:rPr>
          <w:noProof/>
        </w:rPr>
      </w:pPr>
    </w:p>
    <w:p w14:paraId="45E4DB17" w14:textId="77777777" w:rsidR="00E51964" w:rsidRPr="00CF39C9" w:rsidRDefault="00E51964">
      <w:pPr>
        <w:spacing w:before="0" w:after="200" w:line="276" w:lineRule="auto"/>
        <w:jc w:val="left"/>
        <w:rPr>
          <w:noProof/>
        </w:rPr>
      </w:pPr>
      <w:r w:rsidRPr="00CF39C9">
        <w:rPr>
          <w:noProof/>
        </w:rPr>
        <w:br w:type="page"/>
      </w:r>
    </w:p>
    <w:p w14:paraId="77B5DDAA" w14:textId="77777777" w:rsidR="00A4093A" w:rsidRPr="00CF39C9" w:rsidRDefault="00F07026" w:rsidP="001F1982">
      <w:pPr>
        <w:pStyle w:val="Annexetitre"/>
        <w:rPr>
          <w:noProof/>
        </w:rPr>
      </w:pPr>
      <w:r w:rsidRPr="00CF39C9">
        <w:rPr>
          <w:noProof/>
        </w:rPr>
        <w:t>BILAGA VIII</w:t>
      </w:r>
    </w:p>
    <w:p w14:paraId="1705BA92" w14:textId="77777777" w:rsidR="00F07026" w:rsidRPr="00CF39C9" w:rsidRDefault="00F07026" w:rsidP="00E51964">
      <w:pPr>
        <w:spacing w:after="150"/>
        <w:jc w:val="center"/>
        <w:rPr>
          <w:rFonts w:eastAsia="Times New Roman"/>
          <w:i/>
          <w:noProof/>
          <w:color w:val="000000"/>
          <w:szCs w:val="24"/>
        </w:rPr>
      </w:pPr>
      <w:r w:rsidRPr="00CF39C9">
        <w:rPr>
          <w:noProof/>
          <w:color w:val="000000"/>
          <w:szCs w:val="24"/>
        </w:rPr>
        <w:t>”</w:t>
      </w:r>
      <w:r w:rsidRPr="00CF39C9">
        <w:rPr>
          <w:i/>
          <w:noProof/>
          <w:color w:val="000000"/>
          <w:szCs w:val="24"/>
        </w:rPr>
        <w:t>BILAGA X</w:t>
      </w:r>
    </w:p>
    <w:p w14:paraId="51D33799" w14:textId="77777777" w:rsidR="00B3024C" w:rsidRPr="00CF39C9" w:rsidRDefault="00B3024C" w:rsidP="00E51964">
      <w:pPr>
        <w:spacing w:after="150"/>
        <w:jc w:val="center"/>
        <w:rPr>
          <w:rFonts w:eastAsia="Times New Roman"/>
          <w:noProof/>
          <w:color w:val="000000"/>
          <w:szCs w:val="24"/>
          <w:lang w:eastAsia="fr-BE"/>
        </w:rPr>
      </w:pPr>
    </w:p>
    <w:p w14:paraId="2F08CA24" w14:textId="77777777" w:rsidR="00F07026" w:rsidRPr="00CF39C9" w:rsidRDefault="00A4093A" w:rsidP="00F07026">
      <w:pPr>
        <w:spacing w:after="150"/>
        <w:jc w:val="center"/>
        <w:rPr>
          <w:b/>
          <w:iCs/>
          <w:noProof/>
          <w:color w:val="000000"/>
        </w:rPr>
      </w:pPr>
      <w:r w:rsidRPr="00CF39C9">
        <w:rPr>
          <w:b/>
          <w:noProof/>
          <w:color w:val="000000"/>
        </w:rPr>
        <w:t>FÖRTECKNING ÖVER TRÄPRODUKTER SOM AVSES I ARTIKEL 1o</w:t>
      </w:r>
    </w:p>
    <w:p w14:paraId="7F3F8D95" w14:textId="77777777" w:rsidR="00B3024C" w:rsidRPr="00CF39C9" w:rsidRDefault="00B3024C" w:rsidP="00F07026">
      <w:pPr>
        <w:spacing w:after="150"/>
        <w:jc w:val="center"/>
        <w:rPr>
          <w:b/>
          <w:iCs/>
          <w:noProof/>
          <w:color w:val="000000"/>
        </w:rPr>
      </w:pPr>
    </w:p>
    <w:tbl>
      <w:tblPr>
        <w:tblW w:w="8932"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220"/>
        <w:gridCol w:w="1712"/>
      </w:tblGrid>
      <w:tr w:rsidR="00E51964" w:rsidRPr="00CF39C9" w14:paraId="5AEB23E0" w14:textId="77777777" w:rsidTr="008514F1">
        <w:trPr>
          <w:jc w:val="center"/>
        </w:trPr>
        <w:tc>
          <w:tcPr>
            <w:tcW w:w="7220"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44278A69" w14:textId="77777777" w:rsidR="00E51964" w:rsidRPr="00CF39C9" w:rsidRDefault="00E51964" w:rsidP="00B3024C">
            <w:pPr>
              <w:jc w:val="center"/>
              <w:rPr>
                <w:noProof/>
              </w:rPr>
            </w:pPr>
            <w:r w:rsidRPr="00CF39C9">
              <w:rPr>
                <w:noProof/>
              </w:rPr>
              <w:t>Varans namn</w:t>
            </w:r>
          </w:p>
        </w:tc>
        <w:tc>
          <w:tcPr>
            <w:tcW w:w="1712"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vAlign w:val="center"/>
            <w:hideMark/>
          </w:tcPr>
          <w:p w14:paraId="3BF5AC98" w14:textId="77777777" w:rsidR="00E51964" w:rsidRPr="00CF39C9" w:rsidRDefault="00E51964" w:rsidP="00B3024C">
            <w:pPr>
              <w:jc w:val="center"/>
              <w:rPr>
                <w:noProof/>
              </w:rPr>
            </w:pPr>
            <w:r w:rsidRPr="00CF39C9">
              <w:rPr>
                <w:noProof/>
              </w:rPr>
              <w:t>Varukod (KN-nummer)</w:t>
            </w:r>
            <w:r w:rsidRPr="00CF39C9">
              <w:rPr>
                <w:rStyle w:val="FootnoteReference"/>
                <w:rFonts w:eastAsia="Times New Roman"/>
                <w:bCs/>
                <w:noProof/>
                <w:szCs w:val="24"/>
                <w:lang w:eastAsia="fr-BE"/>
              </w:rPr>
              <w:footnoteReference w:id="32"/>
            </w:r>
          </w:p>
        </w:tc>
      </w:tr>
      <w:tr w:rsidR="00945637" w:rsidRPr="00CF39C9" w14:paraId="1EF60759" w14:textId="77777777" w:rsidTr="008514F1">
        <w:trPr>
          <w:jc w:val="center"/>
        </w:trPr>
        <w:tc>
          <w:tcPr>
            <w:tcW w:w="7220"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09CC2E5B" w14:textId="77777777" w:rsidR="00945637" w:rsidRPr="00CF39C9" w:rsidRDefault="00B3024C" w:rsidP="00924F80">
            <w:pPr>
              <w:rPr>
                <w:noProof/>
              </w:rPr>
            </w:pPr>
            <w:r w:rsidRPr="00CF39C9">
              <w:rPr>
                <w:noProof/>
              </w:rPr>
              <w:t>Trä och varor av trä; träkol</w:t>
            </w:r>
          </w:p>
        </w:tc>
        <w:tc>
          <w:tcPr>
            <w:tcW w:w="1712"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791B14B3" w14:textId="77777777" w:rsidR="00945637" w:rsidRPr="00CF39C9" w:rsidRDefault="00945637" w:rsidP="00454A14">
            <w:pPr>
              <w:jc w:val="center"/>
              <w:rPr>
                <w:noProof/>
              </w:rPr>
            </w:pPr>
            <w:r w:rsidRPr="00CF39C9">
              <w:rPr>
                <w:noProof/>
              </w:rPr>
              <w:t>44</w:t>
            </w:r>
          </w:p>
        </w:tc>
      </w:tr>
    </w:tbl>
    <w:p w14:paraId="5F849F99" w14:textId="77777777" w:rsidR="00380201" w:rsidRPr="00CF39C9" w:rsidRDefault="00380201" w:rsidP="003304C1">
      <w:pPr>
        <w:spacing w:after="150"/>
        <w:jc w:val="center"/>
        <w:rPr>
          <w:iCs/>
          <w:noProof/>
          <w:color w:val="000000"/>
        </w:rPr>
      </w:pPr>
    </w:p>
    <w:p w14:paraId="7DEB883F" w14:textId="77777777" w:rsidR="00E51964" w:rsidRPr="00CF39C9" w:rsidRDefault="00E51964" w:rsidP="003304C1">
      <w:pPr>
        <w:spacing w:after="150"/>
        <w:jc w:val="center"/>
        <w:rPr>
          <w:rFonts w:ascii="inherit" w:eastAsia="Times New Roman" w:hAnsi="inherit"/>
          <w:noProof/>
          <w:color w:val="000000"/>
          <w:szCs w:val="24"/>
        </w:rPr>
      </w:pPr>
      <w:r w:rsidRPr="00CF39C9">
        <w:rPr>
          <w:iCs/>
          <w:noProof/>
          <w:color w:val="000000"/>
        </w:rPr>
        <w:t>”</w:t>
      </w:r>
    </w:p>
    <w:p w14:paraId="4FD6C6A8" w14:textId="77777777" w:rsidR="00F07026" w:rsidRPr="00CF39C9" w:rsidRDefault="00F07026" w:rsidP="00F07026">
      <w:pPr>
        <w:rPr>
          <w:noProof/>
        </w:rPr>
      </w:pPr>
    </w:p>
    <w:p w14:paraId="7D8FF8EA" w14:textId="77777777" w:rsidR="006E4889" w:rsidRPr="00CF39C9" w:rsidRDefault="006E4889" w:rsidP="006E4889">
      <w:pPr>
        <w:rPr>
          <w:noProof/>
        </w:rPr>
        <w:sectPr w:rsidR="006E4889" w:rsidRPr="00CF39C9" w:rsidSect="00C408CE">
          <w:pgSz w:w="11907" w:h="16839"/>
          <w:pgMar w:top="1134" w:right="1417" w:bottom="1134" w:left="1417" w:header="709" w:footer="709" w:gutter="0"/>
          <w:cols w:space="720"/>
          <w:docGrid w:linePitch="360"/>
        </w:sectPr>
      </w:pPr>
    </w:p>
    <w:p w14:paraId="174D19B4" w14:textId="77777777" w:rsidR="009D1669" w:rsidRPr="00CF39C9" w:rsidRDefault="002D6A42" w:rsidP="001F1982">
      <w:pPr>
        <w:pStyle w:val="Annexetitre"/>
        <w:rPr>
          <w:noProof/>
        </w:rPr>
      </w:pPr>
      <w:r w:rsidRPr="00CF39C9">
        <w:rPr>
          <w:noProof/>
        </w:rPr>
        <w:t>BILAGA IX</w:t>
      </w:r>
    </w:p>
    <w:p w14:paraId="03DFC910" w14:textId="77777777" w:rsidR="00E51964" w:rsidRPr="00CF39C9" w:rsidRDefault="00623D6F" w:rsidP="00E51964">
      <w:pPr>
        <w:spacing w:after="150"/>
        <w:jc w:val="center"/>
        <w:rPr>
          <w:rFonts w:eastAsia="Times New Roman"/>
          <w:i/>
          <w:noProof/>
          <w:color w:val="000000"/>
          <w:szCs w:val="24"/>
        </w:rPr>
      </w:pPr>
      <w:r w:rsidRPr="00CF39C9">
        <w:rPr>
          <w:noProof/>
          <w:color w:val="000000"/>
          <w:szCs w:val="24"/>
        </w:rPr>
        <w:t xml:space="preserve"> ”</w:t>
      </w:r>
      <w:r w:rsidRPr="00CF39C9">
        <w:rPr>
          <w:i/>
          <w:noProof/>
          <w:color w:val="000000"/>
          <w:szCs w:val="24"/>
        </w:rPr>
        <w:t>BILAGA XI</w:t>
      </w:r>
    </w:p>
    <w:p w14:paraId="3B3126E8" w14:textId="77777777" w:rsidR="008514F1" w:rsidRPr="00CF39C9" w:rsidRDefault="008514F1" w:rsidP="00E51964">
      <w:pPr>
        <w:spacing w:after="150"/>
        <w:jc w:val="center"/>
        <w:rPr>
          <w:rFonts w:eastAsia="Times New Roman"/>
          <w:noProof/>
          <w:color w:val="000000"/>
          <w:szCs w:val="24"/>
          <w:lang w:eastAsia="fr-BE"/>
        </w:rPr>
      </w:pPr>
    </w:p>
    <w:p w14:paraId="67AE5FAE" w14:textId="77777777" w:rsidR="00E51964" w:rsidRPr="00CF39C9" w:rsidRDefault="00A4093A" w:rsidP="00E51964">
      <w:pPr>
        <w:spacing w:after="150"/>
        <w:jc w:val="center"/>
        <w:rPr>
          <w:b/>
          <w:iCs/>
          <w:noProof/>
          <w:color w:val="000000"/>
        </w:rPr>
      </w:pPr>
      <w:r w:rsidRPr="00CF39C9">
        <w:rPr>
          <w:b/>
          <w:noProof/>
          <w:color w:val="000000"/>
        </w:rPr>
        <w:t>FÖRTECKNING ÖVER CEMENTPRODUKTER SOM AVSES I ARTIKEL 1p</w:t>
      </w:r>
    </w:p>
    <w:p w14:paraId="27998867" w14:textId="77777777" w:rsidR="008514F1" w:rsidRPr="00CF39C9" w:rsidRDefault="008514F1" w:rsidP="00E51964">
      <w:pPr>
        <w:spacing w:after="150"/>
        <w:jc w:val="center"/>
        <w:rPr>
          <w:b/>
          <w:iCs/>
          <w:noProof/>
          <w:color w:val="000000"/>
        </w:rPr>
      </w:pPr>
    </w:p>
    <w:tbl>
      <w:tblPr>
        <w:tblW w:w="9022"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265"/>
        <w:gridCol w:w="1757"/>
      </w:tblGrid>
      <w:tr w:rsidR="00E51964" w:rsidRPr="00CF39C9" w14:paraId="224F65C1" w14:textId="77777777" w:rsidTr="008514F1">
        <w:trPr>
          <w:jc w:val="center"/>
        </w:trPr>
        <w:tc>
          <w:tcPr>
            <w:tcW w:w="7265"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4812AA5D" w14:textId="77777777" w:rsidR="00E51964" w:rsidRPr="00CF39C9" w:rsidRDefault="00E51964" w:rsidP="008514F1">
            <w:pPr>
              <w:jc w:val="center"/>
              <w:rPr>
                <w:noProof/>
              </w:rPr>
            </w:pPr>
            <w:r w:rsidRPr="00CF39C9">
              <w:rPr>
                <w:noProof/>
              </w:rPr>
              <w:t>Varans namn</w:t>
            </w:r>
          </w:p>
        </w:tc>
        <w:tc>
          <w:tcPr>
            <w:tcW w:w="175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hideMark/>
          </w:tcPr>
          <w:p w14:paraId="0F1E8E8D" w14:textId="77777777" w:rsidR="00E51964" w:rsidRPr="00CF39C9" w:rsidRDefault="00E51964" w:rsidP="00502118">
            <w:pPr>
              <w:jc w:val="center"/>
              <w:rPr>
                <w:noProof/>
              </w:rPr>
            </w:pPr>
            <w:r w:rsidRPr="00CF39C9">
              <w:rPr>
                <w:noProof/>
              </w:rPr>
              <w:t>Varukod (KN-nummer)</w:t>
            </w:r>
            <w:r w:rsidRPr="00CF39C9">
              <w:rPr>
                <w:rStyle w:val="FootnoteReference"/>
                <w:rFonts w:eastAsia="Times New Roman"/>
                <w:bCs/>
                <w:noProof/>
                <w:szCs w:val="24"/>
                <w:lang w:eastAsia="fr-BE"/>
              </w:rPr>
              <w:footnoteReference w:id="33"/>
            </w:r>
          </w:p>
        </w:tc>
      </w:tr>
      <w:tr w:rsidR="007A38DD" w:rsidRPr="00CF39C9" w14:paraId="08F27BB8" w14:textId="77777777" w:rsidTr="008514F1">
        <w:trPr>
          <w:jc w:val="center"/>
        </w:trPr>
        <w:tc>
          <w:tcPr>
            <w:tcW w:w="7265"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5AFF6F3C" w14:textId="77777777" w:rsidR="007A38DD" w:rsidRPr="00CF39C9" w:rsidRDefault="008514F1" w:rsidP="00924F80">
            <w:pPr>
              <w:rPr>
                <w:rFonts w:ascii="Calibri" w:hAnsi="Calibri" w:cs="Calibri"/>
                <w:noProof/>
                <w:color w:val="000000" w:themeColor="text1"/>
                <w:sz w:val="20"/>
                <w:szCs w:val="20"/>
              </w:rPr>
            </w:pPr>
            <w:r w:rsidRPr="00CF39C9">
              <w:rPr>
                <w:noProof/>
              </w:rPr>
              <w:t>Cement, inkl. cementklinker, även färgade</w:t>
            </w:r>
          </w:p>
        </w:tc>
        <w:tc>
          <w:tcPr>
            <w:tcW w:w="175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145B2DA3" w14:textId="77777777" w:rsidR="007A38DD" w:rsidRPr="00CF39C9" w:rsidRDefault="007A38DD" w:rsidP="00454A14">
            <w:pPr>
              <w:jc w:val="center"/>
              <w:rPr>
                <w:noProof/>
              </w:rPr>
            </w:pPr>
            <w:r w:rsidRPr="00CF39C9">
              <w:rPr>
                <w:noProof/>
              </w:rPr>
              <w:t>2523</w:t>
            </w:r>
          </w:p>
        </w:tc>
      </w:tr>
      <w:tr w:rsidR="009C27C3" w:rsidRPr="00CF39C9" w14:paraId="63EB5988" w14:textId="77777777" w:rsidTr="008514F1">
        <w:trPr>
          <w:jc w:val="center"/>
        </w:trPr>
        <w:tc>
          <w:tcPr>
            <w:tcW w:w="7265"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5980E97B" w14:textId="77777777" w:rsidR="009C27C3" w:rsidRPr="00CF39C9" w:rsidRDefault="008514F1" w:rsidP="009C27C3">
            <w:pPr>
              <w:rPr>
                <w:noProof/>
              </w:rPr>
            </w:pPr>
            <w:r w:rsidRPr="00CF39C9">
              <w:rPr>
                <w:noProof/>
              </w:rPr>
              <w:t>Varor av cement, betong eller konstgjord sten, även armerade</w:t>
            </w:r>
          </w:p>
        </w:tc>
        <w:tc>
          <w:tcPr>
            <w:tcW w:w="175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4189F0E5" w14:textId="77777777" w:rsidR="009C27C3" w:rsidRPr="00CF39C9" w:rsidRDefault="009C27C3" w:rsidP="00454A14">
            <w:pPr>
              <w:jc w:val="center"/>
              <w:rPr>
                <w:noProof/>
              </w:rPr>
            </w:pPr>
            <w:r w:rsidRPr="00CF39C9">
              <w:rPr>
                <w:noProof/>
              </w:rPr>
              <w:t>6810</w:t>
            </w:r>
          </w:p>
        </w:tc>
      </w:tr>
    </w:tbl>
    <w:p w14:paraId="56D6962A" w14:textId="77777777" w:rsidR="00B17F40" w:rsidRPr="00CF39C9" w:rsidRDefault="00B17F40" w:rsidP="003304C1">
      <w:pPr>
        <w:spacing w:after="150"/>
        <w:jc w:val="center"/>
        <w:rPr>
          <w:iCs/>
          <w:noProof/>
          <w:color w:val="000000"/>
        </w:rPr>
      </w:pPr>
    </w:p>
    <w:p w14:paraId="014BA859" w14:textId="77777777" w:rsidR="00E51964" w:rsidRPr="00CF39C9" w:rsidRDefault="00E51964" w:rsidP="003304C1">
      <w:pPr>
        <w:spacing w:after="150"/>
        <w:jc w:val="center"/>
        <w:rPr>
          <w:rFonts w:ascii="inherit" w:eastAsia="Times New Roman" w:hAnsi="inherit"/>
          <w:noProof/>
          <w:color w:val="000000"/>
          <w:szCs w:val="24"/>
        </w:rPr>
      </w:pPr>
      <w:r w:rsidRPr="00CF39C9">
        <w:rPr>
          <w:iCs/>
          <w:noProof/>
          <w:color w:val="000000"/>
        </w:rPr>
        <w:t>”</w:t>
      </w:r>
    </w:p>
    <w:p w14:paraId="4E85FEB3" w14:textId="77777777" w:rsidR="00E51964" w:rsidRPr="00CF39C9" w:rsidRDefault="00E51964" w:rsidP="00E51964">
      <w:pPr>
        <w:rPr>
          <w:noProof/>
        </w:rPr>
      </w:pPr>
    </w:p>
    <w:p w14:paraId="058904DB" w14:textId="77777777" w:rsidR="009C27C3" w:rsidRPr="00CF39C9" w:rsidRDefault="009C27C3">
      <w:pPr>
        <w:spacing w:before="0" w:after="200" w:line="276" w:lineRule="auto"/>
        <w:jc w:val="left"/>
        <w:rPr>
          <w:noProof/>
        </w:rPr>
      </w:pPr>
      <w:r w:rsidRPr="00CF39C9">
        <w:rPr>
          <w:noProof/>
        </w:rPr>
        <w:br w:type="page"/>
      </w:r>
    </w:p>
    <w:p w14:paraId="748BECBE" w14:textId="77777777" w:rsidR="009D1669" w:rsidRPr="00CF39C9" w:rsidRDefault="009C27C3" w:rsidP="001F1982">
      <w:pPr>
        <w:pStyle w:val="Annexetitre"/>
        <w:rPr>
          <w:noProof/>
        </w:rPr>
      </w:pPr>
      <w:r w:rsidRPr="00CF39C9">
        <w:rPr>
          <w:noProof/>
        </w:rPr>
        <w:t>BILAGA X</w:t>
      </w:r>
    </w:p>
    <w:p w14:paraId="37063527" w14:textId="77777777" w:rsidR="009C27C3" w:rsidRPr="00CF39C9" w:rsidRDefault="0037676B" w:rsidP="009C27C3">
      <w:pPr>
        <w:spacing w:after="150"/>
        <w:jc w:val="center"/>
        <w:rPr>
          <w:rFonts w:eastAsia="Times New Roman"/>
          <w:i/>
          <w:noProof/>
          <w:color w:val="000000"/>
          <w:szCs w:val="24"/>
        </w:rPr>
      </w:pPr>
      <w:r w:rsidRPr="00CF39C9">
        <w:rPr>
          <w:noProof/>
          <w:color w:val="000000"/>
          <w:szCs w:val="24"/>
        </w:rPr>
        <w:t xml:space="preserve"> ”</w:t>
      </w:r>
      <w:r w:rsidRPr="00CF39C9">
        <w:rPr>
          <w:i/>
          <w:noProof/>
          <w:color w:val="000000"/>
          <w:szCs w:val="24"/>
        </w:rPr>
        <w:t>BILAGA XII</w:t>
      </w:r>
    </w:p>
    <w:p w14:paraId="0431E406" w14:textId="77777777" w:rsidR="003304C1" w:rsidRPr="00CF39C9" w:rsidRDefault="003304C1" w:rsidP="009C27C3">
      <w:pPr>
        <w:spacing w:after="150"/>
        <w:jc w:val="center"/>
        <w:rPr>
          <w:rFonts w:eastAsia="Times New Roman"/>
          <w:noProof/>
          <w:color w:val="000000"/>
          <w:szCs w:val="24"/>
          <w:lang w:eastAsia="fr-BE"/>
        </w:rPr>
      </w:pPr>
    </w:p>
    <w:p w14:paraId="09057F44" w14:textId="77777777" w:rsidR="003304C1" w:rsidRPr="00CF39C9" w:rsidRDefault="00C574D7" w:rsidP="009C27C3">
      <w:pPr>
        <w:spacing w:after="150"/>
        <w:jc w:val="center"/>
        <w:rPr>
          <w:b/>
          <w:iCs/>
          <w:noProof/>
          <w:color w:val="000000"/>
        </w:rPr>
      </w:pPr>
      <w:r w:rsidRPr="00CF39C9">
        <w:rPr>
          <w:b/>
          <w:noProof/>
          <w:color w:val="000000"/>
        </w:rPr>
        <w:t>FÖRTECKNING ÖVER JÄRN- OCH STÅLPRODUKTER SOM AVSES I</w:t>
      </w:r>
      <w:r w:rsidRPr="00CF39C9">
        <w:rPr>
          <w:b/>
          <w:iCs/>
          <w:noProof/>
          <w:color w:val="000000"/>
        </w:rPr>
        <w:t xml:space="preserve"> </w:t>
      </w:r>
    </w:p>
    <w:p w14:paraId="32F01950" w14:textId="77777777" w:rsidR="009C27C3" w:rsidRPr="00CF39C9" w:rsidRDefault="00A4093A" w:rsidP="009C27C3">
      <w:pPr>
        <w:spacing w:after="150"/>
        <w:jc w:val="center"/>
        <w:rPr>
          <w:b/>
          <w:iCs/>
          <w:noProof/>
          <w:color w:val="000000"/>
        </w:rPr>
      </w:pPr>
      <w:r w:rsidRPr="00CF39C9">
        <w:rPr>
          <w:b/>
          <w:iCs/>
          <w:noProof/>
          <w:color w:val="000000"/>
        </w:rPr>
        <w:t>ARTIKEL 1q</w:t>
      </w:r>
    </w:p>
    <w:p w14:paraId="4007E216" w14:textId="77777777" w:rsidR="003304C1" w:rsidRPr="00CF39C9" w:rsidRDefault="003304C1" w:rsidP="009C27C3">
      <w:pPr>
        <w:spacing w:after="150"/>
        <w:jc w:val="center"/>
        <w:rPr>
          <w:b/>
          <w:iCs/>
          <w:noProof/>
          <w:color w:val="000000"/>
        </w:rPr>
      </w:pPr>
    </w:p>
    <w:tbl>
      <w:tblPr>
        <w:tblW w:w="8961"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324"/>
        <w:gridCol w:w="1637"/>
      </w:tblGrid>
      <w:tr w:rsidR="009C27C3" w:rsidRPr="00CF39C9" w14:paraId="59F9448C" w14:textId="77777777" w:rsidTr="003304C1">
        <w:trPr>
          <w:jc w:val="center"/>
        </w:trPr>
        <w:tc>
          <w:tcPr>
            <w:tcW w:w="732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09793F89" w14:textId="77777777" w:rsidR="009C27C3" w:rsidRPr="00CF39C9" w:rsidRDefault="009C27C3" w:rsidP="003304C1">
            <w:pPr>
              <w:jc w:val="center"/>
              <w:rPr>
                <w:noProof/>
              </w:rPr>
            </w:pPr>
            <w:r w:rsidRPr="00CF39C9">
              <w:rPr>
                <w:noProof/>
              </w:rPr>
              <w:t>Varans namn</w:t>
            </w:r>
          </w:p>
        </w:tc>
        <w:tc>
          <w:tcPr>
            <w:tcW w:w="163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hideMark/>
          </w:tcPr>
          <w:p w14:paraId="0B872092" w14:textId="77777777" w:rsidR="009C27C3" w:rsidRPr="00CF39C9" w:rsidRDefault="009C27C3" w:rsidP="000A6924">
            <w:pPr>
              <w:jc w:val="center"/>
              <w:rPr>
                <w:noProof/>
              </w:rPr>
            </w:pPr>
            <w:r w:rsidRPr="00CF39C9">
              <w:rPr>
                <w:noProof/>
              </w:rPr>
              <w:t>Varukod (KN-nummer)</w:t>
            </w:r>
            <w:r w:rsidRPr="00CF39C9">
              <w:rPr>
                <w:rStyle w:val="FootnoteReference"/>
                <w:rFonts w:eastAsia="Times New Roman"/>
                <w:bCs/>
                <w:noProof/>
                <w:szCs w:val="24"/>
                <w:lang w:eastAsia="fr-BE"/>
              </w:rPr>
              <w:footnoteReference w:id="34"/>
            </w:r>
          </w:p>
        </w:tc>
      </w:tr>
      <w:tr w:rsidR="000A6924" w:rsidRPr="00CF39C9" w14:paraId="03A96D93" w14:textId="77777777" w:rsidTr="003304C1">
        <w:trPr>
          <w:jc w:val="center"/>
        </w:trPr>
        <w:tc>
          <w:tcPr>
            <w:tcW w:w="732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4AC7A1F3" w14:textId="77777777" w:rsidR="000A6924" w:rsidRPr="00CF39C9" w:rsidRDefault="000A6924" w:rsidP="00924F80">
            <w:pPr>
              <w:rPr>
                <w:noProof/>
              </w:rPr>
            </w:pPr>
            <w:r w:rsidRPr="00CF39C9">
              <w:rPr>
                <w:noProof/>
              </w:rPr>
              <w:t>Järn och stål</w:t>
            </w:r>
          </w:p>
        </w:tc>
        <w:tc>
          <w:tcPr>
            <w:tcW w:w="163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679CC11D" w14:textId="77777777" w:rsidR="000A6924" w:rsidRPr="00CF39C9" w:rsidRDefault="000A6924" w:rsidP="00454A14">
            <w:pPr>
              <w:jc w:val="center"/>
              <w:rPr>
                <w:noProof/>
              </w:rPr>
            </w:pPr>
            <w:r w:rsidRPr="00CF39C9">
              <w:rPr>
                <w:noProof/>
              </w:rPr>
              <w:t>72</w:t>
            </w:r>
          </w:p>
        </w:tc>
      </w:tr>
      <w:tr w:rsidR="000A6924" w:rsidRPr="00CF39C9" w14:paraId="4BC10A31" w14:textId="77777777" w:rsidTr="003304C1">
        <w:trPr>
          <w:jc w:val="center"/>
        </w:trPr>
        <w:tc>
          <w:tcPr>
            <w:tcW w:w="7324"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15DD536E" w14:textId="77777777" w:rsidR="000A6924" w:rsidRPr="00CF39C9" w:rsidRDefault="000A6924" w:rsidP="00924F80">
            <w:pPr>
              <w:rPr>
                <w:noProof/>
              </w:rPr>
            </w:pPr>
            <w:r w:rsidRPr="00CF39C9">
              <w:rPr>
                <w:noProof/>
              </w:rPr>
              <w:t>Varor av järn eller stål</w:t>
            </w:r>
          </w:p>
        </w:tc>
        <w:tc>
          <w:tcPr>
            <w:tcW w:w="163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66D6712F" w14:textId="77777777" w:rsidR="000A6924" w:rsidRPr="00CF39C9" w:rsidRDefault="000A6924" w:rsidP="00454A14">
            <w:pPr>
              <w:jc w:val="center"/>
              <w:rPr>
                <w:noProof/>
              </w:rPr>
            </w:pPr>
            <w:r w:rsidRPr="00CF39C9">
              <w:rPr>
                <w:noProof/>
              </w:rPr>
              <w:t>73</w:t>
            </w:r>
          </w:p>
        </w:tc>
      </w:tr>
    </w:tbl>
    <w:p w14:paraId="47B0C5C7" w14:textId="77777777" w:rsidR="00B17F40" w:rsidRPr="00CF39C9" w:rsidRDefault="00B17F40" w:rsidP="004F4DFC">
      <w:pPr>
        <w:spacing w:after="150"/>
        <w:jc w:val="center"/>
        <w:rPr>
          <w:iCs/>
          <w:noProof/>
          <w:color w:val="000000"/>
        </w:rPr>
      </w:pPr>
    </w:p>
    <w:p w14:paraId="63A0442C" w14:textId="77777777" w:rsidR="009C27C3" w:rsidRPr="00CF39C9" w:rsidRDefault="009C27C3" w:rsidP="004F4DFC">
      <w:pPr>
        <w:spacing w:after="150"/>
        <w:jc w:val="center"/>
        <w:rPr>
          <w:rFonts w:ascii="inherit" w:eastAsia="Times New Roman" w:hAnsi="inherit"/>
          <w:noProof/>
          <w:color w:val="000000"/>
          <w:szCs w:val="24"/>
        </w:rPr>
      </w:pPr>
      <w:r w:rsidRPr="00CF39C9">
        <w:rPr>
          <w:iCs/>
          <w:noProof/>
          <w:color w:val="000000"/>
        </w:rPr>
        <w:t>”</w:t>
      </w:r>
    </w:p>
    <w:p w14:paraId="166446DF" w14:textId="77777777" w:rsidR="009C27C3" w:rsidRPr="00CF39C9" w:rsidRDefault="009C27C3" w:rsidP="009C27C3">
      <w:pPr>
        <w:rPr>
          <w:noProof/>
        </w:rPr>
      </w:pPr>
    </w:p>
    <w:p w14:paraId="1FFF884B" w14:textId="77777777" w:rsidR="009C27C3" w:rsidRPr="00CF39C9" w:rsidRDefault="009C27C3">
      <w:pPr>
        <w:spacing w:before="0" w:after="200" w:line="276" w:lineRule="auto"/>
        <w:jc w:val="left"/>
        <w:rPr>
          <w:noProof/>
        </w:rPr>
      </w:pPr>
      <w:r w:rsidRPr="00CF39C9">
        <w:rPr>
          <w:noProof/>
        </w:rPr>
        <w:br w:type="page"/>
      </w:r>
    </w:p>
    <w:p w14:paraId="291C7053" w14:textId="77777777" w:rsidR="00A4093A" w:rsidRPr="00CF39C9" w:rsidRDefault="00182475" w:rsidP="001F1982">
      <w:pPr>
        <w:pStyle w:val="Annexetitre"/>
        <w:rPr>
          <w:noProof/>
        </w:rPr>
      </w:pPr>
      <w:r w:rsidRPr="00CF39C9">
        <w:rPr>
          <w:noProof/>
        </w:rPr>
        <w:t>BILAGA XI</w:t>
      </w:r>
    </w:p>
    <w:p w14:paraId="430DFA24" w14:textId="77777777" w:rsidR="009C27C3" w:rsidRPr="00CF39C9" w:rsidRDefault="000F4205" w:rsidP="009C27C3">
      <w:pPr>
        <w:spacing w:after="150"/>
        <w:jc w:val="center"/>
        <w:rPr>
          <w:rFonts w:eastAsia="Times New Roman"/>
          <w:i/>
          <w:noProof/>
          <w:color w:val="000000"/>
          <w:szCs w:val="24"/>
        </w:rPr>
      </w:pPr>
      <w:r w:rsidRPr="00CF39C9">
        <w:rPr>
          <w:noProof/>
          <w:color w:val="000000"/>
          <w:szCs w:val="24"/>
        </w:rPr>
        <w:t xml:space="preserve"> ”</w:t>
      </w:r>
      <w:r w:rsidRPr="00CF39C9">
        <w:rPr>
          <w:i/>
          <w:noProof/>
          <w:color w:val="000000"/>
          <w:szCs w:val="24"/>
        </w:rPr>
        <w:t>BILAGA XIII</w:t>
      </w:r>
    </w:p>
    <w:p w14:paraId="0A4216B1" w14:textId="77777777" w:rsidR="001927C3" w:rsidRPr="00CF39C9" w:rsidRDefault="001927C3" w:rsidP="009C27C3">
      <w:pPr>
        <w:spacing w:after="150"/>
        <w:jc w:val="center"/>
        <w:rPr>
          <w:rFonts w:eastAsia="Times New Roman"/>
          <w:noProof/>
          <w:color w:val="000000"/>
          <w:szCs w:val="24"/>
          <w:lang w:eastAsia="fr-BE"/>
        </w:rPr>
      </w:pPr>
    </w:p>
    <w:p w14:paraId="246D2F16" w14:textId="77777777" w:rsidR="009C27C3" w:rsidRPr="00CF39C9" w:rsidRDefault="00A4093A" w:rsidP="009C27C3">
      <w:pPr>
        <w:spacing w:after="150"/>
        <w:jc w:val="center"/>
        <w:rPr>
          <w:b/>
          <w:iCs/>
          <w:noProof/>
          <w:color w:val="000000"/>
        </w:rPr>
      </w:pPr>
      <w:r w:rsidRPr="00CF39C9">
        <w:rPr>
          <w:b/>
          <w:noProof/>
          <w:color w:val="000000"/>
        </w:rPr>
        <w:t>FÖRTECKNING ÖVER GUMMIPRODUKTER SOM AVSES I ARTIKEL 1r</w:t>
      </w:r>
    </w:p>
    <w:p w14:paraId="0BB42DF8" w14:textId="77777777" w:rsidR="001927C3" w:rsidRPr="00CF39C9" w:rsidRDefault="001927C3" w:rsidP="009C27C3">
      <w:pPr>
        <w:spacing w:after="150"/>
        <w:jc w:val="center"/>
        <w:rPr>
          <w:b/>
          <w:iCs/>
          <w:noProof/>
          <w:color w:val="000000"/>
        </w:rPr>
      </w:pPr>
    </w:p>
    <w:tbl>
      <w:tblPr>
        <w:tblW w:w="9022"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445"/>
        <w:gridCol w:w="1577"/>
      </w:tblGrid>
      <w:tr w:rsidR="009C27C3" w:rsidRPr="00CF39C9" w14:paraId="526E525C" w14:textId="77777777" w:rsidTr="001927C3">
        <w:trPr>
          <w:jc w:val="center"/>
        </w:trPr>
        <w:tc>
          <w:tcPr>
            <w:tcW w:w="7445"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vAlign w:val="center"/>
            <w:hideMark/>
          </w:tcPr>
          <w:p w14:paraId="1A5447CE" w14:textId="77777777" w:rsidR="009C27C3" w:rsidRPr="00CF39C9" w:rsidRDefault="009C27C3" w:rsidP="001927C3">
            <w:pPr>
              <w:jc w:val="center"/>
              <w:rPr>
                <w:noProof/>
              </w:rPr>
            </w:pPr>
            <w:r w:rsidRPr="00CF39C9">
              <w:rPr>
                <w:noProof/>
              </w:rPr>
              <w:t>Varans namn</w:t>
            </w:r>
          </w:p>
        </w:tc>
        <w:tc>
          <w:tcPr>
            <w:tcW w:w="15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hideMark/>
          </w:tcPr>
          <w:p w14:paraId="2E5372F8" w14:textId="77777777" w:rsidR="009C27C3" w:rsidRPr="00CF39C9" w:rsidRDefault="009C27C3" w:rsidP="000A6924">
            <w:pPr>
              <w:jc w:val="center"/>
              <w:rPr>
                <w:noProof/>
              </w:rPr>
            </w:pPr>
            <w:r w:rsidRPr="00CF39C9">
              <w:rPr>
                <w:noProof/>
              </w:rPr>
              <w:t>Varukod (KN-nummer)</w:t>
            </w:r>
            <w:r w:rsidRPr="00CF39C9">
              <w:rPr>
                <w:rStyle w:val="FootnoteReference"/>
                <w:rFonts w:eastAsia="Times New Roman"/>
                <w:bCs/>
                <w:noProof/>
                <w:szCs w:val="24"/>
                <w:lang w:eastAsia="fr-BE"/>
              </w:rPr>
              <w:footnoteReference w:id="35"/>
            </w:r>
          </w:p>
        </w:tc>
      </w:tr>
      <w:tr w:rsidR="009C27C3" w:rsidRPr="00CF39C9" w14:paraId="4A81CEBA" w14:textId="77777777" w:rsidTr="001927C3">
        <w:trPr>
          <w:jc w:val="center"/>
        </w:trPr>
        <w:tc>
          <w:tcPr>
            <w:tcW w:w="7445" w:type="dxa"/>
            <w:tcBorders>
              <w:top w:val="outset" w:sz="6" w:space="0" w:color="auto"/>
              <w:left w:val="single" w:sz="4" w:space="0" w:color="FFFFFF" w:themeColor="background1"/>
              <w:bottom w:val="outset" w:sz="6" w:space="0" w:color="auto"/>
              <w:right w:val="outset" w:sz="6" w:space="0" w:color="auto"/>
            </w:tcBorders>
            <w:shd w:val="clear" w:color="auto" w:fill="auto"/>
            <w:tcMar>
              <w:top w:w="0" w:type="dxa"/>
              <w:left w:w="0" w:type="dxa"/>
              <w:bottom w:w="0" w:type="dxa"/>
              <w:right w:w="0" w:type="dxa"/>
            </w:tcMar>
          </w:tcPr>
          <w:p w14:paraId="6D5A6B16" w14:textId="77777777" w:rsidR="009C27C3" w:rsidRPr="00CF39C9" w:rsidRDefault="000A6924" w:rsidP="00924F80">
            <w:pPr>
              <w:rPr>
                <w:rFonts w:ascii="inherit" w:eastAsia="Times New Roman" w:hAnsi="inherit"/>
                <w:noProof/>
              </w:rPr>
            </w:pPr>
            <w:r w:rsidRPr="00CF39C9">
              <w:rPr>
                <w:noProof/>
              </w:rPr>
              <w:t>Nya däck, andra än massivdäck, av gummi</w:t>
            </w:r>
          </w:p>
        </w:tc>
        <w:tc>
          <w:tcPr>
            <w:tcW w:w="1577" w:type="dxa"/>
            <w:tcBorders>
              <w:top w:val="outset" w:sz="6" w:space="0" w:color="auto"/>
              <w:left w:val="outset" w:sz="6" w:space="0" w:color="auto"/>
              <w:bottom w:val="outset" w:sz="6" w:space="0" w:color="auto"/>
              <w:right w:val="single" w:sz="4" w:space="0" w:color="FFFFFF" w:themeColor="background1"/>
            </w:tcBorders>
            <w:shd w:val="clear" w:color="auto" w:fill="auto"/>
            <w:tcMar>
              <w:top w:w="0" w:type="dxa"/>
              <w:left w:w="0" w:type="dxa"/>
              <w:bottom w:w="0" w:type="dxa"/>
              <w:right w:w="0" w:type="dxa"/>
            </w:tcMar>
          </w:tcPr>
          <w:p w14:paraId="40CB18C3" w14:textId="77777777" w:rsidR="009C27C3" w:rsidRPr="00CF39C9" w:rsidRDefault="009C27C3" w:rsidP="00454A14">
            <w:pPr>
              <w:jc w:val="center"/>
              <w:rPr>
                <w:rFonts w:ascii="inherit" w:eastAsia="Times New Roman" w:hAnsi="inherit"/>
                <w:noProof/>
              </w:rPr>
            </w:pPr>
            <w:r w:rsidRPr="00CF39C9">
              <w:rPr>
                <w:rFonts w:ascii="inherit" w:hAnsi="inherit"/>
                <w:noProof/>
              </w:rPr>
              <w:t>4011</w:t>
            </w:r>
          </w:p>
        </w:tc>
      </w:tr>
    </w:tbl>
    <w:p w14:paraId="70E47FE6" w14:textId="77777777" w:rsidR="00B17F40" w:rsidRPr="00CF39C9" w:rsidRDefault="00B17F40" w:rsidP="004F4DFC">
      <w:pPr>
        <w:spacing w:after="150"/>
        <w:jc w:val="center"/>
        <w:rPr>
          <w:rFonts w:ascii="inherit" w:eastAsia="Times New Roman" w:hAnsi="inherit"/>
          <w:noProof/>
          <w:color w:val="000000"/>
          <w:szCs w:val="24"/>
          <w:lang w:eastAsia="fr-BE"/>
        </w:rPr>
      </w:pPr>
    </w:p>
    <w:p w14:paraId="090B7B97" w14:textId="77777777" w:rsidR="009C27C3" w:rsidRPr="00CF39C9" w:rsidRDefault="00320E31" w:rsidP="004F4DFC">
      <w:pPr>
        <w:spacing w:after="150"/>
        <w:jc w:val="center"/>
        <w:rPr>
          <w:rFonts w:eastAsia="Times New Roman"/>
          <w:noProof/>
          <w:color w:val="000000"/>
          <w:szCs w:val="24"/>
        </w:rPr>
      </w:pPr>
      <w:r w:rsidRPr="00CF39C9">
        <w:rPr>
          <w:noProof/>
          <w:color w:val="000000"/>
          <w:szCs w:val="24"/>
        </w:rPr>
        <w:t>”</w:t>
      </w:r>
    </w:p>
    <w:p w14:paraId="18910C07" w14:textId="77777777" w:rsidR="00AE4B3E" w:rsidRPr="00CF39C9" w:rsidRDefault="00AE4B3E">
      <w:pPr>
        <w:spacing w:before="0" w:after="200" w:line="276" w:lineRule="auto"/>
        <w:jc w:val="left"/>
        <w:rPr>
          <w:rFonts w:eastAsia="Times New Roman"/>
          <w:noProof/>
          <w:color w:val="000000"/>
          <w:szCs w:val="24"/>
        </w:rPr>
      </w:pPr>
      <w:r w:rsidRPr="00CF39C9">
        <w:rPr>
          <w:noProof/>
        </w:rPr>
        <w:br w:type="page"/>
      </w:r>
    </w:p>
    <w:p w14:paraId="0F87168D" w14:textId="77777777" w:rsidR="00AE4B3E" w:rsidRPr="00CF39C9" w:rsidRDefault="00182475" w:rsidP="001F1982">
      <w:pPr>
        <w:pStyle w:val="Annexetitre"/>
        <w:rPr>
          <w:noProof/>
        </w:rPr>
      </w:pPr>
      <w:r w:rsidRPr="00CF39C9">
        <w:rPr>
          <w:noProof/>
        </w:rPr>
        <w:t>BILAGA XII</w:t>
      </w:r>
    </w:p>
    <w:p w14:paraId="4C78E6EE" w14:textId="77777777" w:rsidR="00AE4B3E" w:rsidRPr="00CF39C9" w:rsidRDefault="000F4205" w:rsidP="00AE4B3E">
      <w:pPr>
        <w:spacing w:after="150"/>
        <w:jc w:val="center"/>
        <w:rPr>
          <w:rFonts w:eastAsia="Times New Roman"/>
          <w:i/>
          <w:noProof/>
          <w:color w:val="000000"/>
          <w:szCs w:val="24"/>
        </w:rPr>
      </w:pPr>
      <w:r w:rsidRPr="00CF39C9">
        <w:rPr>
          <w:noProof/>
          <w:color w:val="000000"/>
          <w:szCs w:val="24"/>
        </w:rPr>
        <w:t xml:space="preserve"> ”</w:t>
      </w:r>
      <w:r w:rsidRPr="00CF39C9">
        <w:rPr>
          <w:i/>
          <w:noProof/>
          <w:color w:val="000000"/>
          <w:szCs w:val="24"/>
        </w:rPr>
        <w:t>BILAGA XIV</w:t>
      </w:r>
    </w:p>
    <w:p w14:paraId="55400BC8" w14:textId="77777777" w:rsidR="00AE4B3E" w:rsidRPr="00CF39C9" w:rsidRDefault="00AE4B3E" w:rsidP="00AE4B3E">
      <w:pPr>
        <w:spacing w:after="150"/>
        <w:jc w:val="center"/>
        <w:rPr>
          <w:rFonts w:eastAsia="Times New Roman"/>
          <w:noProof/>
          <w:color w:val="000000"/>
          <w:szCs w:val="24"/>
          <w:lang w:eastAsia="fr-BE"/>
        </w:rPr>
      </w:pPr>
    </w:p>
    <w:p w14:paraId="1510D0E6" w14:textId="77777777" w:rsidR="00AE4B3E" w:rsidRPr="00CF39C9" w:rsidRDefault="00AE4B3E" w:rsidP="00AE4B3E">
      <w:pPr>
        <w:spacing w:after="150"/>
        <w:jc w:val="center"/>
        <w:rPr>
          <w:b/>
          <w:iCs/>
          <w:noProof/>
          <w:color w:val="000000"/>
        </w:rPr>
      </w:pPr>
      <w:r w:rsidRPr="00CF39C9">
        <w:rPr>
          <w:b/>
          <w:noProof/>
          <w:color w:val="000000"/>
        </w:rPr>
        <w:t>FÖRTECKNING ÖVER MASKINER SOM AVSES I ARTIKEL 1s</w:t>
      </w:r>
    </w:p>
    <w:p w14:paraId="412AC7D8" w14:textId="77777777" w:rsidR="00B17F40" w:rsidRPr="00CF39C9" w:rsidRDefault="00B17F40" w:rsidP="002C3A1E">
      <w:pPr>
        <w:spacing w:after="150"/>
        <w:rPr>
          <w:rFonts w:ascii="inherit" w:eastAsia="Times New Roman" w:hAnsi="inherit"/>
          <w:noProof/>
          <w:color w:val="000000"/>
          <w:szCs w:val="24"/>
          <w:lang w:eastAsia="fr-BE"/>
        </w:rPr>
      </w:pPr>
    </w:p>
    <w:tbl>
      <w:tblPr>
        <w:tblW w:w="91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500"/>
        <w:gridCol w:w="1620"/>
      </w:tblGrid>
      <w:tr w:rsidR="002C3A1E" w:rsidRPr="00CF39C9" w14:paraId="39B2B56E"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vAlign w:val="center"/>
            <w:hideMark/>
          </w:tcPr>
          <w:p w14:paraId="21417D77" w14:textId="77777777" w:rsidR="002C3A1E" w:rsidRPr="00CF39C9" w:rsidRDefault="002C3A1E" w:rsidP="002C3A1E">
            <w:pPr>
              <w:jc w:val="center"/>
              <w:rPr>
                <w:noProof/>
              </w:rPr>
            </w:pPr>
            <w:r w:rsidRPr="00CF39C9">
              <w:rPr>
                <w:noProof/>
              </w:rPr>
              <w:t>Varans namn</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8770975" w14:textId="77777777" w:rsidR="002C3A1E" w:rsidRPr="00CF39C9" w:rsidRDefault="002C3A1E" w:rsidP="002C3A1E">
            <w:pPr>
              <w:jc w:val="center"/>
              <w:rPr>
                <w:noProof/>
              </w:rPr>
            </w:pPr>
            <w:r w:rsidRPr="00CF39C9">
              <w:rPr>
                <w:noProof/>
              </w:rPr>
              <w:t>Varukod (KN-nummer)</w:t>
            </w:r>
            <w:r w:rsidRPr="00CF39C9">
              <w:rPr>
                <w:rStyle w:val="FootnoteReference"/>
                <w:rFonts w:eastAsia="Times New Roman"/>
                <w:bCs/>
                <w:noProof/>
                <w:szCs w:val="24"/>
                <w:lang w:eastAsia="fr-BE"/>
              </w:rPr>
              <w:footnoteReference w:id="36"/>
            </w:r>
          </w:p>
        </w:tc>
      </w:tr>
      <w:tr w:rsidR="002C3A1E" w:rsidRPr="00CF39C9" w14:paraId="02FA2671"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tcPr>
          <w:p w14:paraId="17E71455" w14:textId="77777777" w:rsidR="002C3A1E" w:rsidRPr="00CF39C9" w:rsidRDefault="002C3A1E" w:rsidP="002C3A1E">
            <w:pPr>
              <w:spacing w:before="60" w:after="60" w:line="312" w:lineRule="atLeast"/>
              <w:rPr>
                <w:rFonts w:eastAsia="Times New Roman"/>
                <w:noProof/>
                <w:szCs w:val="24"/>
              </w:rPr>
            </w:pPr>
            <w:r w:rsidRPr="00CF39C9">
              <w:rPr>
                <w:noProof/>
              </w:rPr>
              <w:t>Kärnreaktorer; obestrålade bränsleelement för kärnreaktorer; maskiner och apparater för isotopseparation</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703AC6A" w14:textId="77777777" w:rsidR="002C3A1E" w:rsidRPr="00CF39C9" w:rsidRDefault="002C3A1E" w:rsidP="002C3A1E">
            <w:pPr>
              <w:spacing w:before="60" w:after="60" w:line="312" w:lineRule="atLeast"/>
              <w:jc w:val="center"/>
              <w:rPr>
                <w:rFonts w:eastAsia="Times New Roman"/>
                <w:noProof/>
                <w:szCs w:val="24"/>
              </w:rPr>
            </w:pPr>
            <w:r w:rsidRPr="00CF39C9">
              <w:rPr>
                <w:noProof/>
              </w:rPr>
              <w:t>8401</w:t>
            </w:r>
          </w:p>
        </w:tc>
      </w:tr>
      <w:tr w:rsidR="002C3A1E" w:rsidRPr="00CF39C9" w14:paraId="6A3213E1"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1A17EE9" w14:textId="77777777" w:rsidR="002C3A1E" w:rsidRPr="00CF39C9" w:rsidRDefault="002C3A1E" w:rsidP="002C3A1E">
            <w:pPr>
              <w:spacing w:before="60" w:after="60" w:line="312" w:lineRule="atLeast"/>
              <w:rPr>
                <w:rFonts w:eastAsia="Times New Roman"/>
                <w:noProof/>
                <w:szCs w:val="24"/>
              </w:rPr>
            </w:pPr>
            <w:r w:rsidRPr="00CF39C9">
              <w:rPr>
                <w:noProof/>
              </w:rPr>
              <w:t>Ångpannor och andra ånggeneratorer (andra än sådana varmvattenpannor för centraluppvärmning som också kan producera lågtrycksånga); hetvattenpannor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B8EA3E3" w14:textId="77777777" w:rsidR="002C3A1E" w:rsidRPr="00CF39C9" w:rsidRDefault="002C3A1E" w:rsidP="002C3A1E">
            <w:pPr>
              <w:spacing w:before="60" w:after="60" w:line="312" w:lineRule="atLeast"/>
              <w:jc w:val="center"/>
              <w:rPr>
                <w:rFonts w:eastAsia="Times New Roman"/>
                <w:noProof/>
                <w:szCs w:val="24"/>
              </w:rPr>
            </w:pPr>
            <w:r w:rsidRPr="00CF39C9">
              <w:rPr>
                <w:noProof/>
              </w:rPr>
              <w:t>8402</w:t>
            </w:r>
          </w:p>
        </w:tc>
      </w:tr>
      <w:tr w:rsidR="002C3A1E" w:rsidRPr="00CF39C9" w14:paraId="026CA246"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E318578" w14:textId="77777777" w:rsidR="002C3A1E" w:rsidRPr="00CF39C9" w:rsidRDefault="002C3A1E" w:rsidP="002C3A1E">
            <w:pPr>
              <w:spacing w:before="60" w:after="60" w:line="312" w:lineRule="atLeast"/>
              <w:rPr>
                <w:rFonts w:eastAsia="Times New Roman"/>
                <w:noProof/>
                <w:szCs w:val="24"/>
              </w:rPr>
            </w:pPr>
            <w:r w:rsidRPr="00CF39C9">
              <w:rPr>
                <w:noProof/>
              </w:rPr>
              <w:t>Värmepannor för centraluppvärmning, andra än sådana enligt nr 8402</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CDA0131" w14:textId="77777777" w:rsidR="002C3A1E" w:rsidRPr="00CF39C9" w:rsidRDefault="002C3A1E" w:rsidP="002C3A1E">
            <w:pPr>
              <w:spacing w:before="60" w:after="60" w:line="312" w:lineRule="atLeast"/>
              <w:jc w:val="center"/>
              <w:rPr>
                <w:rFonts w:eastAsia="Times New Roman"/>
                <w:noProof/>
                <w:szCs w:val="24"/>
              </w:rPr>
            </w:pPr>
            <w:r w:rsidRPr="00CF39C9">
              <w:rPr>
                <w:noProof/>
              </w:rPr>
              <w:t>8403</w:t>
            </w:r>
          </w:p>
        </w:tc>
      </w:tr>
      <w:tr w:rsidR="002C3A1E" w:rsidRPr="00CF39C9" w14:paraId="4148BAD2"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C9A1972" w14:textId="77777777" w:rsidR="002C3A1E" w:rsidRPr="00CF39C9" w:rsidRDefault="002C3A1E" w:rsidP="002C3A1E">
            <w:pPr>
              <w:spacing w:before="60" w:after="60" w:line="312" w:lineRule="atLeast"/>
              <w:rPr>
                <w:rFonts w:eastAsia="Times New Roman"/>
                <w:noProof/>
                <w:szCs w:val="24"/>
              </w:rPr>
            </w:pPr>
            <w:r w:rsidRPr="00CF39C9">
              <w:rPr>
                <w:noProof/>
              </w:rPr>
              <w:t>Hjälpapparater för användning tillsammans med ånggeneratorer eller värmepannor enligt nr 8402 eller 8403 (t.ex. economisers, överhettare, sotningsapparater och anordningar för stoftåterföring); kondensorer för ångmaskiner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ECEDEDD" w14:textId="77777777" w:rsidR="002C3A1E" w:rsidRPr="00CF39C9" w:rsidRDefault="002C3A1E" w:rsidP="002C3A1E">
            <w:pPr>
              <w:spacing w:before="60" w:after="60" w:line="312" w:lineRule="atLeast"/>
              <w:jc w:val="center"/>
              <w:rPr>
                <w:rFonts w:eastAsia="Times New Roman"/>
                <w:noProof/>
                <w:szCs w:val="24"/>
              </w:rPr>
            </w:pPr>
            <w:r w:rsidRPr="00CF39C9">
              <w:rPr>
                <w:noProof/>
              </w:rPr>
              <w:t>8404</w:t>
            </w:r>
          </w:p>
        </w:tc>
      </w:tr>
      <w:tr w:rsidR="002C3A1E" w:rsidRPr="00CF39C9" w14:paraId="1BAD4FE3"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E33F1C4" w14:textId="77777777" w:rsidR="002C3A1E" w:rsidRPr="00CF39C9" w:rsidRDefault="002C3A1E" w:rsidP="002C3A1E">
            <w:pPr>
              <w:spacing w:before="60" w:after="60" w:line="312" w:lineRule="atLeast"/>
              <w:rPr>
                <w:rFonts w:eastAsia="Times New Roman"/>
                <w:noProof/>
                <w:szCs w:val="24"/>
              </w:rPr>
            </w:pPr>
            <w:r w:rsidRPr="00CF39C9">
              <w:rPr>
                <w:noProof/>
              </w:rPr>
              <w:t>Generatorer för gengas eller vattengas, även med gasrenare; generatorer för acetylengas samt liknande gasgeneratorer som arbetar med vatten, även med gasrenare</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9CEC01F" w14:textId="77777777" w:rsidR="002C3A1E" w:rsidRPr="00CF39C9" w:rsidRDefault="002C3A1E" w:rsidP="002C3A1E">
            <w:pPr>
              <w:spacing w:before="60" w:after="60" w:line="312" w:lineRule="atLeast"/>
              <w:jc w:val="center"/>
              <w:rPr>
                <w:rFonts w:eastAsia="Times New Roman"/>
                <w:noProof/>
                <w:szCs w:val="24"/>
              </w:rPr>
            </w:pPr>
            <w:r w:rsidRPr="00CF39C9">
              <w:rPr>
                <w:noProof/>
              </w:rPr>
              <w:t>8405</w:t>
            </w:r>
          </w:p>
        </w:tc>
      </w:tr>
      <w:tr w:rsidR="002C3A1E" w:rsidRPr="00CF39C9" w14:paraId="570FF487"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2DE7D25" w14:textId="77777777" w:rsidR="002C3A1E" w:rsidRPr="00CF39C9" w:rsidRDefault="002C3A1E" w:rsidP="002C3A1E">
            <w:pPr>
              <w:spacing w:before="60" w:after="60" w:line="312" w:lineRule="atLeast"/>
              <w:rPr>
                <w:rFonts w:eastAsia="Times New Roman"/>
                <w:noProof/>
                <w:szCs w:val="24"/>
              </w:rPr>
            </w:pPr>
            <w:r w:rsidRPr="00CF39C9">
              <w:rPr>
                <w:noProof/>
              </w:rPr>
              <w:t>Ångturbiner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C73F1CD" w14:textId="77777777" w:rsidR="002C3A1E" w:rsidRPr="00CF39C9" w:rsidRDefault="002C3A1E" w:rsidP="002C3A1E">
            <w:pPr>
              <w:spacing w:before="60" w:after="60" w:line="312" w:lineRule="atLeast"/>
              <w:jc w:val="center"/>
              <w:rPr>
                <w:rFonts w:eastAsia="Times New Roman"/>
                <w:noProof/>
                <w:szCs w:val="24"/>
              </w:rPr>
            </w:pPr>
            <w:r w:rsidRPr="00CF39C9">
              <w:rPr>
                <w:noProof/>
              </w:rPr>
              <w:t>8406</w:t>
            </w:r>
          </w:p>
        </w:tc>
      </w:tr>
      <w:tr w:rsidR="002C3A1E" w:rsidRPr="00CF39C9" w14:paraId="55AD7462"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A24BB95" w14:textId="77777777" w:rsidR="002C3A1E" w:rsidRPr="00CF39C9" w:rsidRDefault="002C3A1E" w:rsidP="002C3A1E">
            <w:pPr>
              <w:spacing w:before="60" w:after="60" w:line="312" w:lineRule="atLeast"/>
              <w:rPr>
                <w:rFonts w:eastAsia="Times New Roman"/>
                <w:noProof/>
                <w:szCs w:val="24"/>
              </w:rPr>
            </w:pPr>
            <w:r w:rsidRPr="00CF39C9">
              <w:rPr>
                <w:noProof/>
              </w:rPr>
              <w:t>Förbränningskolvmotorer med gnisttändning och med fram- och återgående eller roterande kolvar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E3D031F" w14:textId="77777777" w:rsidR="002C3A1E" w:rsidRPr="00CF39C9" w:rsidRDefault="002C3A1E" w:rsidP="002C3A1E">
            <w:pPr>
              <w:spacing w:before="60" w:after="60" w:line="312" w:lineRule="atLeast"/>
              <w:jc w:val="center"/>
              <w:rPr>
                <w:rFonts w:eastAsia="Times New Roman"/>
                <w:noProof/>
                <w:szCs w:val="24"/>
              </w:rPr>
            </w:pPr>
            <w:r w:rsidRPr="00CF39C9">
              <w:rPr>
                <w:noProof/>
              </w:rPr>
              <w:t>8407</w:t>
            </w:r>
          </w:p>
        </w:tc>
      </w:tr>
      <w:tr w:rsidR="002C3A1E" w:rsidRPr="00CF39C9" w14:paraId="431E7EF0"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A56AF50" w14:textId="77777777" w:rsidR="002C3A1E" w:rsidRPr="00CF39C9" w:rsidRDefault="002C3A1E" w:rsidP="002C3A1E">
            <w:pPr>
              <w:spacing w:before="60" w:after="60" w:line="312" w:lineRule="atLeast"/>
              <w:rPr>
                <w:rFonts w:eastAsia="Times New Roman"/>
                <w:noProof/>
                <w:szCs w:val="24"/>
              </w:rPr>
            </w:pPr>
            <w:r w:rsidRPr="00CF39C9">
              <w:rPr>
                <w:noProof/>
              </w:rPr>
              <w:t>Förbränningskolvmotorer med kompressionständning (diesel- eller semidieselmotorer)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A90767D" w14:textId="77777777" w:rsidR="002C3A1E" w:rsidRPr="00CF39C9" w:rsidRDefault="002C3A1E" w:rsidP="002C3A1E">
            <w:pPr>
              <w:spacing w:before="60" w:after="60" w:line="312" w:lineRule="atLeast"/>
              <w:jc w:val="center"/>
              <w:rPr>
                <w:rFonts w:eastAsia="Times New Roman"/>
                <w:noProof/>
                <w:szCs w:val="24"/>
              </w:rPr>
            </w:pPr>
            <w:r w:rsidRPr="00CF39C9">
              <w:rPr>
                <w:noProof/>
              </w:rPr>
              <w:t>8408</w:t>
            </w:r>
          </w:p>
        </w:tc>
      </w:tr>
      <w:tr w:rsidR="002C3A1E" w:rsidRPr="00CF39C9" w14:paraId="70105B7B"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3F89BC0" w14:textId="77777777" w:rsidR="002C3A1E" w:rsidRPr="00CF39C9" w:rsidRDefault="002C3A1E" w:rsidP="002C3A1E">
            <w:pPr>
              <w:spacing w:before="60" w:after="60" w:line="312" w:lineRule="atLeast"/>
              <w:rPr>
                <w:rFonts w:eastAsia="Times New Roman"/>
                <w:noProof/>
                <w:szCs w:val="24"/>
              </w:rPr>
            </w:pPr>
            <w:r w:rsidRPr="00CF39C9">
              <w:rPr>
                <w:noProof/>
              </w:rPr>
              <w:t>Delar som är lämpliga att användas uteslutande eller huvudsakligen till motorer enligt nummer 8407 eller 8408</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37BD111" w14:textId="77777777" w:rsidR="002C3A1E" w:rsidRPr="00CF39C9" w:rsidRDefault="002C3A1E" w:rsidP="002C3A1E">
            <w:pPr>
              <w:spacing w:before="60" w:after="60" w:line="312" w:lineRule="atLeast"/>
              <w:jc w:val="center"/>
              <w:rPr>
                <w:rFonts w:eastAsia="Times New Roman"/>
                <w:noProof/>
                <w:szCs w:val="24"/>
              </w:rPr>
            </w:pPr>
            <w:r w:rsidRPr="00CF39C9">
              <w:rPr>
                <w:noProof/>
              </w:rPr>
              <w:t>8409</w:t>
            </w:r>
          </w:p>
        </w:tc>
      </w:tr>
      <w:tr w:rsidR="002C3A1E" w:rsidRPr="00CF39C9" w14:paraId="58584176"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E926383" w14:textId="77777777" w:rsidR="002C3A1E" w:rsidRPr="00CF39C9" w:rsidRDefault="002C3A1E" w:rsidP="002C3A1E">
            <w:pPr>
              <w:spacing w:before="60" w:after="60" w:line="312" w:lineRule="atLeast"/>
              <w:rPr>
                <w:rFonts w:eastAsia="Times New Roman"/>
                <w:noProof/>
                <w:szCs w:val="24"/>
              </w:rPr>
            </w:pPr>
            <w:r w:rsidRPr="00CF39C9">
              <w:rPr>
                <w:noProof/>
              </w:rPr>
              <w:t>Hydrauliska turbiner, vattenhjul samt regulatorer för sådana 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1006CBD" w14:textId="77777777" w:rsidR="002C3A1E" w:rsidRPr="00CF39C9" w:rsidRDefault="002C3A1E" w:rsidP="002C3A1E">
            <w:pPr>
              <w:spacing w:before="60" w:after="60" w:line="312" w:lineRule="atLeast"/>
              <w:jc w:val="center"/>
              <w:rPr>
                <w:rFonts w:eastAsia="Times New Roman"/>
                <w:noProof/>
                <w:szCs w:val="24"/>
              </w:rPr>
            </w:pPr>
            <w:r w:rsidRPr="00CF39C9">
              <w:rPr>
                <w:noProof/>
              </w:rPr>
              <w:t>8410</w:t>
            </w:r>
          </w:p>
        </w:tc>
      </w:tr>
      <w:tr w:rsidR="002C3A1E" w:rsidRPr="00CF39C9" w14:paraId="0CBC0C76"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CD42B8D" w14:textId="77777777" w:rsidR="002C3A1E" w:rsidRPr="00CF39C9" w:rsidRDefault="002C3A1E" w:rsidP="002C3A1E">
            <w:pPr>
              <w:spacing w:before="60" w:after="60" w:line="312" w:lineRule="atLeast"/>
              <w:rPr>
                <w:rFonts w:eastAsia="Times New Roman"/>
                <w:noProof/>
                <w:szCs w:val="24"/>
              </w:rPr>
            </w:pPr>
            <w:r w:rsidRPr="00CF39C9">
              <w:rPr>
                <w:noProof/>
              </w:rPr>
              <w:t>Turbojetmotorer, turbopropmotorer och andra gasturbinmotorer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2979858" w14:textId="77777777" w:rsidR="002C3A1E" w:rsidRPr="00CF39C9" w:rsidRDefault="002C3A1E" w:rsidP="002C3A1E">
            <w:pPr>
              <w:spacing w:before="60" w:after="60" w:line="312" w:lineRule="atLeast"/>
              <w:jc w:val="center"/>
              <w:rPr>
                <w:rFonts w:eastAsia="Times New Roman"/>
                <w:noProof/>
                <w:szCs w:val="24"/>
              </w:rPr>
            </w:pPr>
            <w:r w:rsidRPr="00CF39C9">
              <w:rPr>
                <w:noProof/>
              </w:rPr>
              <w:t>8411</w:t>
            </w:r>
          </w:p>
        </w:tc>
      </w:tr>
      <w:tr w:rsidR="002C3A1E" w:rsidRPr="00CF39C9" w14:paraId="72144898"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536CFF5" w14:textId="77777777" w:rsidR="002C3A1E" w:rsidRPr="00CF39C9" w:rsidRDefault="002C3A1E" w:rsidP="002C3A1E">
            <w:pPr>
              <w:spacing w:before="60" w:after="60" w:line="312" w:lineRule="atLeast"/>
              <w:rPr>
                <w:rFonts w:eastAsia="Times New Roman"/>
                <w:noProof/>
                <w:szCs w:val="24"/>
              </w:rPr>
            </w:pPr>
            <w:r w:rsidRPr="00CF39C9">
              <w:rPr>
                <w:noProof/>
              </w:rPr>
              <w:t>Andra motorer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2D4A03E" w14:textId="77777777" w:rsidR="002C3A1E" w:rsidRPr="00CF39C9" w:rsidRDefault="002C3A1E" w:rsidP="002C3A1E">
            <w:pPr>
              <w:spacing w:before="60" w:after="60" w:line="312" w:lineRule="atLeast"/>
              <w:jc w:val="center"/>
              <w:rPr>
                <w:rFonts w:eastAsia="Times New Roman"/>
                <w:noProof/>
                <w:szCs w:val="24"/>
              </w:rPr>
            </w:pPr>
            <w:r w:rsidRPr="00CF39C9">
              <w:rPr>
                <w:noProof/>
              </w:rPr>
              <w:t>8412</w:t>
            </w:r>
          </w:p>
        </w:tc>
      </w:tr>
      <w:tr w:rsidR="002C3A1E" w:rsidRPr="00CF39C9" w14:paraId="5DD6B7ED" w14:textId="77777777" w:rsidTr="002C3A1E">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F31DE1E" w14:textId="77777777" w:rsidR="002C3A1E" w:rsidRPr="00CF39C9" w:rsidRDefault="002C3A1E" w:rsidP="002C3A1E">
            <w:pPr>
              <w:spacing w:before="60" w:after="60" w:line="312" w:lineRule="atLeast"/>
              <w:rPr>
                <w:rFonts w:eastAsia="Times New Roman"/>
                <w:noProof/>
                <w:szCs w:val="24"/>
              </w:rPr>
            </w:pPr>
            <w:r w:rsidRPr="00CF39C9">
              <w:rPr>
                <w:noProof/>
              </w:rPr>
              <w:t>Vätskepumpar, även försedda med mätanordning; vätskeelevatorer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722D1C9" w14:textId="77777777" w:rsidR="002C3A1E" w:rsidRPr="00CF39C9" w:rsidRDefault="002C3A1E" w:rsidP="002C3A1E">
            <w:pPr>
              <w:spacing w:before="60" w:after="60" w:line="312" w:lineRule="atLeast"/>
              <w:jc w:val="center"/>
              <w:rPr>
                <w:rFonts w:eastAsia="Times New Roman"/>
                <w:noProof/>
                <w:szCs w:val="24"/>
              </w:rPr>
            </w:pPr>
            <w:r w:rsidRPr="00CF39C9">
              <w:rPr>
                <w:noProof/>
              </w:rPr>
              <w:t>8413</w:t>
            </w:r>
          </w:p>
        </w:tc>
      </w:tr>
      <w:tr w:rsidR="002C3A1E" w:rsidRPr="00CF39C9" w14:paraId="6D8B8C9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15AE9E0" w14:textId="77777777" w:rsidR="002C3A1E" w:rsidRPr="00CF39C9" w:rsidRDefault="002C3A1E" w:rsidP="002C3A1E">
            <w:pPr>
              <w:spacing w:before="60" w:after="60" w:line="312" w:lineRule="atLeast"/>
              <w:rPr>
                <w:rFonts w:eastAsia="Times New Roman"/>
                <w:noProof/>
                <w:szCs w:val="24"/>
              </w:rPr>
            </w:pPr>
            <w:r w:rsidRPr="00CF39C9">
              <w:rPr>
                <w:noProof/>
              </w:rPr>
              <w:t>Luft- eller vakuumpumpar, kompressorer för luft eller andra gaser samt fläktar och blåsmaskiner; ventilations- eller cirkulationskåpor med inbyggd fläkt, även försedda med filter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7CAE3A1" w14:textId="77777777" w:rsidR="002C3A1E" w:rsidRPr="00CF39C9" w:rsidRDefault="002C3A1E" w:rsidP="002C3A1E">
            <w:pPr>
              <w:spacing w:before="60" w:after="60" w:line="312" w:lineRule="atLeast"/>
              <w:jc w:val="center"/>
              <w:rPr>
                <w:rFonts w:eastAsia="Times New Roman"/>
                <w:noProof/>
                <w:szCs w:val="24"/>
              </w:rPr>
            </w:pPr>
            <w:r w:rsidRPr="00CF39C9">
              <w:rPr>
                <w:noProof/>
              </w:rPr>
              <w:t>8414</w:t>
            </w:r>
          </w:p>
        </w:tc>
      </w:tr>
      <w:tr w:rsidR="002C3A1E" w:rsidRPr="00CF39C9" w14:paraId="7333DBC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D9DC61E" w14:textId="77777777" w:rsidR="002C3A1E" w:rsidRPr="00CF39C9" w:rsidRDefault="002C3A1E" w:rsidP="002C3A1E">
            <w:pPr>
              <w:spacing w:before="60" w:after="60" w:line="312" w:lineRule="atLeast"/>
              <w:rPr>
                <w:rFonts w:eastAsia="Times New Roman"/>
                <w:noProof/>
                <w:szCs w:val="24"/>
              </w:rPr>
            </w:pPr>
            <w:r w:rsidRPr="00CF39C9">
              <w:rPr>
                <w:noProof/>
              </w:rPr>
              <w:t>Luftkonditioneringsapparater bestående av en motordriven fläkt samt anordningar för reglering av temperatur och fuktighet, inbegripet sådana apparater i vilka fuktigheten inte kan regleras separat</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8C61C2E" w14:textId="77777777" w:rsidR="002C3A1E" w:rsidRPr="00CF39C9" w:rsidRDefault="002C3A1E" w:rsidP="002C3A1E">
            <w:pPr>
              <w:spacing w:before="60" w:after="60" w:line="312" w:lineRule="atLeast"/>
              <w:jc w:val="center"/>
              <w:rPr>
                <w:rFonts w:eastAsia="Times New Roman"/>
                <w:noProof/>
                <w:szCs w:val="24"/>
              </w:rPr>
            </w:pPr>
            <w:r w:rsidRPr="00CF39C9">
              <w:rPr>
                <w:noProof/>
              </w:rPr>
              <w:t>8415</w:t>
            </w:r>
          </w:p>
        </w:tc>
      </w:tr>
      <w:tr w:rsidR="002C3A1E" w:rsidRPr="00CF39C9" w14:paraId="09EF204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783AE60" w14:textId="77777777" w:rsidR="002C3A1E" w:rsidRPr="00CF39C9" w:rsidRDefault="002C3A1E" w:rsidP="002C3A1E">
            <w:pPr>
              <w:spacing w:before="60" w:after="60" w:line="312" w:lineRule="atLeast"/>
              <w:rPr>
                <w:rFonts w:eastAsia="Times New Roman"/>
                <w:noProof/>
                <w:szCs w:val="24"/>
              </w:rPr>
            </w:pPr>
            <w:r w:rsidRPr="00CF39C9">
              <w:rPr>
                <w:noProof/>
              </w:rPr>
              <w:t>Brännare för flytande bränsle, pulverisat fast bränsle eller gas, till eldstäder; mekaniska eldningsapparater (stokrar) samt mekaniska eldstadsrostar, mekaniska anordningar för avlägsnande av aska och liknande anordningar för sådana apparater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1C55233" w14:textId="77777777" w:rsidR="002C3A1E" w:rsidRPr="00CF39C9" w:rsidRDefault="002C3A1E" w:rsidP="002C3A1E">
            <w:pPr>
              <w:spacing w:before="60" w:after="60" w:line="312" w:lineRule="atLeast"/>
              <w:jc w:val="center"/>
              <w:rPr>
                <w:rFonts w:eastAsia="Times New Roman"/>
                <w:noProof/>
                <w:szCs w:val="24"/>
              </w:rPr>
            </w:pPr>
            <w:r w:rsidRPr="00CF39C9">
              <w:rPr>
                <w:noProof/>
              </w:rPr>
              <w:t>8416</w:t>
            </w:r>
          </w:p>
        </w:tc>
      </w:tr>
      <w:tr w:rsidR="002C3A1E" w:rsidRPr="00CF39C9" w14:paraId="24D3953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5B63503" w14:textId="77777777" w:rsidR="002C3A1E" w:rsidRPr="00CF39C9" w:rsidRDefault="002C3A1E" w:rsidP="002C3A1E">
            <w:pPr>
              <w:spacing w:before="60" w:after="60" w:line="312" w:lineRule="atLeast"/>
              <w:rPr>
                <w:rFonts w:eastAsia="Times New Roman"/>
                <w:noProof/>
                <w:szCs w:val="24"/>
              </w:rPr>
            </w:pPr>
            <w:r w:rsidRPr="00CF39C9">
              <w:rPr>
                <w:noProof/>
              </w:rPr>
              <w:t>Industri- och laboratorieugnar, inbegripet förbränningsugnar, icke elektriska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A1C902B" w14:textId="77777777" w:rsidR="002C3A1E" w:rsidRPr="00CF39C9" w:rsidRDefault="002C3A1E" w:rsidP="002C3A1E">
            <w:pPr>
              <w:spacing w:before="60" w:after="60" w:line="312" w:lineRule="atLeast"/>
              <w:jc w:val="center"/>
              <w:rPr>
                <w:rFonts w:eastAsia="Times New Roman"/>
                <w:noProof/>
                <w:szCs w:val="24"/>
              </w:rPr>
            </w:pPr>
            <w:r w:rsidRPr="00CF39C9">
              <w:rPr>
                <w:noProof/>
              </w:rPr>
              <w:t>8417</w:t>
            </w:r>
          </w:p>
        </w:tc>
      </w:tr>
      <w:tr w:rsidR="002C3A1E" w:rsidRPr="00CF39C9" w14:paraId="7847741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4113A45" w14:textId="77777777" w:rsidR="002C3A1E" w:rsidRPr="00CF39C9" w:rsidRDefault="002C3A1E" w:rsidP="002C3A1E">
            <w:pPr>
              <w:spacing w:before="60" w:after="60" w:line="312" w:lineRule="atLeast"/>
              <w:rPr>
                <w:rFonts w:eastAsia="Times New Roman"/>
                <w:noProof/>
                <w:szCs w:val="24"/>
              </w:rPr>
            </w:pPr>
            <w:r w:rsidRPr="00CF39C9">
              <w:rPr>
                <w:noProof/>
              </w:rPr>
              <w:t>Kylskåp, frysar och annan kyl- eller frysutrustning, elektriska och andra; värmepumpar, andra än luftkonditioneringsapparater enligt nr 8415</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3F5659A" w14:textId="77777777" w:rsidR="002C3A1E" w:rsidRPr="00CF39C9" w:rsidRDefault="002C3A1E" w:rsidP="002C3A1E">
            <w:pPr>
              <w:spacing w:before="60" w:after="60" w:line="312" w:lineRule="atLeast"/>
              <w:jc w:val="center"/>
              <w:rPr>
                <w:rFonts w:eastAsia="Times New Roman"/>
                <w:noProof/>
                <w:szCs w:val="24"/>
              </w:rPr>
            </w:pPr>
            <w:r w:rsidRPr="00CF39C9">
              <w:rPr>
                <w:noProof/>
              </w:rPr>
              <w:t>8418</w:t>
            </w:r>
          </w:p>
        </w:tc>
      </w:tr>
      <w:tr w:rsidR="002C3A1E" w:rsidRPr="00CF39C9" w14:paraId="1760C9F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83CE068" w14:textId="77777777" w:rsidR="002C3A1E" w:rsidRPr="00CF39C9" w:rsidRDefault="002C3A1E" w:rsidP="002C3A1E">
            <w:pPr>
              <w:spacing w:before="60" w:after="60" w:line="312" w:lineRule="atLeast"/>
              <w:rPr>
                <w:rFonts w:eastAsia="Times New Roman"/>
                <w:noProof/>
                <w:szCs w:val="24"/>
              </w:rPr>
            </w:pPr>
            <w:r w:rsidRPr="00CF39C9">
              <w:rPr>
                <w:noProof/>
              </w:rPr>
              <w:t>Kalandrar och andra valsmaskiner, andra än maskiner för bearbetning av metall eller glas, samt valsar till sådana 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279D804" w14:textId="77777777" w:rsidR="002C3A1E" w:rsidRPr="00CF39C9" w:rsidRDefault="002C3A1E" w:rsidP="002C3A1E">
            <w:pPr>
              <w:spacing w:before="60" w:after="60" w:line="312" w:lineRule="atLeast"/>
              <w:jc w:val="center"/>
              <w:rPr>
                <w:rFonts w:eastAsia="Times New Roman"/>
                <w:noProof/>
                <w:szCs w:val="24"/>
              </w:rPr>
            </w:pPr>
            <w:r w:rsidRPr="00CF39C9">
              <w:rPr>
                <w:noProof/>
              </w:rPr>
              <w:t>8420</w:t>
            </w:r>
          </w:p>
        </w:tc>
      </w:tr>
      <w:tr w:rsidR="002C3A1E" w:rsidRPr="00CF39C9" w14:paraId="3D807A3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7304778" w14:textId="77777777" w:rsidR="002C3A1E" w:rsidRPr="00CF39C9" w:rsidRDefault="002C3A1E" w:rsidP="002C3A1E">
            <w:pPr>
              <w:spacing w:before="60" w:after="60" w:line="312" w:lineRule="atLeast"/>
              <w:rPr>
                <w:rFonts w:eastAsia="Times New Roman"/>
                <w:noProof/>
                <w:szCs w:val="24"/>
              </w:rPr>
            </w:pPr>
            <w:r w:rsidRPr="00CF39C9">
              <w:rPr>
                <w:noProof/>
              </w:rPr>
              <w:t>Centrifuger, inbegripet torkcentrifuger; maskiner och apparater för filtrering eller rening av vätskor eller gaser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232AF6C" w14:textId="77777777" w:rsidR="002C3A1E" w:rsidRPr="00CF39C9" w:rsidRDefault="002C3A1E" w:rsidP="002C3A1E">
            <w:pPr>
              <w:spacing w:before="60" w:after="60" w:line="312" w:lineRule="atLeast"/>
              <w:jc w:val="center"/>
              <w:rPr>
                <w:rFonts w:eastAsia="Times New Roman"/>
                <w:noProof/>
                <w:szCs w:val="24"/>
              </w:rPr>
            </w:pPr>
            <w:r w:rsidRPr="00CF39C9">
              <w:rPr>
                <w:noProof/>
              </w:rPr>
              <w:t>8421</w:t>
            </w:r>
          </w:p>
        </w:tc>
      </w:tr>
      <w:tr w:rsidR="002C3A1E" w:rsidRPr="00CF39C9" w14:paraId="388A845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4DD1109" w14:textId="77777777" w:rsidR="002C3A1E" w:rsidRPr="00CF39C9" w:rsidRDefault="002C3A1E" w:rsidP="002C3A1E">
            <w:pPr>
              <w:spacing w:before="60" w:after="60" w:line="312" w:lineRule="atLeast"/>
              <w:rPr>
                <w:rFonts w:eastAsia="Times New Roman"/>
                <w:noProof/>
                <w:szCs w:val="24"/>
              </w:rPr>
            </w:pPr>
            <w:r w:rsidRPr="00CF39C9">
              <w:rPr>
                <w:noProof/>
              </w:rPr>
              <w:t>Diskmaskiner; maskiner och apparater för rengöring eller torkning av flaskor eller andra kärl; maskiner och apparater för påfyllning, tillslutning, kapsylering eller etikettering av flaskor, burkar, askar, lådor, påsar, säckar eller andra förpackningar; andra maskiner och apparater för förpackning eller inslagning av varor (inbegripet maskiner och apparater för inslagning av varor genom värmekrympning [heat-shrink]); apparater för inpressning av kolsyra i drycker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FE32837" w14:textId="77777777" w:rsidR="002C3A1E" w:rsidRPr="00CF39C9" w:rsidRDefault="002C3A1E" w:rsidP="002C3A1E">
            <w:pPr>
              <w:spacing w:before="60" w:after="60" w:line="312" w:lineRule="atLeast"/>
              <w:jc w:val="center"/>
              <w:rPr>
                <w:rFonts w:eastAsia="Times New Roman"/>
                <w:noProof/>
                <w:szCs w:val="24"/>
              </w:rPr>
            </w:pPr>
            <w:r w:rsidRPr="00CF39C9">
              <w:rPr>
                <w:noProof/>
              </w:rPr>
              <w:t>8422</w:t>
            </w:r>
          </w:p>
        </w:tc>
      </w:tr>
      <w:tr w:rsidR="002C3A1E" w:rsidRPr="00CF39C9" w14:paraId="156D704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5031C6D" w14:textId="77777777" w:rsidR="002C3A1E" w:rsidRPr="00CF39C9" w:rsidRDefault="002C3A1E" w:rsidP="002C3A1E">
            <w:pPr>
              <w:spacing w:before="60" w:after="60" w:line="312" w:lineRule="atLeast"/>
              <w:rPr>
                <w:rFonts w:eastAsia="Times New Roman"/>
                <w:noProof/>
                <w:szCs w:val="24"/>
              </w:rPr>
            </w:pPr>
            <w:r w:rsidRPr="00CF39C9">
              <w:rPr>
                <w:noProof/>
              </w:rPr>
              <w:t>Vågar (med undantag av vågar känsliga för 0,05 g eller mindre), inbegripet räkne- och kontrollvågar; vikter av alla slag för vågar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36644E2" w14:textId="77777777" w:rsidR="002C3A1E" w:rsidRPr="00CF39C9" w:rsidRDefault="002C3A1E" w:rsidP="002C3A1E">
            <w:pPr>
              <w:spacing w:before="60" w:after="60" w:line="312" w:lineRule="atLeast"/>
              <w:jc w:val="center"/>
              <w:rPr>
                <w:rFonts w:eastAsia="Times New Roman"/>
                <w:noProof/>
                <w:szCs w:val="24"/>
              </w:rPr>
            </w:pPr>
            <w:r w:rsidRPr="00CF39C9">
              <w:rPr>
                <w:noProof/>
              </w:rPr>
              <w:t>8423</w:t>
            </w:r>
          </w:p>
        </w:tc>
      </w:tr>
      <w:tr w:rsidR="002C3A1E" w:rsidRPr="00CF39C9" w14:paraId="4091CB11"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27986B9" w14:textId="77777777" w:rsidR="002C3A1E" w:rsidRPr="00CF39C9" w:rsidRDefault="002C3A1E" w:rsidP="002C3A1E">
            <w:pPr>
              <w:spacing w:before="60" w:after="60" w:line="312" w:lineRule="atLeast"/>
              <w:rPr>
                <w:rFonts w:eastAsia="Times New Roman"/>
                <w:noProof/>
                <w:szCs w:val="24"/>
              </w:rPr>
            </w:pPr>
            <w:r w:rsidRPr="00CF39C9">
              <w:rPr>
                <w:noProof/>
              </w:rPr>
              <w:t>Mekaniska apparater (även för handkraft) för utsprutning, spridning eller finfördelning av vätskor eller pulver; brandsläckningsapparater, även laddade; sprutpistoler och liknande apparater; ångbläster- och sandblästerapparater samt liknande apparater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B3237C2" w14:textId="77777777" w:rsidR="002C3A1E" w:rsidRPr="00CF39C9" w:rsidRDefault="002C3A1E" w:rsidP="002C3A1E">
            <w:pPr>
              <w:spacing w:before="60" w:after="60" w:line="312" w:lineRule="atLeast"/>
              <w:jc w:val="center"/>
              <w:rPr>
                <w:rFonts w:eastAsia="Times New Roman"/>
                <w:noProof/>
                <w:szCs w:val="24"/>
              </w:rPr>
            </w:pPr>
            <w:r w:rsidRPr="00CF39C9">
              <w:rPr>
                <w:noProof/>
              </w:rPr>
              <w:t>8424</w:t>
            </w:r>
          </w:p>
        </w:tc>
      </w:tr>
      <w:tr w:rsidR="002C3A1E" w:rsidRPr="00CF39C9" w14:paraId="2E1EEBB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42830DB" w14:textId="77777777" w:rsidR="002C3A1E" w:rsidRPr="00CF39C9" w:rsidRDefault="002C3A1E" w:rsidP="002C3A1E">
            <w:pPr>
              <w:spacing w:before="60" w:after="60" w:line="312" w:lineRule="atLeast"/>
              <w:rPr>
                <w:rFonts w:eastAsia="Times New Roman"/>
                <w:noProof/>
                <w:szCs w:val="24"/>
              </w:rPr>
            </w:pPr>
            <w:r w:rsidRPr="00CF39C9">
              <w:rPr>
                <w:noProof/>
              </w:rPr>
              <w:t>Taljor och lyftblock; vinschar och gångspel; domkrafter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4E707B2" w14:textId="77777777" w:rsidR="002C3A1E" w:rsidRPr="00CF39C9" w:rsidRDefault="002C3A1E" w:rsidP="002C3A1E">
            <w:pPr>
              <w:spacing w:before="60" w:after="60" w:line="312" w:lineRule="atLeast"/>
              <w:jc w:val="center"/>
              <w:rPr>
                <w:rFonts w:eastAsia="Times New Roman"/>
                <w:noProof/>
                <w:szCs w:val="24"/>
              </w:rPr>
            </w:pPr>
            <w:r w:rsidRPr="00CF39C9">
              <w:rPr>
                <w:noProof/>
              </w:rPr>
              <w:t>8425</w:t>
            </w:r>
          </w:p>
        </w:tc>
      </w:tr>
      <w:tr w:rsidR="002C3A1E" w:rsidRPr="00CF39C9" w14:paraId="7D8A74FF"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34694B6" w14:textId="77777777" w:rsidR="002C3A1E" w:rsidRPr="00CF39C9" w:rsidRDefault="002C3A1E" w:rsidP="002C3A1E">
            <w:pPr>
              <w:spacing w:before="60" w:after="60" w:line="312" w:lineRule="atLeast"/>
              <w:rPr>
                <w:rFonts w:eastAsia="Times New Roman"/>
                <w:noProof/>
                <w:szCs w:val="24"/>
              </w:rPr>
            </w:pPr>
            <w:r w:rsidRPr="00CF39C9">
              <w:rPr>
                <w:noProof/>
              </w:rPr>
              <w:t>Lyftkranar, inbegripet kabelkranar; mobila portallyftare; grensletruckar och krantruckar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5C40F43" w14:textId="77777777" w:rsidR="002C3A1E" w:rsidRPr="00CF39C9" w:rsidRDefault="002C3A1E" w:rsidP="002C3A1E">
            <w:pPr>
              <w:spacing w:before="60" w:after="60" w:line="312" w:lineRule="atLeast"/>
              <w:jc w:val="center"/>
              <w:rPr>
                <w:rFonts w:eastAsia="Times New Roman"/>
                <w:noProof/>
                <w:szCs w:val="24"/>
              </w:rPr>
            </w:pPr>
            <w:r w:rsidRPr="00CF39C9">
              <w:rPr>
                <w:noProof/>
              </w:rPr>
              <w:t>8426</w:t>
            </w:r>
          </w:p>
        </w:tc>
      </w:tr>
      <w:tr w:rsidR="002C3A1E" w:rsidRPr="00CF39C9" w14:paraId="6FD4D9F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3B75DFC" w14:textId="77777777" w:rsidR="002C3A1E" w:rsidRPr="00CF39C9" w:rsidRDefault="002C3A1E" w:rsidP="002C3A1E">
            <w:pPr>
              <w:spacing w:before="60" w:after="60" w:line="312" w:lineRule="atLeast"/>
              <w:rPr>
                <w:rFonts w:eastAsia="Times New Roman"/>
                <w:noProof/>
                <w:szCs w:val="24"/>
              </w:rPr>
            </w:pPr>
            <w:r w:rsidRPr="00CF39C9">
              <w:rPr>
                <w:noProof/>
              </w:rPr>
              <w:t>Gaffeltruckar; andra truckar samt icke självgående vagnar, med lyft- eller annan hanteringsutrustning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C9D766B" w14:textId="77777777" w:rsidR="002C3A1E" w:rsidRPr="00CF39C9" w:rsidRDefault="002C3A1E" w:rsidP="002C3A1E">
            <w:pPr>
              <w:spacing w:before="60" w:after="60" w:line="312" w:lineRule="atLeast"/>
              <w:jc w:val="center"/>
              <w:rPr>
                <w:rFonts w:eastAsia="Times New Roman"/>
                <w:noProof/>
                <w:szCs w:val="24"/>
              </w:rPr>
            </w:pPr>
            <w:r w:rsidRPr="00CF39C9">
              <w:rPr>
                <w:noProof/>
              </w:rPr>
              <w:t>8427</w:t>
            </w:r>
          </w:p>
        </w:tc>
      </w:tr>
      <w:tr w:rsidR="002C3A1E" w:rsidRPr="00CF39C9" w14:paraId="715DA35B"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3BA8C35" w14:textId="77777777" w:rsidR="002C3A1E" w:rsidRPr="00CF39C9" w:rsidRDefault="002C3A1E" w:rsidP="002C3A1E">
            <w:pPr>
              <w:spacing w:before="60" w:after="60" w:line="312" w:lineRule="atLeast"/>
              <w:rPr>
                <w:rFonts w:eastAsia="Times New Roman"/>
                <w:noProof/>
                <w:szCs w:val="24"/>
              </w:rPr>
            </w:pPr>
            <w:r w:rsidRPr="00CF39C9">
              <w:rPr>
                <w:noProof/>
              </w:rPr>
              <w:t>Andra maskiner och apparater för lyftning eller annan hantering, lastning, lossning eller transport (t.ex. hissar, rulltrappor, transportörer och linbanor)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6A19F00" w14:textId="77777777" w:rsidR="002C3A1E" w:rsidRPr="00CF39C9" w:rsidRDefault="002C3A1E" w:rsidP="002C3A1E">
            <w:pPr>
              <w:spacing w:before="60" w:after="60" w:line="312" w:lineRule="atLeast"/>
              <w:jc w:val="center"/>
              <w:rPr>
                <w:rFonts w:eastAsia="Times New Roman"/>
                <w:noProof/>
                <w:szCs w:val="24"/>
              </w:rPr>
            </w:pPr>
            <w:r w:rsidRPr="00CF39C9">
              <w:rPr>
                <w:noProof/>
              </w:rPr>
              <w:t>8428</w:t>
            </w:r>
          </w:p>
        </w:tc>
      </w:tr>
      <w:tr w:rsidR="002C3A1E" w:rsidRPr="00CF39C9" w14:paraId="27B0655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050CA87" w14:textId="77777777" w:rsidR="002C3A1E" w:rsidRPr="00CF39C9" w:rsidRDefault="002C3A1E" w:rsidP="002C3A1E">
            <w:pPr>
              <w:spacing w:before="60" w:after="60" w:line="312" w:lineRule="atLeast"/>
              <w:rPr>
                <w:rFonts w:eastAsia="Times New Roman"/>
                <w:noProof/>
                <w:szCs w:val="24"/>
              </w:rPr>
            </w:pPr>
            <w:r w:rsidRPr="00CF39C9">
              <w:rPr>
                <w:noProof/>
              </w:rPr>
              <w:t>Självgående bladschaktmaskiner, väghyvlar, skrapor, grävmaskiner, lastare, stampmaskiner och vägvältar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676693F" w14:textId="77777777" w:rsidR="002C3A1E" w:rsidRPr="00CF39C9" w:rsidRDefault="002C3A1E" w:rsidP="002C3A1E">
            <w:pPr>
              <w:spacing w:before="60" w:after="60" w:line="312" w:lineRule="atLeast"/>
              <w:jc w:val="center"/>
              <w:rPr>
                <w:rFonts w:eastAsia="Times New Roman"/>
                <w:noProof/>
                <w:szCs w:val="24"/>
              </w:rPr>
            </w:pPr>
            <w:r w:rsidRPr="00CF39C9">
              <w:rPr>
                <w:noProof/>
              </w:rPr>
              <w:t>8429</w:t>
            </w:r>
          </w:p>
        </w:tc>
      </w:tr>
      <w:tr w:rsidR="002C3A1E" w:rsidRPr="00CF39C9" w14:paraId="77C72E0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52B7638" w14:textId="77777777" w:rsidR="002C3A1E" w:rsidRPr="00CF39C9" w:rsidRDefault="002C3A1E" w:rsidP="002C3A1E">
            <w:pPr>
              <w:spacing w:before="60" w:after="60" w:line="312" w:lineRule="atLeast"/>
              <w:rPr>
                <w:rFonts w:eastAsia="Times New Roman"/>
                <w:noProof/>
                <w:szCs w:val="24"/>
              </w:rPr>
            </w:pPr>
            <w:r w:rsidRPr="00CF39C9">
              <w:rPr>
                <w:noProof/>
              </w:rPr>
              <w:t>Andra maskiner och apparater för grävning, hyvling, planering, stampning, tillpackning, schaktning, borrning eller brytning av jord, sten, mineral eller malm; pålningsmaskiner och påluppdragningsmaskiner; snöplogar och snöslungor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F63191C" w14:textId="77777777" w:rsidR="002C3A1E" w:rsidRPr="00CF39C9" w:rsidRDefault="002C3A1E" w:rsidP="002C3A1E">
            <w:pPr>
              <w:spacing w:before="60" w:after="60" w:line="312" w:lineRule="atLeast"/>
              <w:jc w:val="center"/>
              <w:rPr>
                <w:rFonts w:eastAsia="Times New Roman"/>
                <w:noProof/>
                <w:szCs w:val="24"/>
              </w:rPr>
            </w:pPr>
            <w:r w:rsidRPr="00CF39C9">
              <w:rPr>
                <w:noProof/>
              </w:rPr>
              <w:t>8430</w:t>
            </w:r>
          </w:p>
        </w:tc>
      </w:tr>
      <w:tr w:rsidR="002C3A1E" w:rsidRPr="00CF39C9" w14:paraId="5632BBF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F3E6B43" w14:textId="77777777" w:rsidR="002C3A1E" w:rsidRPr="00CF39C9" w:rsidRDefault="002C3A1E" w:rsidP="002C3A1E">
            <w:pPr>
              <w:spacing w:before="60" w:after="60" w:line="312" w:lineRule="atLeast"/>
              <w:rPr>
                <w:rFonts w:eastAsia="Times New Roman"/>
                <w:noProof/>
                <w:szCs w:val="24"/>
              </w:rPr>
            </w:pPr>
            <w:r w:rsidRPr="00CF39C9">
              <w:rPr>
                <w:noProof/>
              </w:rPr>
              <w:t>Delar som är lämpliga att användas uteslutande eller huvudsakligen till maskiner och apparater enligt nr 8425–8430</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8A5A835" w14:textId="77777777" w:rsidR="002C3A1E" w:rsidRPr="00CF39C9" w:rsidRDefault="002C3A1E" w:rsidP="002C3A1E">
            <w:pPr>
              <w:spacing w:before="60" w:after="60" w:line="312" w:lineRule="atLeast"/>
              <w:jc w:val="center"/>
              <w:rPr>
                <w:rFonts w:eastAsia="Times New Roman"/>
                <w:noProof/>
                <w:szCs w:val="24"/>
              </w:rPr>
            </w:pPr>
            <w:r w:rsidRPr="00CF39C9">
              <w:rPr>
                <w:noProof/>
              </w:rPr>
              <w:t>8431</w:t>
            </w:r>
          </w:p>
        </w:tc>
      </w:tr>
      <w:tr w:rsidR="002C3A1E" w:rsidRPr="00CF39C9" w14:paraId="5BC14C6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360D959" w14:textId="77777777" w:rsidR="002C3A1E" w:rsidRPr="00CF39C9" w:rsidRDefault="002C3A1E" w:rsidP="002C3A1E">
            <w:pPr>
              <w:spacing w:before="60" w:after="60" w:line="312" w:lineRule="atLeast"/>
              <w:rPr>
                <w:rFonts w:eastAsia="Times New Roman"/>
                <w:noProof/>
                <w:szCs w:val="24"/>
              </w:rPr>
            </w:pPr>
            <w:r w:rsidRPr="00CF39C9">
              <w:rPr>
                <w:noProof/>
              </w:rPr>
              <w:t>Maskiner och redskap för lantbruk, trädgårdsskötsel eller skogsbruk, avsedda för jordens beredning eller odling; vältar för gräsmattor eller idrottsplatser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57F3280" w14:textId="77777777" w:rsidR="002C3A1E" w:rsidRPr="00CF39C9" w:rsidRDefault="002C3A1E" w:rsidP="002C3A1E">
            <w:pPr>
              <w:spacing w:before="60" w:after="60" w:line="312" w:lineRule="atLeast"/>
              <w:jc w:val="center"/>
              <w:rPr>
                <w:rFonts w:eastAsia="Times New Roman"/>
                <w:noProof/>
                <w:szCs w:val="24"/>
              </w:rPr>
            </w:pPr>
            <w:r w:rsidRPr="00CF39C9">
              <w:rPr>
                <w:noProof/>
              </w:rPr>
              <w:t>8432</w:t>
            </w:r>
          </w:p>
        </w:tc>
      </w:tr>
      <w:tr w:rsidR="002C3A1E" w:rsidRPr="00CF39C9" w14:paraId="1DB935D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19D5846" w14:textId="77777777" w:rsidR="002C3A1E" w:rsidRPr="00CF39C9" w:rsidRDefault="002C3A1E" w:rsidP="002C3A1E">
            <w:pPr>
              <w:spacing w:before="60" w:after="60" w:line="312" w:lineRule="atLeast"/>
              <w:rPr>
                <w:rFonts w:eastAsia="Times New Roman"/>
                <w:noProof/>
                <w:szCs w:val="24"/>
              </w:rPr>
            </w:pPr>
            <w:r w:rsidRPr="00CF39C9">
              <w:rPr>
                <w:noProof/>
              </w:rPr>
              <w:t>Pressar, krossar och liknande maskiner och apparater som används vid framställning av vin, cider, fruktsaft eller liknande drycker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C504022" w14:textId="77777777" w:rsidR="002C3A1E" w:rsidRPr="00CF39C9" w:rsidRDefault="002C3A1E" w:rsidP="002C3A1E">
            <w:pPr>
              <w:spacing w:before="60" w:after="60" w:line="312" w:lineRule="atLeast"/>
              <w:jc w:val="center"/>
              <w:rPr>
                <w:rFonts w:eastAsia="Times New Roman"/>
                <w:noProof/>
                <w:szCs w:val="24"/>
              </w:rPr>
            </w:pPr>
            <w:r w:rsidRPr="00CF39C9">
              <w:rPr>
                <w:noProof/>
              </w:rPr>
              <w:t>8435</w:t>
            </w:r>
          </w:p>
        </w:tc>
      </w:tr>
      <w:tr w:rsidR="002C3A1E" w:rsidRPr="00CF39C9" w14:paraId="65FFD87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5542D22" w14:textId="77777777" w:rsidR="002C3A1E" w:rsidRPr="00CF39C9" w:rsidRDefault="002C3A1E" w:rsidP="002C3A1E">
            <w:pPr>
              <w:spacing w:before="60" w:after="60" w:line="312" w:lineRule="atLeast"/>
              <w:rPr>
                <w:rFonts w:eastAsia="Times New Roman"/>
                <w:noProof/>
                <w:szCs w:val="24"/>
              </w:rPr>
            </w:pPr>
            <w:r w:rsidRPr="00CF39C9">
              <w:rPr>
                <w:noProof/>
              </w:rPr>
              <w:t>Andra maskiner och apparater för jordbruk, trädgårdsskötsel, skogsbruk, fjäderfäavel eller biodling, inbegripet groningsapparater försedda med maskinell utrustning eller uppvärmningsanordning; äggkläckningsapparater och kycklingmödrar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95466FD" w14:textId="77777777" w:rsidR="002C3A1E" w:rsidRPr="00CF39C9" w:rsidRDefault="002C3A1E" w:rsidP="002C3A1E">
            <w:pPr>
              <w:spacing w:before="60" w:after="60" w:line="312" w:lineRule="atLeast"/>
              <w:jc w:val="center"/>
              <w:rPr>
                <w:rFonts w:eastAsia="Times New Roman"/>
                <w:noProof/>
                <w:szCs w:val="24"/>
              </w:rPr>
            </w:pPr>
            <w:r w:rsidRPr="00CF39C9">
              <w:rPr>
                <w:noProof/>
              </w:rPr>
              <w:t>8436</w:t>
            </w:r>
          </w:p>
        </w:tc>
      </w:tr>
      <w:tr w:rsidR="002C3A1E" w:rsidRPr="00CF39C9" w14:paraId="3A1E869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32138C9"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rensning eller sortering av spannmål, torkade baljväxtfrön eller andra frön: maskiner och apparater som används inom kvarnindustrin eller för bearbetning av spannmål eller torkade baljväxtfrön, andra än maskiner och apparater av lantbrukstyp</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C8C36C8" w14:textId="77777777" w:rsidR="002C3A1E" w:rsidRPr="00CF39C9" w:rsidRDefault="002C3A1E" w:rsidP="002C3A1E">
            <w:pPr>
              <w:spacing w:before="60" w:after="60" w:line="312" w:lineRule="atLeast"/>
              <w:jc w:val="center"/>
              <w:rPr>
                <w:rFonts w:eastAsia="Times New Roman"/>
                <w:noProof/>
                <w:szCs w:val="24"/>
              </w:rPr>
            </w:pPr>
            <w:r w:rsidRPr="00CF39C9">
              <w:rPr>
                <w:noProof/>
              </w:rPr>
              <w:t>8437</w:t>
            </w:r>
          </w:p>
        </w:tc>
      </w:tr>
      <w:tr w:rsidR="002C3A1E" w:rsidRPr="00CF39C9" w14:paraId="3A4611E6"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01E83A8"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tillverkning av massa av fibrösa cellulosahaltiga material eller för tillverkning eller efterbehandling av papper eller papp</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DADA955" w14:textId="77777777" w:rsidR="002C3A1E" w:rsidRPr="00CF39C9" w:rsidRDefault="002C3A1E" w:rsidP="002C3A1E">
            <w:pPr>
              <w:spacing w:before="60" w:after="60" w:line="312" w:lineRule="atLeast"/>
              <w:jc w:val="center"/>
              <w:rPr>
                <w:rFonts w:eastAsia="Times New Roman"/>
                <w:noProof/>
                <w:szCs w:val="24"/>
              </w:rPr>
            </w:pPr>
            <w:r w:rsidRPr="00CF39C9">
              <w:rPr>
                <w:noProof/>
              </w:rPr>
              <w:t>8439</w:t>
            </w:r>
          </w:p>
        </w:tc>
      </w:tr>
      <w:tr w:rsidR="002C3A1E" w:rsidRPr="00CF39C9" w14:paraId="7D5E0C1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D296D50" w14:textId="77777777" w:rsidR="002C3A1E" w:rsidRPr="00CF39C9" w:rsidRDefault="002C3A1E" w:rsidP="002C3A1E">
            <w:pPr>
              <w:spacing w:before="60" w:after="60" w:line="312" w:lineRule="atLeast"/>
              <w:rPr>
                <w:rFonts w:eastAsia="Times New Roman"/>
                <w:noProof/>
                <w:szCs w:val="24"/>
              </w:rPr>
            </w:pPr>
            <w:r w:rsidRPr="00CF39C9">
              <w:rPr>
                <w:noProof/>
              </w:rPr>
              <w:t>Bokbinderimaskiner och bokbinderiapparater, inbegripet trådhäftmaskiner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95357DA" w14:textId="77777777" w:rsidR="002C3A1E" w:rsidRPr="00CF39C9" w:rsidRDefault="002C3A1E" w:rsidP="002C3A1E">
            <w:pPr>
              <w:spacing w:before="60" w:after="60" w:line="312" w:lineRule="atLeast"/>
              <w:jc w:val="center"/>
              <w:rPr>
                <w:rFonts w:eastAsia="Times New Roman"/>
                <w:noProof/>
                <w:szCs w:val="24"/>
              </w:rPr>
            </w:pPr>
            <w:r w:rsidRPr="00CF39C9">
              <w:rPr>
                <w:noProof/>
              </w:rPr>
              <w:t>8440</w:t>
            </w:r>
          </w:p>
        </w:tc>
      </w:tr>
      <w:tr w:rsidR="002C3A1E" w:rsidRPr="00CF39C9" w14:paraId="382A8DD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C032D58" w14:textId="77777777" w:rsidR="002C3A1E" w:rsidRPr="00CF39C9" w:rsidRDefault="002C3A1E" w:rsidP="002C3A1E">
            <w:pPr>
              <w:spacing w:before="60" w:after="60" w:line="312" w:lineRule="atLeast"/>
              <w:rPr>
                <w:rFonts w:eastAsia="Times New Roman"/>
                <w:noProof/>
                <w:szCs w:val="24"/>
              </w:rPr>
            </w:pPr>
            <w:r w:rsidRPr="00CF39C9">
              <w:rPr>
                <w:noProof/>
              </w:rPr>
              <w:t>Andra maskiner och apparater för bearbetning av pappersmassa, papper eller papp, inbegripet skärmaskiner av alla slag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0EF5206" w14:textId="77777777" w:rsidR="002C3A1E" w:rsidRPr="00CF39C9" w:rsidRDefault="002C3A1E" w:rsidP="002C3A1E">
            <w:pPr>
              <w:spacing w:before="60" w:after="60" w:line="312" w:lineRule="atLeast"/>
              <w:jc w:val="center"/>
              <w:rPr>
                <w:rFonts w:eastAsia="Times New Roman"/>
                <w:noProof/>
                <w:szCs w:val="24"/>
              </w:rPr>
            </w:pPr>
            <w:r w:rsidRPr="00CF39C9">
              <w:rPr>
                <w:noProof/>
              </w:rPr>
              <w:t>8441</w:t>
            </w:r>
          </w:p>
        </w:tc>
      </w:tr>
      <w:tr w:rsidR="002C3A1E" w:rsidRPr="00CF39C9" w14:paraId="5128D00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3904CE4" w14:textId="77777777" w:rsidR="002C3A1E" w:rsidRPr="00CF39C9" w:rsidRDefault="002C3A1E" w:rsidP="002C3A1E">
            <w:pPr>
              <w:spacing w:before="60" w:after="60" w:line="312" w:lineRule="atLeast"/>
              <w:rPr>
                <w:rFonts w:eastAsia="Times New Roman"/>
                <w:noProof/>
                <w:szCs w:val="24"/>
              </w:rPr>
            </w:pPr>
            <w:r w:rsidRPr="00CF39C9">
              <w:rPr>
                <w:noProof/>
              </w:rPr>
              <w:t>Maskiner, apparater och redskap (andra än verktygsmaskiner enligt nr 8456–8465) för preparering eller tillverkning av klichéer, tryckplåtar, tryckcylindrar eller andra tryckformar; klichéer, tryckplåtar, tryckcylindrar och andra tryckformar; plåtar, cylindrar och litografiska stenar, preparerade för grafiskt ändamål (t.ex. slipade, kornade eller polerade)</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1E2B439" w14:textId="77777777" w:rsidR="002C3A1E" w:rsidRPr="00CF39C9" w:rsidRDefault="002C3A1E" w:rsidP="002C3A1E">
            <w:pPr>
              <w:spacing w:before="60" w:after="60" w:line="312" w:lineRule="atLeast"/>
              <w:jc w:val="center"/>
              <w:rPr>
                <w:rFonts w:eastAsia="Times New Roman"/>
                <w:noProof/>
                <w:szCs w:val="24"/>
              </w:rPr>
            </w:pPr>
            <w:r w:rsidRPr="00CF39C9">
              <w:rPr>
                <w:noProof/>
              </w:rPr>
              <w:t>8442</w:t>
            </w:r>
          </w:p>
        </w:tc>
      </w:tr>
      <w:tr w:rsidR="002C3A1E" w:rsidRPr="00CF39C9" w14:paraId="6DD9DA9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5C1E79A" w14:textId="77777777" w:rsidR="002C3A1E" w:rsidRPr="00CF39C9" w:rsidRDefault="002C3A1E" w:rsidP="002C3A1E">
            <w:pPr>
              <w:spacing w:before="60" w:after="60" w:line="312" w:lineRule="atLeast"/>
              <w:rPr>
                <w:rFonts w:eastAsia="Times New Roman"/>
                <w:noProof/>
                <w:szCs w:val="24"/>
              </w:rPr>
            </w:pPr>
            <w:r w:rsidRPr="00CF39C9">
              <w:rPr>
                <w:noProof/>
              </w:rPr>
              <w:t>Tryckpressar som används för tryckning med tryckplåtar, tryckcylindrar och andra tryckformar enligt nr 8442; andra skrivare, kopieringsapparater och telefaxapparater, även kombinerade; delar och tillbehör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ADEBBDD" w14:textId="77777777" w:rsidR="002C3A1E" w:rsidRPr="00CF39C9" w:rsidRDefault="002C3A1E" w:rsidP="002C3A1E">
            <w:pPr>
              <w:spacing w:before="60" w:after="60" w:line="312" w:lineRule="atLeast"/>
              <w:jc w:val="center"/>
              <w:rPr>
                <w:rFonts w:eastAsia="Times New Roman"/>
                <w:noProof/>
                <w:szCs w:val="24"/>
              </w:rPr>
            </w:pPr>
            <w:r w:rsidRPr="00CF39C9">
              <w:rPr>
                <w:noProof/>
              </w:rPr>
              <w:t>8443</w:t>
            </w:r>
          </w:p>
        </w:tc>
      </w:tr>
      <w:tr w:rsidR="002C3A1E" w:rsidRPr="00CF39C9" w14:paraId="109A4D3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9A47DE5" w14:textId="77777777" w:rsidR="002C3A1E" w:rsidRPr="00CF39C9" w:rsidRDefault="002C3A1E" w:rsidP="002C3A1E">
            <w:pPr>
              <w:spacing w:before="60" w:after="60" w:line="312" w:lineRule="atLeast"/>
              <w:rPr>
                <w:rFonts w:eastAsia="Times New Roman"/>
                <w:noProof/>
                <w:szCs w:val="24"/>
              </w:rPr>
            </w:pPr>
            <w:r w:rsidRPr="00CF39C9">
              <w:rPr>
                <w:noProof/>
              </w:rPr>
              <w:t>Maskiner för sprutning, sträckning, texturering eller nedskärning av konstfibermaterial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67E9156" w14:textId="77777777" w:rsidR="002C3A1E" w:rsidRPr="00CF39C9" w:rsidRDefault="002C3A1E" w:rsidP="002C3A1E">
            <w:pPr>
              <w:spacing w:before="60" w:after="60" w:line="312" w:lineRule="atLeast"/>
              <w:jc w:val="center"/>
              <w:rPr>
                <w:rFonts w:eastAsia="Times New Roman"/>
                <w:noProof/>
                <w:szCs w:val="24"/>
              </w:rPr>
            </w:pPr>
            <w:r w:rsidRPr="00CF39C9">
              <w:rPr>
                <w:noProof/>
              </w:rPr>
              <w:t>8444 00</w:t>
            </w:r>
          </w:p>
        </w:tc>
      </w:tr>
      <w:tr w:rsidR="002C3A1E" w:rsidRPr="00CF39C9" w14:paraId="419C17F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A91CB18" w14:textId="77777777" w:rsidR="002C3A1E" w:rsidRPr="00CF39C9" w:rsidRDefault="002C3A1E" w:rsidP="002C3A1E">
            <w:pPr>
              <w:spacing w:before="60" w:after="60" w:line="312" w:lineRule="atLeast"/>
              <w:rPr>
                <w:rFonts w:eastAsia="Times New Roman"/>
                <w:noProof/>
                <w:szCs w:val="24"/>
              </w:rPr>
            </w:pPr>
            <w:r w:rsidRPr="00CF39C9">
              <w:rPr>
                <w:noProof/>
              </w:rPr>
              <w:t>Maskiner för beredning av textilfibrer; maskiner för spinning, tvinning eller snodd av textilgarn samt andra maskiner för framställning av textilgarn; maskiner för spolning (inbegripet väftspolmaskiner), rullning eller haspling av textilgarn samt maskiner för beredning av textilgarn för användning i maskiner enligt nr 8446 eller 8447</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6291876" w14:textId="77777777" w:rsidR="002C3A1E" w:rsidRPr="00CF39C9" w:rsidRDefault="002C3A1E" w:rsidP="002C3A1E">
            <w:pPr>
              <w:spacing w:before="60" w:after="60" w:line="312" w:lineRule="atLeast"/>
              <w:jc w:val="center"/>
              <w:rPr>
                <w:rFonts w:eastAsia="Times New Roman"/>
                <w:noProof/>
                <w:szCs w:val="24"/>
              </w:rPr>
            </w:pPr>
            <w:r w:rsidRPr="00CF39C9">
              <w:rPr>
                <w:noProof/>
              </w:rPr>
              <w:t>8445</w:t>
            </w:r>
          </w:p>
        </w:tc>
      </w:tr>
      <w:tr w:rsidR="002C3A1E" w:rsidRPr="00CF39C9" w14:paraId="7FCC78D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C4F77C8" w14:textId="77777777" w:rsidR="002C3A1E" w:rsidRPr="00CF39C9" w:rsidRDefault="002C3A1E" w:rsidP="002C3A1E">
            <w:pPr>
              <w:spacing w:before="60" w:after="60" w:line="312" w:lineRule="atLeast"/>
              <w:rPr>
                <w:rFonts w:eastAsia="Times New Roman"/>
                <w:noProof/>
                <w:szCs w:val="24"/>
              </w:rPr>
            </w:pPr>
            <w:r w:rsidRPr="00CF39C9">
              <w:rPr>
                <w:noProof/>
              </w:rPr>
              <w:t>Trikåmaskiner, maskbondningsmaskiner, maskiner för tillverkning av överspunnet garn, tyll, spetsar, broderier, snörmakeriarbeten, flätor eller nätknytningar samt maskiner för tuftning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FB2F778" w14:textId="77777777" w:rsidR="002C3A1E" w:rsidRPr="00CF39C9" w:rsidRDefault="002C3A1E" w:rsidP="002C3A1E">
            <w:pPr>
              <w:spacing w:before="60" w:after="60" w:line="312" w:lineRule="atLeast"/>
              <w:jc w:val="center"/>
              <w:rPr>
                <w:rFonts w:eastAsia="Times New Roman"/>
                <w:noProof/>
                <w:szCs w:val="24"/>
              </w:rPr>
            </w:pPr>
            <w:r w:rsidRPr="00CF39C9">
              <w:rPr>
                <w:noProof/>
              </w:rPr>
              <w:t>8447</w:t>
            </w:r>
          </w:p>
        </w:tc>
      </w:tr>
      <w:tr w:rsidR="002C3A1E" w:rsidRPr="00CF39C9" w14:paraId="569BF5C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2444CBB" w14:textId="77777777" w:rsidR="002C3A1E" w:rsidRPr="00CF39C9" w:rsidRDefault="002C3A1E" w:rsidP="002C3A1E">
            <w:pPr>
              <w:spacing w:before="60" w:after="60" w:line="312" w:lineRule="atLeast"/>
              <w:rPr>
                <w:rFonts w:eastAsia="Times New Roman"/>
                <w:noProof/>
                <w:szCs w:val="24"/>
              </w:rPr>
            </w:pPr>
            <w:r w:rsidRPr="00CF39C9">
              <w:rPr>
                <w:noProof/>
              </w:rPr>
              <w:t>Hjälpmaskiner och hjälpapparater för användning tillsammans med maskiner enligt nr 8444 , 8445 , 8446 eller 8447 (t.ex. skaftmaskiner, jacquardmaskiner, varp- och skottväktare samt anordningar för skyttelväxling); delar och tillbehör som är lämpliga att användas uteslutande eller huvudsakligen till maskiner enligt detta nummer eller enligt nr 8444 , 8445 , 8446 eller 8447 (t.ex. spindlar, spinnvingar, kardbeslag, kammar, spinnmunstycken, skyttlar, solv, skaftramar och trikåmaskinsnålar)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1409B8A" w14:textId="77777777" w:rsidR="002C3A1E" w:rsidRPr="00CF39C9" w:rsidRDefault="002C3A1E" w:rsidP="002C3A1E">
            <w:pPr>
              <w:spacing w:before="60" w:after="60" w:line="312" w:lineRule="atLeast"/>
              <w:jc w:val="center"/>
              <w:rPr>
                <w:rFonts w:eastAsia="Times New Roman"/>
                <w:noProof/>
                <w:szCs w:val="24"/>
              </w:rPr>
            </w:pPr>
            <w:r w:rsidRPr="00CF39C9">
              <w:rPr>
                <w:noProof/>
              </w:rPr>
              <w:t>8448</w:t>
            </w:r>
          </w:p>
        </w:tc>
      </w:tr>
      <w:tr w:rsidR="002C3A1E" w:rsidRPr="00CF39C9" w14:paraId="4A778D9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8304B20"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tillverkning eller efterbehandling av filt eller bondad duk som längdvara eller i tillformade stycken, inbegripet maskiner för tillverkning av filthattar; hattformar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FBEEC2F" w14:textId="77777777" w:rsidR="002C3A1E" w:rsidRPr="00CF39C9" w:rsidRDefault="002C3A1E" w:rsidP="002C3A1E">
            <w:pPr>
              <w:spacing w:before="60" w:after="60" w:line="312" w:lineRule="atLeast"/>
              <w:jc w:val="center"/>
              <w:rPr>
                <w:rFonts w:eastAsia="Times New Roman"/>
                <w:noProof/>
                <w:szCs w:val="24"/>
              </w:rPr>
            </w:pPr>
            <w:r w:rsidRPr="00CF39C9">
              <w:rPr>
                <w:noProof/>
              </w:rPr>
              <w:t>8449 00 00</w:t>
            </w:r>
          </w:p>
        </w:tc>
      </w:tr>
      <w:tr w:rsidR="002C3A1E" w:rsidRPr="00CF39C9" w14:paraId="062F5BD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77F640B" w14:textId="77777777" w:rsidR="002C3A1E" w:rsidRPr="00CF39C9" w:rsidRDefault="002C3A1E" w:rsidP="002C3A1E">
            <w:pPr>
              <w:spacing w:before="60" w:after="60" w:line="312" w:lineRule="atLeast"/>
              <w:rPr>
                <w:rFonts w:eastAsia="Times New Roman"/>
                <w:noProof/>
                <w:szCs w:val="24"/>
              </w:rPr>
            </w:pPr>
            <w:r w:rsidRPr="00CF39C9">
              <w:rPr>
                <w:noProof/>
              </w:rPr>
              <w:t>Vattentvättmaskiner för hushåll eller tvätterier, inbegripet maskiner som både tvättar och torkar tvätten:</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D2DEED0" w14:textId="77777777" w:rsidR="002C3A1E" w:rsidRPr="00CF39C9" w:rsidRDefault="002C3A1E" w:rsidP="002C3A1E">
            <w:pPr>
              <w:spacing w:before="60" w:after="60" w:line="312" w:lineRule="atLeast"/>
              <w:jc w:val="center"/>
              <w:rPr>
                <w:rFonts w:eastAsia="Times New Roman"/>
                <w:noProof/>
                <w:szCs w:val="24"/>
              </w:rPr>
            </w:pPr>
            <w:r w:rsidRPr="00CF39C9">
              <w:rPr>
                <w:noProof/>
              </w:rPr>
              <w:t>8450</w:t>
            </w:r>
          </w:p>
        </w:tc>
      </w:tr>
      <w:tr w:rsidR="002C3A1E" w:rsidRPr="00CF39C9" w14:paraId="2AE8374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1E3C689" w14:textId="77777777" w:rsidR="002C3A1E" w:rsidRPr="00CF39C9" w:rsidRDefault="002C3A1E" w:rsidP="002C3A1E">
            <w:pPr>
              <w:spacing w:before="60" w:after="60" w:line="312" w:lineRule="atLeast"/>
              <w:rPr>
                <w:rFonts w:eastAsia="Times New Roman"/>
                <w:noProof/>
                <w:szCs w:val="24"/>
              </w:rPr>
            </w:pPr>
            <w:r w:rsidRPr="00CF39C9">
              <w:rPr>
                <w:noProof/>
              </w:rPr>
              <w:t>Symaskiner, andra än trådhäftmaskiner enligt nr 8440 ; möbler, stativ och överdrag, speciellt konstruerade för symaskiner; symaskinsnålar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A4457C6" w14:textId="77777777" w:rsidR="002C3A1E" w:rsidRPr="00CF39C9" w:rsidRDefault="002C3A1E" w:rsidP="002C3A1E">
            <w:pPr>
              <w:spacing w:before="60" w:after="60" w:line="312" w:lineRule="atLeast"/>
              <w:jc w:val="center"/>
              <w:rPr>
                <w:rFonts w:eastAsia="Times New Roman"/>
                <w:noProof/>
                <w:szCs w:val="24"/>
              </w:rPr>
            </w:pPr>
            <w:r w:rsidRPr="00CF39C9">
              <w:rPr>
                <w:noProof/>
              </w:rPr>
              <w:t>8452</w:t>
            </w:r>
          </w:p>
        </w:tc>
      </w:tr>
      <w:tr w:rsidR="002C3A1E" w:rsidRPr="00CF39C9" w14:paraId="10632E2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99C5084"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beredning, garvning eller annan bearbetning av hudar, skinn eller läder eller för tillverkning eller reparation av skodon eller andra varor av hudar, skinn eller läder, andra än symaskiner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CC9AF9E" w14:textId="77777777" w:rsidR="002C3A1E" w:rsidRPr="00CF39C9" w:rsidRDefault="002C3A1E" w:rsidP="002C3A1E">
            <w:pPr>
              <w:spacing w:before="60" w:after="60" w:line="312" w:lineRule="atLeast"/>
              <w:jc w:val="center"/>
              <w:rPr>
                <w:rFonts w:eastAsia="Times New Roman"/>
                <w:noProof/>
                <w:szCs w:val="24"/>
              </w:rPr>
            </w:pPr>
            <w:r w:rsidRPr="00CF39C9">
              <w:rPr>
                <w:noProof/>
              </w:rPr>
              <w:t>8453</w:t>
            </w:r>
          </w:p>
        </w:tc>
      </w:tr>
      <w:tr w:rsidR="002C3A1E" w:rsidRPr="00CF39C9" w14:paraId="6C75269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7EF0582" w14:textId="77777777" w:rsidR="002C3A1E" w:rsidRPr="00CF39C9" w:rsidRDefault="002C3A1E" w:rsidP="002C3A1E">
            <w:pPr>
              <w:spacing w:before="60" w:after="60" w:line="312" w:lineRule="atLeast"/>
              <w:rPr>
                <w:rFonts w:eastAsia="Times New Roman"/>
                <w:noProof/>
                <w:szCs w:val="24"/>
              </w:rPr>
            </w:pPr>
            <w:r w:rsidRPr="00CF39C9">
              <w:rPr>
                <w:noProof/>
              </w:rPr>
              <w:t>Konvertrar, gjutskänkar, götkokiller och gjutmaskiner av sådana slag som används inom metallurgin eller i metallgjuterier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7B3168E" w14:textId="77777777" w:rsidR="002C3A1E" w:rsidRPr="00CF39C9" w:rsidRDefault="002C3A1E" w:rsidP="002C3A1E">
            <w:pPr>
              <w:spacing w:before="60" w:after="60" w:line="312" w:lineRule="atLeast"/>
              <w:jc w:val="center"/>
              <w:rPr>
                <w:rFonts w:eastAsia="Times New Roman"/>
                <w:noProof/>
                <w:szCs w:val="24"/>
              </w:rPr>
            </w:pPr>
            <w:r w:rsidRPr="00CF39C9">
              <w:rPr>
                <w:noProof/>
              </w:rPr>
              <w:t>8454</w:t>
            </w:r>
          </w:p>
        </w:tc>
      </w:tr>
      <w:tr w:rsidR="002C3A1E" w:rsidRPr="00CF39C9" w14:paraId="347ED3F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5575DDA" w14:textId="77777777" w:rsidR="002C3A1E" w:rsidRPr="00CF39C9" w:rsidRDefault="002C3A1E" w:rsidP="002C3A1E">
            <w:pPr>
              <w:spacing w:before="60" w:after="60" w:line="312" w:lineRule="atLeast"/>
              <w:rPr>
                <w:rFonts w:eastAsia="Times New Roman"/>
                <w:noProof/>
                <w:szCs w:val="24"/>
              </w:rPr>
            </w:pPr>
            <w:r w:rsidRPr="00CF39C9">
              <w:rPr>
                <w:noProof/>
              </w:rPr>
              <w:t>Metallvalsverk och valsar till sådana valsverk</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3B8681C" w14:textId="77777777" w:rsidR="002C3A1E" w:rsidRPr="00CF39C9" w:rsidRDefault="002C3A1E" w:rsidP="002C3A1E">
            <w:pPr>
              <w:spacing w:before="60" w:after="60" w:line="312" w:lineRule="atLeast"/>
              <w:jc w:val="center"/>
              <w:rPr>
                <w:rFonts w:eastAsia="Times New Roman"/>
                <w:noProof/>
                <w:szCs w:val="24"/>
              </w:rPr>
            </w:pPr>
            <w:r w:rsidRPr="00CF39C9">
              <w:rPr>
                <w:noProof/>
              </w:rPr>
              <w:t>8455</w:t>
            </w:r>
          </w:p>
        </w:tc>
      </w:tr>
      <w:tr w:rsidR="002C3A1E" w:rsidRPr="00CF39C9" w14:paraId="5176677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09568E5" w14:textId="77777777" w:rsidR="002C3A1E" w:rsidRPr="00CF39C9" w:rsidRDefault="002C3A1E" w:rsidP="002C3A1E">
            <w:pPr>
              <w:spacing w:before="60" w:after="60" w:line="312" w:lineRule="atLeast"/>
              <w:rPr>
                <w:rFonts w:eastAsia="Times New Roman"/>
                <w:noProof/>
                <w:szCs w:val="24"/>
              </w:rPr>
            </w:pPr>
            <w:r w:rsidRPr="00CF39C9">
              <w:rPr>
                <w:noProof/>
              </w:rPr>
              <w:t>Verktygsmaskiner för avverkande bearbetning av alla slags material med laser eller annan ljus- eller fotonstråle, ultraljud, elektroerosion, elektrokemisk process, elektronstråle, jonstråle eller plasmaljusbåge; vattenskärmaskiner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EE5D056" w14:textId="77777777" w:rsidR="002C3A1E" w:rsidRPr="00CF39C9" w:rsidRDefault="002C3A1E" w:rsidP="002C3A1E">
            <w:pPr>
              <w:spacing w:before="60" w:after="60" w:line="312" w:lineRule="atLeast"/>
              <w:jc w:val="center"/>
              <w:rPr>
                <w:rFonts w:eastAsia="Times New Roman"/>
                <w:noProof/>
                <w:szCs w:val="24"/>
              </w:rPr>
            </w:pPr>
            <w:r w:rsidRPr="00CF39C9">
              <w:rPr>
                <w:noProof/>
              </w:rPr>
              <w:t>8456</w:t>
            </w:r>
          </w:p>
        </w:tc>
      </w:tr>
      <w:tr w:rsidR="002C3A1E" w:rsidRPr="00CF39C9" w14:paraId="2B94897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66BCE64" w14:textId="77777777" w:rsidR="002C3A1E" w:rsidRPr="00CF39C9" w:rsidRDefault="002C3A1E" w:rsidP="002C3A1E">
            <w:pPr>
              <w:spacing w:before="60" w:after="60" w:line="312" w:lineRule="atLeast"/>
              <w:rPr>
                <w:rFonts w:eastAsia="Times New Roman"/>
                <w:noProof/>
                <w:szCs w:val="24"/>
              </w:rPr>
            </w:pPr>
            <w:r w:rsidRPr="00CF39C9">
              <w:rPr>
                <w:noProof/>
              </w:rPr>
              <w:t>Fleroperationsmaskiner, enstationsmaskiner med mer än en bearbetningsenhet samt transfermaskiner, för metallbearbetning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0D9B8D5" w14:textId="77777777" w:rsidR="002C3A1E" w:rsidRPr="00CF39C9" w:rsidRDefault="002C3A1E" w:rsidP="002C3A1E">
            <w:pPr>
              <w:spacing w:before="60" w:after="60" w:line="312" w:lineRule="atLeast"/>
              <w:jc w:val="center"/>
              <w:rPr>
                <w:rFonts w:eastAsia="Times New Roman"/>
                <w:noProof/>
                <w:szCs w:val="24"/>
              </w:rPr>
            </w:pPr>
            <w:r w:rsidRPr="00CF39C9">
              <w:rPr>
                <w:noProof/>
              </w:rPr>
              <w:t>8457</w:t>
            </w:r>
          </w:p>
        </w:tc>
      </w:tr>
      <w:tr w:rsidR="002C3A1E" w:rsidRPr="00CF39C9" w14:paraId="195D583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C696127" w14:textId="77777777" w:rsidR="002C3A1E" w:rsidRPr="00CF39C9" w:rsidRDefault="002C3A1E" w:rsidP="002C3A1E">
            <w:pPr>
              <w:spacing w:before="60" w:after="60" w:line="312" w:lineRule="atLeast"/>
              <w:rPr>
                <w:rFonts w:eastAsia="Times New Roman"/>
                <w:noProof/>
                <w:szCs w:val="24"/>
              </w:rPr>
            </w:pPr>
            <w:r w:rsidRPr="00CF39C9">
              <w:rPr>
                <w:noProof/>
              </w:rPr>
              <w:t>Svarvar (inbegripet fleroperationssvarvar) för avlägsnande av metall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1C122B4" w14:textId="77777777" w:rsidR="002C3A1E" w:rsidRPr="00CF39C9" w:rsidRDefault="002C3A1E" w:rsidP="002C3A1E">
            <w:pPr>
              <w:spacing w:before="60" w:after="60" w:line="312" w:lineRule="atLeast"/>
              <w:jc w:val="center"/>
              <w:rPr>
                <w:rFonts w:eastAsia="Times New Roman"/>
                <w:noProof/>
                <w:szCs w:val="24"/>
              </w:rPr>
            </w:pPr>
            <w:r w:rsidRPr="00CF39C9">
              <w:rPr>
                <w:noProof/>
              </w:rPr>
              <w:t>8458</w:t>
            </w:r>
          </w:p>
        </w:tc>
      </w:tr>
      <w:tr w:rsidR="002C3A1E" w:rsidRPr="00CF39C9" w14:paraId="7F58740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D0EF7F3" w14:textId="77777777" w:rsidR="002C3A1E" w:rsidRPr="00CF39C9" w:rsidRDefault="002C3A1E" w:rsidP="002C3A1E">
            <w:pPr>
              <w:spacing w:before="60" w:after="60" w:line="312" w:lineRule="atLeast"/>
              <w:rPr>
                <w:rFonts w:eastAsia="Times New Roman"/>
                <w:noProof/>
                <w:szCs w:val="24"/>
              </w:rPr>
            </w:pPr>
            <w:r w:rsidRPr="00CF39C9">
              <w:rPr>
                <w:noProof/>
              </w:rPr>
              <w:t>Verktygsmaskiner (inbegripet borr-, fräs- och gängenheter) för borrning, arborrning, fräsning eller gängskärning i metall, andra än svarvar (inbegripet fleroperationssvarvar) enligt nr 8458</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24AEC4F" w14:textId="77777777" w:rsidR="002C3A1E" w:rsidRPr="00CF39C9" w:rsidRDefault="002C3A1E" w:rsidP="002C3A1E">
            <w:pPr>
              <w:spacing w:before="60" w:after="60" w:line="312" w:lineRule="atLeast"/>
              <w:jc w:val="center"/>
              <w:rPr>
                <w:rFonts w:eastAsia="Times New Roman"/>
                <w:noProof/>
                <w:szCs w:val="24"/>
              </w:rPr>
            </w:pPr>
            <w:r w:rsidRPr="00CF39C9">
              <w:rPr>
                <w:noProof/>
              </w:rPr>
              <w:t>8459</w:t>
            </w:r>
          </w:p>
        </w:tc>
      </w:tr>
      <w:tr w:rsidR="002C3A1E" w:rsidRPr="00CF39C9" w14:paraId="1F463E6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F682EDE" w14:textId="77777777" w:rsidR="002C3A1E" w:rsidRPr="00CF39C9" w:rsidRDefault="002C3A1E" w:rsidP="002C3A1E">
            <w:pPr>
              <w:spacing w:before="60" w:after="60" w:line="312" w:lineRule="atLeast"/>
              <w:rPr>
                <w:rFonts w:eastAsia="Times New Roman"/>
                <w:noProof/>
                <w:szCs w:val="24"/>
              </w:rPr>
            </w:pPr>
            <w:r w:rsidRPr="00CF39C9">
              <w:rPr>
                <w:noProof/>
              </w:rPr>
              <w:t>Verktygsmaskiner för gradning, skärpning, slipning, hening, läppning, polering eller annan ytbehandling av metall eller kermet med hjälp av slipstenar, slipmedel eller polerdon, andra än kuggskärnings- och kuggslipmaskiner enligt nr 8461</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ADB0471" w14:textId="77777777" w:rsidR="002C3A1E" w:rsidRPr="00CF39C9" w:rsidRDefault="002C3A1E" w:rsidP="002C3A1E">
            <w:pPr>
              <w:spacing w:before="60" w:after="60" w:line="312" w:lineRule="atLeast"/>
              <w:jc w:val="center"/>
              <w:rPr>
                <w:rFonts w:eastAsia="Times New Roman"/>
                <w:noProof/>
                <w:szCs w:val="24"/>
              </w:rPr>
            </w:pPr>
            <w:r w:rsidRPr="00CF39C9">
              <w:rPr>
                <w:noProof/>
              </w:rPr>
              <w:t>8460</w:t>
            </w:r>
          </w:p>
        </w:tc>
      </w:tr>
      <w:tr w:rsidR="002C3A1E" w:rsidRPr="00CF39C9" w14:paraId="7400D01B"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4D445E9" w14:textId="77777777" w:rsidR="002C3A1E" w:rsidRPr="00CF39C9" w:rsidRDefault="002C3A1E" w:rsidP="002C3A1E">
            <w:pPr>
              <w:spacing w:before="60" w:after="60" w:line="312" w:lineRule="atLeast"/>
              <w:rPr>
                <w:rFonts w:eastAsia="Times New Roman"/>
                <w:noProof/>
                <w:szCs w:val="24"/>
              </w:rPr>
            </w:pPr>
            <w:r w:rsidRPr="00CF39C9">
              <w:rPr>
                <w:noProof/>
              </w:rPr>
              <w:t>Verktygsmaskiner för hyvling, stickning, driftning, kuggskärning, kuggslipning, sågning eller kapning samt andra verktygsmaskiner för avverkande bearbetning av metall eller annan kermet, inte nämnda eller inbegripna någon annanstans</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E8AF5B4" w14:textId="77777777" w:rsidR="002C3A1E" w:rsidRPr="00CF39C9" w:rsidRDefault="002C3A1E" w:rsidP="002C3A1E">
            <w:pPr>
              <w:spacing w:before="60" w:after="60" w:line="312" w:lineRule="atLeast"/>
              <w:jc w:val="center"/>
              <w:rPr>
                <w:rFonts w:eastAsia="Times New Roman"/>
                <w:noProof/>
                <w:szCs w:val="24"/>
              </w:rPr>
            </w:pPr>
            <w:r w:rsidRPr="00CF39C9">
              <w:rPr>
                <w:noProof/>
              </w:rPr>
              <w:t>8461</w:t>
            </w:r>
          </w:p>
        </w:tc>
      </w:tr>
      <w:tr w:rsidR="002C3A1E" w:rsidRPr="00CF39C9" w14:paraId="3B3E1D7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E3C9438" w14:textId="77777777" w:rsidR="002C3A1E" w:rsidRPr="00CF39C9" w:rsidRDefault="002C3A1E" w:rsidP="002C3A1E">
            <w:pPr>
              <w:spacing w:before="60" w:after="60" w:line="312" w:lineRule="atLeast"/>
              <w:rPr>
                <w:rFonts w:eastAsia="Times New Roman"/>
                <w:noProof/>
                <w:szCs w:val="24"/>
              </w:rPr>
            </w:pPr>
            <w:r w:rsidRPr="00CF39C9">
              <w:rPr>
                <w:noProof/>
              </w:rPr>
              <w:t>Verktygsmaskiner (inbegripet pressar) för bearbetning av metall genom smidning; verktygsmaskiner (inbegripet pressar) för bearbetning av metall genom bockning, falsning, riktning, klippning eller stansning; pressar för bearbetning av metall eller metallkarbider, inte nämnda ovan</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50EFE49" w14:textId="77777777" w:rsidR="002C3A1E" w:rsidRPr="00CF39C9" w:rsidRDefault="002C3A1E" w:rsidP="002C3A1E">
            <w:pPr>
              <w:spacing w:before="60" w:after="60" w:line="312" w:lineRule="atLeast"/>
              <w:jc w:val="center"/>
              <w:rPr>
                <w:rFonts w:eastAsia="Times New Roman"/>
                <w:noProof/>
                <w:szCs w:val="24"/>
              </w:rPr>
            </w:pPr>
            <w:r w:rsidRPr="00CF39C9">
              <w:rPr>
                <w:noProof/>
              </w:rPr>
              <w:t>8462</w:t>
            </w:r>
          </w:p>
        </w:tc>
      </w:tr>
      <w:tr w:rsidR="002C3A1E" w:rsidRPr="00CF39C9" w14:paraId="082A40E3"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8FD7476" w14:textId="77777777" w:rsidR="002C3A1E" w:rsidRPr="00CF39C9" w:rsidRDefault="002C3A1E" w:rsidP="002C3A1E">
            <w:pPr>
              <w:spacing w:before="60" w:after="60" w:line="312" w:lineRule="atLeast"/>
              <w:rPr>
                <w:rFonts w:eastAsia="Times New Roman"/>
                <w:noProof/>
                <w:szCs w:val="24"/>
              </w:rPr>
            </w:pPr>
            <w:r w:rsidRPr="00CF39C9">
              <w:rPr>
                <w:noProof/>
              </w:rPr>
              <w:t>Andra verktygsmaskiner för icke avverkande bearbetning av metall eller annan kermet</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E69B3FA" w14:textId="77777777" w:rsidR="002C3A1E" w:rsidRPr="00CF39C9" w:rsidRDefault="002C3A1E" w:rsidP="002C3A1E">
            <w:pPr>
              <w:spacing w:before="60" w:after="60" w:line="312" w:lineRule="atLeast"/>
              <w:jc w:val="center"/>
              <w:rPr>
                <w:rFonts w:eastAsia="Times New Roman"/>
                <w:noProof/>
                <w:szCs w:val="24"/>
              </w:rPr>
            </w:pPr>
            <w:r w:rsidRPr="00CF39C9">
              <w:rPr>
                <w:noProof/>
              </w:rPr>
              <w:t>8463</w:t>
            </w:r>
          </w:p>
        </w:tc>
      </w:tr>
      <w:tr w:rsidR="002C3A1E" w:rsidRPr="00CF39C9" w14:paraId="5528BC4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807E761" w14:textId="77777777" w:rsidR="002C3A1E" w:rsidRPr="00CF39C9" w:rsidRDefault="002C3A1E" w:rsidP="002C3A1E">
            <w:pPr>
              <w:spacing w:before="60" w:after="60" w:line="312" w:lineRule="atLeast"/>
              <w:rPr>
                <w:rFonts w:eastAsia="Times New Roman"/>
                <w:noProof/>
                <w:szCs w:val="24"/>
              </w:rPr>
            </w:pPr>
            <w:r w:rsidRPr="00CF39C9">
              <w:rPr>
                <w:noProof/>
              </w:rPr>
              <w:t>Verktygsmaskiner för bearbetning av sten, keramiska produkter, betong, asbestcement eller liknande mineraliska material eller för bearbetning av glas i kallt tillstånd</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24466CE" w14:textId="77777777" w:rsidR="002C3A1E" w:rsidRPr="00CF39C9" w:rsidRDefault="002C3A1E" w:rsidP="002C3A1E">
            <w:pPr>
              <w:spacing w:before="60" w:after="60" w:line="312" w:lineRule="atLeast"/>
              <w:jc w:val="center"/>
              <w:rPr>
                <w:rFonts w:eastAsia="Times New Roman"/>
                <w:noProof/>
                <w:szCs w:val="24"/>
              </w:rPr>
            </w:pPr>
            <w:r w:rsidRPr="00CF39C9">
              <w:rPr>
                <w:noProof/>
              </w:rPr>
              <w:t>8464</w:t>
            </w:r>
          </w:p>
        </w:tc>
      </w:tr>
      <w:tr w:rsidR="002C3A1E" w:rsidRPr="00CF39C9" w14:paraId="6D57B8CB"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6CB1E80" w14:textId="77777777" w:rsidR="002C3A1E" w:rsidRPr="00CF39C9" w:rsidRDefault="002C3A1E" w:rsidP="002C3A1E">
            <w:pPr>
              <w:spacing w:before="60" w:after="60" w:line="312" w:lineRule="atLeast"/>
              <w:rPr>
                <w:rFonts w:eastAsia="Times New Roman"/>
                <w:noProof/>
                <w:szCs w:val="24"/>
              </w:rPr>
            </w:pPr>
            <w:r w:rsidRPr="00CF39C9">
              <w:rPr>
                <w:noProof/>
              </w:rPr>
              <w:t>Verktygsmaskiner (inbegripet maskiner för spikning, klamring, limning eller annan sammansättning) för bearbetning av trä, kork, ben, hårdgummi, hårdplast eller liknande hårda material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95DC4E8" w14:textId="77777777" w:rsidR="002C3A1E" w:rsidRPr="00CF39C9" w:rsidRDefault="002C3A1E" w:rsidP="002C3A1E">
            <w:pPr>
              <w:spacing w:before="60" w:after="60" w:line="312" w:lineRule="atLeast"/>
              <w:jc w:val="center"/>
              <w:rPr>
                <w:rFonts w:eastAsia="Times New Roman"/>
                <w:noProof/>
                <w:szCs w:val="24"/>
              </w:rPr>
            </w:pPr>
            <w:r w:rsidRPr="00CF39C9">
              <w:rPr>
                <w:noProof/>
              </w:rPr>
              <w:t>8465</w:t>
            </w:r>
          </w:p>
        </w:tc>
      </w:tr>
      <w:tr w:rsidR="002C3A1E" w:rsidRPr="00CF39C9" w14:paraId="5DD7A9AB"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9592CA5" w14:textId="77777777" w:rsidR="002C3A1E" w:rsidRPr="00CF39C9" w:rsidRDefault="002C3A1E" w:rsidP="002C3A1E">
            <w:pPr>
              <w:spacing w:before="60" w:after="60" w:line="312" w:lineRule="atLeast"/>
              <w:rPr>
                <w:rFonts w:eastAsia="Times New Roman"/>
                <w:noProof/>
                <w:szCs w:val="24"/>
              </w:rPr>
            </w:pPr>
            <w:r w:rsidRPr="00CF39C9">
              <w:rPr>
                <w:noProof/>
              </w:rPr>
              <w:t>Delar och tillbehör som är lämpliga att användas uteslutande eller huvudsakligen till maskiner enligt nr 8456–8465, inbegripet hållare för arbetsstycken eller verktyg, självöppnande gänghuvuden, delningsdockor och annan speciell utrustning för verktygsmaskiner; verktygshållare till alla slags handverktyg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D129B2B" w14:textId="77777777" w:rsidR="002C3A1E" w:rsidRPr="00CF39C9" w:rsidRDefault="002C3A1E" w:rsidP="002C3A1E">
            <w:pPr>
              <w:spacing w:before="60" w:after="60" w:line="312" w:lineRule="atLeast"/>
              <w:jc w:val="center"/>
              <w:rPr>
                <w:rFonts w:eastAsia="Times New Roman"/>
                <w:noProof/>
                <w:szCs w:val="24"/>
              </w:rPr>
            </w:pPr>
            <w:r w:rsidRPr="00CF39C9">
              <w:rPr>
                <w:noProof/>
              </w:rPr>
              <w:t>8466</w:t>
            </w:r>
          </w:p>
        </w:tc>
      </w:tr>
      <w:tr w:rsidR="002C3A1E" w:rsidRPr="00CF39C9" w14:paraId="10D5091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594F849" w14:textId="77777777" w:rsidR="002C3A1E" w:rsidRPr="00CF39C9" w:rsidRDefault="002C3A1E" w:rsidP="002C3A1E">
            <w:pPr>
              <w:spacing w:before="60" w:after="60" w:line="312" w:lineRule="atLeast"/>
              <w:rPr>
                <w:rFonts w:eastAsia="Times New Roman"/>
                <w:noProof/>
                <w:szCs w:val="24"/>
              </w:rPr>
            </w:pPr>
            <w:r w:rsidRPr="00CF39C9">
              <w:rPr>
                <w:noProof/>
              </w:rPr>
              <w:t>Handverktyg, pneumatiska, hydrauliska eller med inbyggd elektrisk eller icke elektrisk motor: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F05E954" w14:textId="77777777" w:rsidR="002C3A1E" w:rsidRPr="00CF39C9" w:rsidRDefault="002C3A1E" w:rsidP="002C3A1E">
            <w:pPr>
              <w:spacing w:before="60" w:after="60" w:line="312" w:lineRule="atLeast"/>
              <w:jc w:val="center"/>
              <w:rPr>
                <w:rFonts w:eastAsia="Times New Roman"/>
                <w:noProof/>
                <w:szCs w:val="24"/>
              </w:rPr>
            </w:pPr>
            <w:r w:rsidRPr="00CF39C9">
              <w:rPr>
                <w:noProof/>
              </w:rPr>
              <w:t>8467</w:t>
            </w:r>
          </w:p>
        </w:tc>
      </w:tr>
      <w:tr w:rsidR="002C3A1E" w:rsidRPr="00CF39C9" w14:paraId="64235D1F"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7C9AAF0"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lödning eller svetsning, även användbara för skärning, dock inte sådana som omfattas av nr 8515; maskiner och apparater för ythärdning med gas</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EAFAA40" w14:textId="77777777" w:rsidR="002C3A1E" w:rsidRPr="00CF39C9" w:rsidRDefault="002C3A1E" w:rsidP="002C3A1E">
            <w:pPr>
              <w:spacing w:before="60" w:after="60" w:line="312" w:lineRule="atLeast"/>
              <w:jc w:val="center"/>
              <w:rPr>
                <w:rFonts w:eastAsia="Times New Roman"/>
                <w:noProof/>
                <w:szCs w:val="24"/>
              </w:rPr>
            </w:pPr>
            <w:r w:rsidRPr="00CF39C9">
              <w:rPr>
                <w:noProof/>
              </w:rPr>
              <w:t>8468</w:t>
            </w:r>
          </w:p>
        </w:tc>
      </w:tr>
      <w:tr w:rsidR="002C3A1E" w:rsidRPr="00CF39C9" w14:paraId="34F7F4C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BB8627A" w14:textId="77777777" w:rsidR="002C3A1E" w:rsidRPr="00CF39C9" w:rsidRDefault="002C3A1E" w:rsidP="002C3A1E">
            <w:pPr>
              <w:spacing w:before="60" w:after="60" w:line="312" w:lineRule="atLeast"/>
              <w:rPr>
                <w:rFonts w:eastAsia="Times New Roman"/>
                <w:noProof/>
                <w:szCs w:val="24"/>
              </w:rPr>
            </w:pPr>
            <w:r w:rsidRPr="00CF39C9">
              <w:rPr>
                <w:noProof/>
              </w:rPr>
              <w:t>Skrivmaskiner, andra än skrivare enligt nr 8443; ordbehandlingsmaskiner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BA6B199" w14:textId="77777777" w:rsidR="002C3A1E" w:rsidRPr="00CF39C9" w:rsidRDefault="002C3A1E" w:rsidP="002C3A1E">
            <w:pPr>
              <w:spacing w:before="60" w:after="60" w:line="312" w:lineRule="atLeast"/>
              <w:jc w:val="center"/>
              <w:rPr>
                <w:rFonts w:eastAsia="Times New Roman"/>
                <w:noProof/>
                <w:szCs w:val="24"/>
              </w:rPr>
            </w:pPr>
            <w:r w:rsidRPr="00CF39C9">
              <w:rPr>
                <w:noProof/>
              </w:rPr>
              <w:t>8469 00</w:t>
            </w:r>
          </w:p>
        </w:tc>
      </w:tr>
      <w:tr w:rsidR="002C3A1E" w:rsidRPr="00CF39C9" w14:paraId="2431CC2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7773B7C" w14:textId="77777777" w:rsidR="002C3A1E" w:rsidRPr="00CF39C9" w:rsidRDefault="002C3A1E" w:rsidP="002C3A1E">
            <w:pPr>
              <w:spacing w:before="60" w:after="60" w:line="312" w:lineRule="atLeast"/>
              <w:rPr>
                <w:rFonts w:eastAsia="Times New Roman"/>
                <w:noProof/>
                <w:szCs w:val="24"/>
              </w:rPr>
            </w:pPr>
            <w:r w:rsidRPr="00CF39C9">
              <w:rPr>
                <w:noProof/>
              </w:rPr>
              <w:t>Räknemaskiner och maskiner i fickformat, med räknefunktion, för upptagning, återgivning och avläsning av data; bokföringsmaskiner, frankostämplingsmaskiner, biljettmaskiner och liknande maskiner och apparater, med inbyggt räkneverk; kassakontrollapparater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431C3D0" w14:textId="77777777" w:rsidR="002C3A1E" w:rsidRPr="00CF39C9" w:rsidRDefault="002C3A1E" w:rsidP="002C3A1E">
            <w:pPr>
              <w:spacing w:before="60" w:after="60" w:line="312" w:lineRule="atLeast"/>
              <w:jc w:val="center"/>
              <w:rPr>
                <w:rFonts w:eastAsia="Times New Roman"/>
                <w:noProof/>
                <w:szCs w:val="24"/>
              </w:rPr>
            </w:pPr>
            <w:r w:rsidRPr="00CF39C9">
              <w:rPr>
                <w:noProof/>
              </w:rPr>
              <w:t>8470</w:t>
            </w:r>
          </w:p>
        </w:tc>
      </w:tr>
      <w:tr w:rsidR="002C3A1E" w:rsidRPr="00CF39C9" w14:paraId="308C059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5716928" w14:textId="77777777" w:rsidR="002C3A1E" w:rsidRPr="00CF39C9" w:rsidRDefault="002C3A1E" w:rsidP="002C3A1E">
            <w:pPr>
              <w:spacing w:before="60" w:after="60" w:line="312" w:lineRule="atLeast"/>
              <w:rPr>
                <w:rFonts w:eastAsia="Times New Roman"/>
                <w:noProof/>
                <w:szCs w:val="24"/>
              </w:rPr>
            </w:pPr>
            <w:r w:rsidRPr="00CF39C9">
              <w:rPr>
                <w:noProof/>
              </w:rPr>
              <w:t>Maskiner för automatisk databehandling och enheter till sådana maskiner; magnetiska och optiska läsare, maskiner för överföring av data till databärare i kodad form samt maskiner för bearbetning av sådana data, inte nämnda eller inbegripna någon annanstans</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ADBE279" w14:textId="77777777" w:rsidR="002C3A1E" w:rsidRPr="00CF39C9" w:rsidRDefault="002C3A1E" w:rsidP="002C3A1E">
            <w:pPr>
              <w:spacing w:before="60" w:after="60" w:line="312" w:lineRule="atLeast"/>
              <w:jc w:val="center"/>
              <w:rPr>
                <w:rFonts w:eastAsia="Times New Roman"/>
                <w:noProof/>
                <w:szCs w:val="24"/>
              </w:rPr>
            </w:pPr>
            <w:r w:rsidRPr="00CF39C9">
              <w:rPr>
                <w:noProof/>
              </w:rPr>
              <w:t>8471</w:t>
            </w:r>
          </w:p>
        </w:tc>
      </w:tr>
      <w:tr w:rsidR="002C3A1E" w:rsidRPr="00CF39C9" w14:paraId="78B15CC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6C020B8" w14:textId="77777777" w:rsidR="002C3A1E" w:rsidRPr="00CF39C9" w:rsidRDefault="002C3A1E" w:rsidP="002C3A1E">
            <w:pPr>
              <w:spacing w:before="60" w:after="60" w:line="312" w:lineRule="atLeast"/>
              <w:rPr>
                <w:rFonts w:eastAsia="Times New Roman"/>
                <w:noProof/>
                <w:szCs w:val="24"/>
              </w:rPr>
            </w:pPr>
            <w:r w:rsidRPr="00CF39C9">
              <w:rPr>
                <w:noProof/>
              </w:rPr>
              <w:t>Andra maskiner och apparater för kontorsbruk (t.ex. dupliceringsmaskiner av hektograftyp, stencilapparater, adresseringsmaskiner, sedelutbetalningsautomater, maskiner för sortering, räkning eller förpackning av mynt, pennformeringsapparater, hålslag och häftapparater)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3B3EDAA" w14:textId="77777777" w:rsidR="002C3A1E" w:rsidRPr="00CF39C9" w:rsidRDefault="002C3A1E" w:rsidP="002C3A1E">
            <w:pPr>
              <w:spacing w:before="60" w:after="60" w:line="312" w:lineRule="atLeast"/>
              <w:jc w:val="center"/>
              <w:rPr>
                <w:rFonts w:eastAsia="Times New Roman"/>
                <w:noProof/>
                <w:szCs w:val="24"/>
              </w:rPr>
            </w:pPr>
            <w:r w:rsidRPr="00CF39C9">
              <w:rPr>
                <w:noProof/>
              </w:rPr>
              <w:t>8472</w:t>
            </w:r>
          </w:p>
        </w:tc>
      </w:tr>
      <w:tr w:rsidR="002C3A1E" w:rsidRPr="00CF39C9" w14:paraId="44B3A7A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741768B" w14:textId="77777777" w:rsidR="002C3A1E" w:rsidRPr="00CF39C9" w:rsidRDefault="002C3A1E" w:rsidP="002C3A1E">
            <w:pPr>
              <w:spacing w:before="60" w:after="60" w:line="312" w:lineRule="atLeast"/>
              <w:rPr>
                <w:rFonts w:eastAsia="Times New Roman"/>
                <w:noProof/>
                <w:szCs w:val="24"/>
              </w:rPr>
            </w:pPr>
            <w:r w:rsidRPr="00CF39C9">
              <w:rPr>
                <w:noProof/>
              </w:rPr>
              <w:t>Delar och tillbehör (andra än överdrag, fodral, väskor o.d.) som är lämpliga att användas uteslutande eller huvudsakligen till maskiner enligt nr 8469–8472</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56D7F26" w14:textId="77777777" w:rsidR="002C3A1E" w:rsidRPr="00CF39C9" w:rsidRDefault="002C3A1E" w:rsidP="002C3A1E">
            <w:pPr>
              <w:spacing w:before="60" w:after="60" w:line="312" w:lineRule="atLeast"/>
              <w:jc w:val="center"/>
              <w:rPr>
                <w:rFonts w:eastAsia="Times New Roman"/>
                <w:noProof/>
                <w:szCs w:val="24"/>
              </w:rPr>
            </w:pPr>
            <w:r w:rsidRPr="00CF39C9">
              <w:rPr>
                <w:noProof/>
              </w:rPr>
              <w:t>8473</w:t>
            </w:r>
          </w:p>
        </w:tc>
      </w:tr>
      <w:tr w:rsidR="002C3A1E" w:rsidRPr="00CF39C9" w14:paraId="096669F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B346DA4"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sortering, siktning, avskiljning, tvättning, krossning, malning, blandning eller knådning av jord, sten, malm eller andra mineraliska ämnen i fast form (inbegripet pulver- eller pastaform); maskiner och apparater för agglomerering, formning eller gjutning av fasta mineraliska bränslen, keramiska massor, icke hårdnad betong, gips eller andra mineraliska produkter i pulver- eller pastaform; maskiner för tillverkning av gjutformar av sand</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55F0597" w14:textId="77777777" w:rsidR="002C3A1E" w:rsidRPr="00CF39C9" w:rsidRDefault="002C3A1E" w:rsidP="002C3A1E">
            <w:pPr>
              <w:spacing w:before="60" w:after="60" w:line="312" w:lineRule="atLeast"/>
              <w:jc w:val="center"/>
              <w:rPr>
                <w:rFonts w:eastAsia="Times New Roman"/>
                <w:noProof/>
                <w:szCs w:val="24"/>
              </w:rPr>
            </w:pPr>
            <w:r w:rsidRPr="00CF39C9">
              <w:rPr>
                <w:noProof/>
              </w:rPr>
              <w:t>8474</w:t>
            </w:r>
          </w:p>
        </w:tc>
      </w:tr>
      <w:tr w:rsidR="002C3A1E" w:rsidRPr="00CF39C9" w14:paraId="607457F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8FC0917" w14:textId="77777777" w:rsidR="002C3A1E" w:rsidRPr="00CF39C9" w:rsidRDefault="002C3A1E" w:rsidP="002C3A1E">
            <w:pPr>
              <w:spacing w:before="60" w:after="60" w:line="312" w:lineRule="atLeast"/>
              <w:rPr>
                <w:rFonts w:eastAsia="Times New Roman"/>
                <w:noProof/>
                <w:szCs w:val="24"/>
              </w:rPr>
            </w:pPr>
            <w:r w:rsidRPr="00CF39C9">
              <w:rPr>
                <w:noProof/>
              </w:rPr>
              <w:t>Maskiner för sammansättning av elektriska eller elektroniska lampor, rör eller blixtlampor i glashöljen; maskiner för tillverkning av glas eller bearbetning av glas i varmt tillstånd</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7F58176" w14:textId="77777777" w:rsidR="002C3A1E" w:rsidRPr="00CF39C9" w:rsidRDefault="002C3A1E" w:rsidP="002C3A1E">
            <w:pPr>
              <w:spacing w:before="60" w:after="60" w:line="312" w:lineRule="atLeast"/>
              <w:jc w:val="center"/>
              <w:rPr>
                <w:rFonts w:eastAsia="Times New Roman"/>
                <w:noProof/>
                <w:szCs w:val="24"/>
              </w:rPr>
            </w:pPr>
            <w:r w:rsidRPr="00CF39C9">
              <w:rPr>
                <w:noProof/>
              </w:rPr>
              <w:t>8475</w:t>
            </w:r>
          </w:p>
        </w:tc>
      </w:tr>
      <w:tr w:rsidR="002C3A1E" w:rsidRPr="00CF39C9" w14:paraId="1C8A4B0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A609A17" w14:textId="77777777" w:rsidR="002C3A1E" w:rsidRPr="00CF39C9" w:rsidRDefault="002C3A1E" w:rsidP="002C3A1E">
            <w:pPr>
              <w:spacing w:before="60" w:after="60" w:line="312" w:lineRule="atLeast"/>
              <w:rPr>
                <w:rFonts w:eastAsia="Times New Roman"/>
                <w:noProof/>
                <w:szCs w:val="24"/>
              </w:rPr>
            </w:pPr>
            <w:r w:rsidRPr="00CF39C9">
              <w:rPr>
                <w:noProof/>
              </w:rPr>
              <w:t>Försäljningsautomater för varor (t.ex. frimärks-, cigarett-, livsmedels- eller dryckesautomater), inbegripet växlingsautomater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7045700" w14:textId="77777777" w:rsidR="002C3A1E" w:rsidRPr="00CF39C9" w:rsidRDefault="002C3A1E" w:rsidP="002C3A1E">
            <w:pPr>
              <w:spacing w:before="60" w:after="60" w:line="312" w:lineRule="atLeast"/>
              <w:jc w:val="center"/>
              <w:rPr>
                <w:rFonts w:eastAsia="Times New Roman"/>
                <w:noProof/>
                <w:szCs w:val="24"/>
              </w:rPr>
            </w:pPr>
            <w:r w:rsidRPr="00CF39C9">
              <w:rPr>
                <w:noProof/>
              </w:rPr>
              <w:t>8476</w:t>
            </w:r>
          </w:p>
        </w:tc>
      </w:tr>
      <w:tr w:rsidR="002C3A1E" w:rsidRPr="00CF39C9" w14:paraId="4107AAA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06D35F2"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bearbetning av gummi eller plast eller för tillverkning av varor av dessa material, inte nämnda eller inbegripna någon annanstans i detta kapitel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8BB35B0" w14:textId="77777777" w:rsidR="002C3A1E" w:rsidRPr="00CF39C9" w:rsidRDefault="002C3A1E" w:rsidP="002C3A1E">
            <w:pPr>
              <w:spacing w:before="60" w:after="60" w:line="312" w:lineRule="atLeast"/>
              <w:jc w:val="center"/>
              <w:rPr>
                <w:rFonts w:eastAsia="Times New Roman"/>
                <w:noProof/>
                <w:szCs w:val="24"/>
              </w:rPr>
            </w:pPr>
            <w:r w:rsidRPr="00CF39C9">
              <w:rPr>
                <w:noProof/>
              </w:rPr>
              <w:t>8477</w:t>
            </w:r>
          </w:p>
        </w:tc>
      </w:tr>
      <w:tr w:rsidR="002C3A1E" w:rsidRPr="00CF39C9" w14:paraId="0B1AFE3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E2ACEDD" w14:textId="77777777" w:rsidR="002C3A1E" w:rsidRPr="00CF39C9" w:rsidRDefault="002C3A1E" w:rsidP="002C3A1E">
            <w:pPr>
              <w:spacing w:before="60" w:after="60" w:line="312" w:lineRule="atLeast"/>
              <w:rPr>
                <w:rFonts w:eastAsia="Times New Roman"/>
                <w:noProof/>
                <w:szCs w:val="24"/>
              </w:rPr>
            </w:pPr>
            <w:r w:rsidRPr="00CF39C9">
              <w:rPr>
                <w:noProof/>
              </w:rPr>
              <w:t>Maskiner och mekaniska apparater med särskilda funktioner, inte nämnda eller inbegripna någon annanstans i detta kapitel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B4EDA57" w14:textId="77777777" w:rsidR="002C3A1E" w:rsidRPr="00CF39C9" w:rsidRDefault="002C3A1E" w:rsidP="002C3A1E">
            <w:pPr>
              <w:spacing w:before="60" w:after="60" w:line="312" w:lineRule="atLeast"/>
              <w:jc w:val="center"/>
              <w:rPr>
                <w:rFonts w:eastAsia="Times New Roman"/>
                <w:noProof/>
                <w:szCs w:val="24"/>
              </w:rPr>
            </w:pPr>
            <w:r w:rsidRPr="00CF39C9">
              <w:rPr>
                <w:noProof/>
              </w:rPr>
              <w:t>8479</w:t>
            </w:r>
          </w:p>
        </w:tc>
      </w:tr>
      <w:tr w:rsidR="002C3A1E" w:rsidRPr="00CF39C9" w14:paraId="3D0297F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597702E" w14:textId="77777777" w:rsidR="002C3A1E" w:rsidRPr="00CF39C9" w:rsidRDefault="002C3A1E" w:rsidP="002C3A1E">
            <w:pPr>
              <w:spacing w:before="60" w:after="60" w:line="312" w:lineRule="atLeast"/>
              <w:rPr>
                <w:rFonts w:eastAsia="Times New Roman"/>
                <w:noProof/>
                <w:szCs w:val="24"/>
              </w:rPr>
            </w:pPr>
            <w:r w:rsidRPr="00CF39C9">
              <w:rPr>
                <w:noProof/>
              </w:rPr>
              <w:t>Formflaskor för metallgjuterier; bottenplattor till gjutformar; gjutmodeller; gjutformar och andra formar för metall (andra än götkokiller), metallkarbider, glas, mineraliska ämnen, gummi eller plast</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DB75347" w14:textId="77777777" w:rsidR="002C3A1E" w:rsidRPr="00CF39C9" w:rsidRDefault="002C3A1E" w:rsidP="002C3A1E">
            <w:pPr>
              <w:spacing w:before="60" w:after="60" w:line="312" w:lineRule="atLeast"/>
              <w:jc w:val="center"/>
              <w:rPr>
                <w:rFonts w:eastAsia="Times New Roman"/>
                <w:noProof/>
                <w:szCs w:val="24"/>
              </w:rPr>
            </w:pPr>
            <w:r w:rsidRPr="00CF39C9">
              <w:rPr>
                <w:noProof/>
              </w:rPr>
              <w:t>8480</w:t>
            </w:r>
          </w:p>
        </w:tc>
      </w:tr>
      <w:tr w:rsidR="002C3A1E" w:rsidRPr="00CF39C9" w14:paraId="33FE107F"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78CE262" w14:textId="77777777" w:rsidR="002C3A1E" w:rsidRPr="00CF39C9" w:rsidRDefault="002C3A1E" w:rsidP="002C3A1E">
            <w:pPr>
              <w:spacing w:before="60" w:after="60" w:line="312" w:lineRule="atLeast"/>
              <w:rPr>
                <w:rFonts w:eastAsia="Times New Roman"/>
                <w:noProof/>
                <w:szCs w:val="24"/>
              </w:rPr>
            </w:pPr>
            <w:r w:rsidRPr="00CF39C9">
              <w:rPr>
                <w:noProof/>
              </w:rPr>
              <w:t>Kranar, ventiler och liknande anordningar för rörledningar, ångpannor, tankar, kar e.d., inbegripet reducerventiler och termostatreglerade ventiler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2D5828C" w14:textId="77777777" w:rsidR="002C3A1E" w:rsidRPr="00CF39C9" w:rsidRDefault="002C3A1E" w:rsidP="002C3A1E">
            <w:pPr>
              <w:spacing w:before="60" w:after="60" w:line="312" w:lineRule="atLeast"/>
              <w:jc w:val="center"/>
              <w:rPr>
                <w:rFonts w:eastAsia="Times New Roman"/>
                <w:noProof/>
                <w:szCs w:val="24"/>
              </w:rPr>
            </w:pPr>
            <w:r w:rsidRPr="00CF39C9">
              <w:rPr>
                <w:noProof/>
              </w:rPr>
              <w:t>8481</w:t>
            </w:r>
          </w:p>
        </w:tc>
      </w:tr>
      <w:tr w:rsidR="002C3A1E" w:rsidRPr="00CF39C9" w14:paraId="264FE1F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4CBB799" w14:textId="77777777" w:rsidR="002C3A1E" w:rsidRPr="00CF39C9" w:rsidRDefault="002C3A1E" w:rsidP="002C3A1E">
            <w:pPr>
              <w:spacing w:before="60" w:after="60" w:line="312" w:lineRule="atLeast"/>
              <w:rPr>
                <w:rFonts w:eastAsia="Times New Roman"/>
                <w:noProof/>
                <w:szCs w:val="24"/>
              </w:rPr>
            </w:pPr>
            <w:r w:rsidRPr="00CF39C9">
              <w:rPr>
                <w:noProof/>
              </w:rPr>
              <w:t>Kullager och rullager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64F2BCC" w14:textId="77777777" w:rsidR="002C3A1E" w:rsidRPr="00CF39C9" w:rsidRDefault="002C3A1E" w:rsidP="002C3A1E">
            <w:pPr>
              <w:spacing w:before="60" w:after="60" w:line="312" w:lineRule="atLeast"/>
              <w:jc w:val="center"/>
              <w:rPr>
                <w:rFonts w:eastAsia="Times New Roman"/>
                <w:noProof/>
                <w:szCs w:val="24"/>
              </w:rPr>
            </w:pPr>
            <w:r w:rsidRPr="00CF39C9">
              <w:rPr>
                <w:noProof/>
              </w:rPr>
              <w:t>8482</w:t>
            </w:r>
          </w:p>
        </w:tc>
      </w:tr>
      <w:tr w:rsidR="002C3A1E" w:rsidRPr="00CF39C9" w14:paraId="7C84EB6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19C84B0" w14:textId="77777777" w:rsidR="002C3A1E" w:rsidRPr="00CF39C9" w:rsidRDefault="002C3A1E" w:rsidP="002C3A1E">
            <w:pPr>
              <w:spacing w:before="60" w:after="60" w:line="312" w:lineRule="atLeast"/>
              <w:rPr>
                <w:rFonts w:eastAsia="Times New Roman"/>
                <w:noProof/>
                <w:szCs w:val="24"/>
              </w:rPr>
            </w:pPr>
            <w:r w:rsidRPr="00CF39C9">
              <w:rPr>
                <w:noProof/>
              </w:rPr>
              <w:t>Transmissionsaxlar (inbegripet kamaxlar och vevaxlar) och vevar; lagerhus och glidlager; kuggtransmissioner och friktionstransmissioner; kul- eller rullskruvar; växellådor och andra utväxlingar, inbegripet momentväxlar; svänghjul, remskivor, linskivor, block och blockskivor; friktionskopplingar och andra axelkopplingar (inbegripet universalkopplingar)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C9B4A79" w14:textId="77777777" w:rsidR="002C3A1E" w:rsidRPr="00CF39C9" w:rsidRDefault="002C3A1E" w:rsidP="002C3A1E">
            <w:pPr>
              <w:spacing w:before="60" w:after="60" w:line="312" w:lineRule="atLeast"/>
              <w:jc w:val="center"/>
              <w:rPr>
                <w:rFonts w:eastAsia="Times New Roman"/>
                <w:noProof/>
                <w:szCs w:val="24"/>
              </w:rPr>
            </w:pPr>
            <w:r w:rsidRPr="00CF39C9">
              <w:rPr>
                <w:noProof/>
              </w:rPr>
              <w:t>8483</w:t>
            </w:r>
          </w:p>
        </w:tc>
      </w:tr>
      <w:tr w:rsidR="002C3A1E" w:rsidRPr="00CF39C9" w14:paraId="4971F57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248D53F" w14:textId="77777777" w:rsidR="002C3A1E" w:rsidRPr="00CF39C9" w:rsidRDefault="002C3A1E" w:rsidP="002C3A1E">
            <w:pPr>
              <w:spacing w:before="60" w:after="60" w:line="312" w:lineRule="atLeast"/>
              <w:rPr>
                <w:rFonts w:eastAsia="Times New Roman"/>
                <w:noProof/>
                <w:szCs w:val="24"/>
              </w:rPr>
            </w:pPr>
            <w:r w:rsidRPr="00CF39C9">
              <w:rPr>
                <w:noProof/>
              </w:rPr>
              <w:t>Packningar av metallplåt i förening med annat material eller av två eller flera skikt av metall; satser av packningar av skilda material, i påsar, kuvert eller liknande förpackningar; mekaniska packningar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F299626" w14:textId="77777777" w:rsidR="002C3A1E" w:rsidRPr="00CF39C9" w:rsidRDefault="002C3A1E" w:rsidP="002C3A1E">
            <w:pPr>
              <w:spacing w:before="60" w:after="60" w:line="312" w:lineRule="atLeast"/>
              <w:jc w:val="center"/>
              <w:rPr>
                <w:rFonts w:eastAsia="Times New Roman"/>
                <w:noProof/>
                <w:szCs w:val="24"/>
              </w:rPr>
            </w:pPr>
            <w:r w:rsidRPr="00CF39C9">
              <w:rPr>
                <w:noProof/>
              </w:rPr>
              <w:t>8484</w:t>
            </w:r>
          </w:p>
        </w:tc>
      </w:tr>
      <w:tr w:rsidR="002C3A1E" w:rsidRPr="00CF39C9" w14:paraId="14BF0D48"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3E39367"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av sådana slag som uteslutande eller huvudsakligen används för framställning av halvledarämnen (boules), halvledarplattor (wafers), halvledarkomponenter eller halvledarelement, elektroniska integrerade kretsar eller flata bildskärmar; maskiner och apparater enligt anmärkning 9 C till detta kapitel; delar och tillbehör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C9AABD6" w14:textId="77777777" w:rsidR="002C3A1E" w:rsidRPr="00CF39C9" w:rsidRDefault="002C3A1E" w:rsidP="002C3A1E">
            <w:pPr>
              <w:spacing w:before="60" w:after="60" w:line="312" w:lineRule="atLeast"/>
              <w:jc w:val="center"/>
              <w:rPr>
                <w:rFonts w:eastAsia="Times New Roman"/>
                <w:noProof/>
                <w:szCs w:val="24"/>
              </w:rPr>
            </w:pPr>
            <w:r w:rsidRPr="00CF39C9">
              <w:rPr>
                <w:noProof/>
              </w:rPr>
              <w:t>8486</w:t>
            </w:r>
          </w:p>
        </w:tc>
      </w:tr>
      <w:tr w:rsidR="002C3A1E" w:rsidRPr="00CF39C9" w14:paraId="29B71FD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06D4326" w14:textId="77777777" w:rsidR="002C3A1E" w:rsidRPr="00CF39C9" w:rsidRDefault="002C3A1E" w:rsidP="002C3A1E">
            <w:pPr>
              <w:spacing w:before="60" w:after="60" w:line="312" w:lineRule="atLeast"/>
              <w:rPr>
                <w:rFonts w:eastAsia="Times New Roman"/>
                <w:noProof/>
                <w:szCs w:val="24"/>
              </w:rPr>
            </w:pPr>
            <w:r w:rsidRPr="00CF39C9">
              <w:rPr>
                <w:noProof/>
              </w:rPr>
              <w:t>Delar till maskiner och apparater, inte försedda med elektriska kopplingsanordningar, isolatorer, spolar, kontaktelement eller andra elektriska anordningar, inte nämnda eller inbegripna någon annanstans i detta kapitel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AB5C0EC" w14:textId="77777777" w:rsidR="002C3A1E" w:rsidRPr="00CF39C9" w:rsidRDefault="002C3A1E" w:rsidP="002C3A1E">
            <w:pPr>
              <w:spacing w:before="60" w:after="60" w:line="312" w:lineRule="atLeast"/>
              <w:jc w:val="center"/>
              <w:rPr>
                <w:rFonts w:eastAsia="Times New Roman"/>
                <w:noProof/>
                <w:szCs w:val="24"/>
              </w:rPr>
            </w:pPr>
            <w:r w:rsidRPr="00CF39C9">
              <w:rPr>
                <w:noProof/>
              </w:rPr>
              <w:t>8487</w:t>
            </w:r>
          </w:p>
        </w:tc>
      </w:tr>
      <w:tr w:rsidR="002C3A1E" w:rsidRPr="00CF39C9" w14:paraId="4BC3D98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14C3A2A" w14:textId="77777777" w:rsidR="002C3A1E" w:rsidRPr="00CF39C9" w:rsidRDefault="002C3A1E" w:rsidP="002C3A1E">
            <w:pPr>
              <w:spacing w:before="60" w:after="60" w:line="312" w:lineRule="atLeast"/>
              <w:rPr>
                <w:rFonts w:eastAsia="Times New Roman"/>
                <w:noProof/>
                <w:szCs w:val="24"/>
              </w:rPr>
            </w:pPr>
            <w:r w:rsidRPr="00CF39C9">
              <w:rPr>
                <w:noProof/>
              </w:rPr>
              <w:t>Elektriska motorer och generatorer (med undantag av generatoraggregat)</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46041AA" w14:textId="77777777" w:rsidR="002C3A1E" w:rsidRPr="00CF39C9" w:rsidRDefault="002C3A1E" w:rsidP="002C3A1E">
            <w:pPr>
              <w:spacing w:before="60" w:after="60" w:line="312" w:lineRule="atLeast"/>
              <w:jc w:val="center"/>
              <w:rPr>
                <w:rFonts w:eastAsia="Times New Roman"/>
                <w:noProof/>
                <w:szCs w:val="24"/>
              </w:rPr>
            </w:pPr>
            <w:r w:rsidRPr="00CF39C9">
              <w:rPr>
                <w:noProof/>
              </w:rPr>
              <w:t>8501</w:t>
            </w:r>
          </w:p>
        </w:tc>
      </w:tr>
      <w:tr w:rsidR="002C3A1E" w:rsidRPr="00CF39C9" w14:paraId="6742F82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37C9716" w14:textId="77777777" w:rsidR="002C3A1E" w:rsidRPr="00CF39C9" w:rsidRDefault="002C3A1E" w:rsidP="002C3A1E">
            <w:pPr>
              <w:spacing w:before="60" w:after="60" w:line="312" w:lineRule="atLeast"/>
              <w:rPr>
                <w:rFonts w:eastAsia="Times New Roman"/>
                <w:noProof/>
                <w:szCs w:val="24"/>
              </w:rPr>
            </w:pPr>
            <w:r w:rsidRPr="00CF39C9">
              <w:rPr>
                <w:noProof/>
              </w:rPr>
              <w:t>Elektriska generatoraggregat och roterande omformare</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DBD03AE" w14:textId="77777777" w:rsidR="002C3A1E" w:rsidRPr="00CF39C9" w:rsidRDefault="002C3A1E" w:rsidP="002C3A1E">
            <w:pPr>
              <w:spacing w:before="60" w:after="60" w:line="312" w:lineRule="atLeast"/>
              <w:jc w:val="center"/>
              <w:rPr>
                <w:rFonts w:eastAsia="Times New Roman"/>
                <w:noProof/>
                <w:szCs w:val="24"/>
              </w:rPr>
            </w:pPr>
            <w:r w:rsidRPr="00CF39C9">
              <w:rPr>
                <w:noProof/>
              </w:rPr>
              <w:t>8502</w:t>
            </w:r>
          </w:p>
        </w:tc>
      </w:tr>
      <w:tr w:rsidR="002C3A1E" w:rsidRPr="00CF39C9" w14:paraId="1BF7A79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F362CF6" w14:textId="77777777" w:rsidR="002C3A1E" w:rsidRPr="00CF39C9" w:rsidRDefault="002C3A1E" w:rsidP="002C3A1E">
            <w:pPr>
              <w:spacing w:before="60" w:after="60" w:line="312" w:lineRule="atLeast"/>
              <w:rPr>
                <w:rFonts w:eastAsia="Times New Roman"/>
                <w:noProof/>
                <w:szCs w:val="24"/>
              </w:rPr>
            </w:pPr>
            <w:r w:rsidRPr="00CF39C9">
              <w:rPr>
                <w:noProof/>
              </w:rPr>
              <w:t>Delar som är lämpliga att användas uteslutande eller huvudsakligen till elektriska motorer och generatorer samt till elektriska generatoraggregat och roterande elektriska omformare, som inte är nämnda eller inbegripna någon annanstans</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C678F78" w14:textId="77777777" w:rsidR="002C3A1E" w:rsidRPr="00CF39C9" w:rsidRDefault="002C3A1E" w:rsidP="002C3A1E">
            <w:pPr>
              <w:spacing w:before="60" w:after="60" w:line="312" w:lineRule="atLeast"/>
              <w:jc w:val="center"/>
              <w:rPr>
                <w:rFonts w:eastAsia="Times New Roman"/>
                <w:noProof/>
                <w:szCs w:val="24"/>
              </w:rPr>
            </w:pPr>
            <w:r w:rsidRPr="00CF39C9">
              <w:rPr>
                <w:noProof/>
              </w:rPr>
              <w:t>8503</w:t>
            </w:r>
          </w:p>
        </w:tc>
      </w:tr>
      <w:tr w:rsidR="002C3A1E" w:rsidRPr="00CF39C9" w14:paraId="3986A4F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6E614A5" w14:textId="77777777" w:rsidR="002C3A1E" w:rsidRPr="00CF39C9" w:rsidRDefault="002C3A1E" w:rsidP="002C3A1E">
            <w:pPr>
              <w:spacing w:before="60" w:after="60" w:line="312" w:lineRule="atLeast"/>
              <w:rPr>
                <w:rFonts w:eastAsia="Times New Roman"/>
                <w:noProof/>
                <w:szCs w:val="24"/>
              </w:rPr>
            </w:pPr>
            <w:r w:rsidRPr="00CF39C9">
              <w:rPr>
                <w:noProof/>
              </w:rPr>
              <w:t>Elektriska transformatorer, statiska omformare (t.ex. likriktare) och induktansspolar;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3B2B2EA" w14:textId="77777777" w:rsidR="002C3A1E" w:rsidRPr="00CF39C9" w:rsidRDefault="002C3A1E" w:rsidP="002C3A1E">
            <w:pPr>
              <w:spacing w:before="60" w:after="60" w:line="312" w:lineRule="atLeast"/>
              <w:jc w:val="center"/>
              <w:rPr>
                <w:rFonts w:eastAsia="Times New Roman"/>
                <w:noProof/>
                <w:szCs w:val="24"/>
              </w:rPr>
            </w:pPr>
            <w:r w:rsidRPr="00CF39C9">
              <w:rPr>
                <w:noProof/>
              </w:rPr>
              <w:t>8504</w:t>
            </w:r>
          </w:p>
        </w:tc>
      </w:tr>
      <w:tr w:rsidR="002C3A1E" w:rsidRPr="00CF39C9" w14:paraId="3A0A076F"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D731EB2" w14:textId="77777777" w:rsidR="002C3A1E" w:rsidRPr="00CF39C9" w:rsidRDefault="002C3A1E" w:rsidP="002C3A1E">
            <w:pPr>
              <w:spacing w:before="60" w:after="60" w:line="312" w:lineRule="atLeast"/>
              <w:rPr>
                <w:rFonts w:eastAsia="Times New Roman"/>
                <w:noProof/>
                <w:szCs w:val="24"/>
              </w:rPr>
            </w:pPr>
            <w:r w:rsidRPr="00CF39C9">
              <w:rPr>
                <w:noProof/>
              </w:rPr>
              <w:t>Elektromagneter (exkl. för medicinskt bruk) permanentmagneter samt varor avsedda att tjänstgöra som permanentmagneter efter magnetisering; magnetchuckar och andra elektromagnetiska eller permanentmagnetiska uppspänningsanordningar; elektromagnetiska kopplingar och bromsar; elektromagnetiska lyftdon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46D8EBF" w14:textId="77777777" w:rsidR="002C3A1E" w:rsidRPr="00CF39C9" w:rsidRDefault="002C3A1E" w:rsidP="002C3A1E">
            <w:pPr>
              <w:spacing w:before="60" w:after="60" w:line="312" w:lineRule="atLeast"/>
              <w:jc w:val="center"/>
              <w:rPr>
                <w:rFonts w:eastAsia="Times New Roman"/>
                <w:noProof/>
                <w:szCs w:val="24"/>
              </w:rPr>
            </w:pPr>
            <w:r w:rsidRPr="00CF39C9">
              <w:rPr>
                <w:noProof/>
              </w:rPr>
              <w:t>8505</w:t>
            </w:r>
          </w:p>
        </w:tc>
      </w:tr>
      <w:tr w:rsidR="002C3A1E" w:rsidRPr="00CF39C9" w14:paraId="421242A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DCC0332" w14:textId="77777777" w:rsidR="002C3A1E" w:rsidRPr="00CF39C9" w:rsidRDefault="002C3A1E" w:rsidP="002C3A1E">
            <w:pPr>
              <w:spacing w:before="60" w:after="60" w:line="312" w:lineRule="atLeast"/>
              <w:rPr>
                <w:rFonts w:eastAsia="Times New Roman"/>
                <w:noProof/>
                <w:szCs w:val="24"/>
              </w:rPr>
            </w:pPr>
            <w:r w:rsidRPr="00CF39C9">
              <w:rPr>
                <w:noProof/>
              </w:rPr>
              <w:t>Elektriska ackumulatorer, inbegripet separatorer till sådana ackumulatorer, även kvadratiska eller rektangulära; delar till sådana (exkl. förbrukade samt av annat gummi än hårdgummi eller av textil)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6A34ECA" w14:textId="77777777" w:rsidR="002C3A1E" w:rsidRPr="00CF39C9" w:rsidRDefault="002C3A1E" w:rsidP="002C3A1E">
            <w:pPr>
              <w:spacing w:before="60" w:after="60" w:line="312" w:lineRule="atLeast"/>
              <w:jc w:val="center"/>
              <w:rPr>
                <w:rFonts w:eastAsia="Times New Roman"/>
                <w:noProof/>
                <w:szCs w:val="24"/>
              </w:rPr>
            </w:pPr>
            <w:r w:rsidRPr="00CF39C9">
              <w:rPr>
                <w:noProof/>
              </w:rPr>
              <w:t>8507</w:t>
            </w:r>
          </w:p>
        </w:tc>
      </w:tr>
      <w:tr w:rsidR="002C3A1E" w:rsidRPr="00CF39C9" w14:paraId="23E194D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19394AC" w14:textId="77777777" w:rsidR="002C3A1E" w:rsidRPr="00CF39C9" w:rsidRDefault="002C3A1E" w:rsidP="002C3A1E">
            <w:pPr>
              <w:spacing w:before="60" w:after="60" w:line="312" w:lineRule="atLeast"/>
              <w:rPr>
                <w:rFonts w:eastAsia="Times New Roman"/>
                <w:noProof/>
                <w:szCs w:val="24"/>
              </w:rPr>
            </w:pPr>
            <w:r w:rsidRPr="00CF39C9">
              <w:rPr>
                <w:noProof/>
              </w:rPr>
              <w:t>Elektrisk tändnings- och startutrustning av sådana slag som används till förbränningsmotorer med gnist- eller kompressionständning (t.ex. tändmagneter, tändgeneratorer, tändspolar, tändstift och glödtändstift samt startmotorer); generatorer (för likström eller växelström) och bakströmsreläer av sådana slag som används tillsammans med förbränningsmotorer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5BB776F" w14:textId="77777777" w:rsidR="002C3A1E" w:rsidRPr="00CF39C9" w:rsidRDefault="002C3A1E" w:rsidP="002C3A1E">
            <w:pPr>
              <w:spacing w:before="60" w:after="60" w:line="312" w:lineRule="atLeast"/>
              <w:jc w:val="center"/>
              <w:rPr>
                <w:rFonts w:eastAsia="Times New Roman"/>
                <w:noProof/>
                <w:szCs w:val="24"/>
              </w:rPr>
            </w:pPr>
            <w:r w:rsidRPr="00CF39C9">
              <w:rPr>
                <w:noProof/>
              </w:rPr>
              <w:t>8511</w:t>
            </w:r>
          </w:p>
        </w:tc>
      </w:tr>
      <w:tr w:rsidR="002C3A1E" w:rsidRPr="00CF39C9" w14:paraId="69C5228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018132A" w14:textId="77777777" w:rsidR="002C3A1E" w:rsidRPr="00CF39C9" w:rsidRDefault="002C3A1E" w:rsidP="002C3A1E">
            <w:pPr>
              <w:spacing w:before="60" w:after="60" w:line="312" w:lineRule="atLeast"/>
              <w:rPr>
                <w:rFonts w:eastAsia="Times New Roman"/>
                <w:noProof/>
                <w:szCs w:val="24"/>
              </w:rPr>
            </w:pPr>
            <w:r w:rsidRPr="00CF39C9">
              <w:rPr>
                <w:noProof/>
              </w:rPr>
              <w:t>Elektriska ugnar för industri- eller laboratoriebruk (inbegripet sådana som arbetar med induktion eller dielektrisk förlust); annan industri- eller laboratorieutrustning, för värmebehandling av material medelst induktion eller dielektrisk förlust;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6A3ECED" w14:textId="77777777" w:rsidR="002C3A1E" w:rsidRPr="00CF39C9" w:rsidRDefault="002C3A1E" w:rsidP="002C3A1E">
            <w:pPr>
              <w:spacing w:before="60" w:after="60" w:line="312" w:lineRule="atLeast"/>
              <w:jc w:val="center"/>
              <w:rPr>
                <w:rFonts w:eastAsia="Times New Roman"/>
                <w:noProof/>
                <w:szCs w:val="24"/>
              </w:rPr>
            </w:pPr>
            <w:r w:rsidRPr="00CF39C9">
              <w:rPr>
                <w:noProof/>
              </w:rPr>
              <w:t>8514</w:t>
            </w:r>
          </w:p>
        </w:tc>
      </w:tr>
      <w:tr w:rsidR="002C3A1E" w:rsidRPr="00CF39C9" w14:paraId="7F62449A"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ACB6EFD" w14:textId="77777777" w:rsidR="002C3A1E" w:rsidRPr="00CF39C9" w:rsidRDefault="002C3A1E" w:rsidP="002C3A1E">
            <w:pPr>
              <w:spacing w:before="60" w:after="60" w:line="312" w:lineRule="atLeast"/>
              <w:rPr>
                <w:rFonts w:eastAsia="Times New Roman"/>
                <w:noProof/>
                <w:szCs w:val="24"/>
              </w:rPr>
            </w:pPr>
            <w:r w:rsidRPr="00CF39C9">
              <w:rPr>
                <w:noProof/>
              </w:rPr>
              <w:t>Maskiner och apparater för lödning eller svetsning, elektriska (inbegripet sådana som arbetar med elektriskt uppvärmd gas) eller arbetande med laser eller annan ljus- eller fotonstråle, ultraljud, magnetpuls eller plasmaljusbåge, inbegripet sådana som också kan användas för skärning; elektriska maskiner och apparater för varmsprutning av metall, hårdmetall eller kermet delar till sådana (exkl. sprutpistoler för varma material)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96DABBC" w14:textId="77777777" w:rsidR="002C3A1E" w:rsidRPr="00CF39C9" w:rsidRDefault="002C3A1E" w:rsidP="002C3A1E">
            <w:pPr>
              <w:spacing w:before="60" w:after="60" w:line="312" w:lineRule="atLeast"/>
              <w:jc w:val="center"/>
              <w:rPr>
                <w:rFonts w:eastAsia="Times New Roman"/>
                <w:noProof/>
                <w:szCs w:val="24"/>
              </w:rPr>
            </w:pPr>
            <w:r w:rsidRPr="00CF39C9">
              <w:rPr>
                <w:noProof/>
              </w:rPr>
              <w:t>8515</w:t>
            </w:r>
          </w:p>
        </w:tc>
      </w:tr>
      <w:tr w:rsidR="002C3A1E" w:rsidRPr="00CF39C9" w14:paraId="17712C4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77EECB24" w14:textId="77777777" w:rsidR="002C3A1E" w:rsidRPr="00CF39C9" w:rsidRDefault="002C3A1E" w:rsidP="002C3A1E">
            <w:pPr>
              <w:spacing w:before="60" w:after="60" w:line="312" w:lineRule="atLeast"/>
              <w:rPr>
                <w:rFonts w:eastAsia="Times New Roman"/>
                <w:noProof/>
                <w:szCs w:val="24"/>
              </w:rPr>
            </w:pPr>
            <w:r w:rsidRPr="00CF39C9">
              <w:rPr>
                <w:noProof/>
              </w:rPr>
              <w:t>Apparater för sändning av rundradio eller television, även med inbyggd utrustning för mottagning, ljudinspelning eller ljudåtergivning; televisionskameror, digitala kameror och videokameror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EF42661" w14:textId="77777777" w:rsidR="002C3A1E" w:rsidRPr="00CF39C9" w:rsidRDefault="002C3A1E" w:rsidP="002C3A1E">
            <w:pPr>
              <w:spacing w:before="60" w:after="60" w:line="312" w:lineRule="atLeast"/>
              <w:jc w:val="center"/>
              <w:rPr>
                <w:rFonts w:eastAsia="Times New Roman"/>
                <w:noProof/>
                <w:szCs w:val="24"/>
              </w:rPr>
            </w:pPr>
            <w:r w:rsidRPr="00CF39C9">
              <w:rPr>
                <w:noProof/>
              </w:rPr>
              <w:t>8525</w:t>
            </w:r>
          </w:p>
        </w:tc>
      </w:tr>
      <w:tr w:rsidR="002C3A1E" w:rsidRPr="00CF39C9" w14:paraId="4A22C41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BBCA636" w14:textId="77777777" w:rsidR="002C3A1E" w:rsidRPr="00CF39C9" w:rsidRDefault="002C3A1E" w:rsidP="002C3A1E">
            <w:pPr>
              <w:spacing w:before="60" w:after="60" w:line="312" w:lineRule="atLeast"/>
              <w:rPr>
                <w:rFonts w:eastAsia="Times New Roman"/>
                <w:noProof/>
                <w:szCs w:val="24"/>
              </w:rPr>
            </w:pPr>
            <w:r w:rsidRPr="00CF39C9">
              <w:rPr>
                <w:noProof/>
              </w:rPr>
              <w:t>Radarapparater, apparater för radionavigering samt apparater för radiomanövrering eller radiostyrning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F416093" w14:textId="77777777" w:rsidR="002C3A1E" w:rsidRPr="00CF39C9" w:rsidRDefault="002C3A1E" w:rsidP="002C3A1E">
            <w:pPr>
              <w:spacing w:before="60" w:after="60" w:line="312" w:lineRule="atLeast"/>
              <w:jc w:val="center"/>
              <w:rPr>
                <w:rFonts w:eastAsia="Times New Roman"/>
                <w:noProof/>
                <w:szCs w:val="24"/>
              </w:rPr>
            </w:pPr>
            <w:r w:rsidRPr="00CF39C9">
              <w:rPr>
                <w:noProof/>
              </w:rPr>
              <w:t>8526</w:t>
            </w:r>
          </w:p>
        </w:tc>
      </w:tr>
      <w:tr w:rsidR="002C3A1E" w:rsidRPr="00CF39C9" w14:paraId="1B41598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2C97448" w14:textId="77777777" w:rsidR="002C3A1E" w:rsidRPr="00CF39C9" w:rsidRDefault="002C3A1E" w:rsidP="002C3A1E">
            <w:pPr>
              <w:spacing w:before="60" w:after="60" w:line="312" w:lineRule="atLeast"/>
              <w:rPr>
                <w:rFonts w:eastAsia="Times New Roman"/>
                <w:noProof/>
                <w:szCs w:val="24"/>
              </w:rPr>
            </w:pPr>
            <w:r w:rsidRPr="00CF39C9">
              <w:rPr>
                <w:noProof/>
              </w:rPr>
              <w:t>Apparater för mottagning av rundradio, även med inbyggd utrustning för inspelning eller återgivning av ljud eller med inbyggt ur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57EC465" w14:textId="77777777" w:rsidR="002C3A1E" w:rsidRPr="00CF39C9" w:rsidRDefault="002C3A1E" w:rsidP="002C3A1E">
            <w:pPr>
              <w:spacing w:before="60" w:after="60" w:line="312" w:lineRule="atLeast"/>
              <w:jc w:val="center"/>
              <w:rPr>
                <w:rFonts w:eastAsia="Times New Roman"/>
                <w:noProof/>
                <w:szCs w:val="24"/>
              </w:rPr>
            </w:pPr>
            <w:r w:rsidRPr="00CF39C9">
              <w:rPr>
                <w:noProof/>
              </w:rPr>
              <w:t>8527</w:t>
            </w:r>
          </w:p>
        </w:tc>
      </w:tr>
      <w:tr w:rsidR="002C3A1E" w:rsidRPr="00CF39C9" w14:paraId="1511A0F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513FC7D" w14:textId="77777777" w:rsidR="002C3A1E" w:rsidRPr="00CF39C9" w:rsidRDefault="002C3A1E" w:rsidP="002C3A1E">
            <w:pPr>
              <w:spacing w:before="60" w:after="60" w:line="312" w:lineRule="atLeast"/>
              <w:rPr>
                <w:rFonts w:eastAsia="Times New Roman"/>
                <w:noProof/>
                <w:szCs w:val="24"/>
              </w:rPr>
            </w:pPr>
            <w:r w:rsidRPr="00CF39C9">
              <w:rPr>
                <w:noProof/>
              </w:rPr>
              <w:t>Monitorer och projektorer utan inbyggd televisionsmottagare; televisionsmottagare, även med inbyggd rundradiomottagare eller inbyggd utrustning för inspelning eller återgivning av ljud eller videosignaler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ACA1196" w14:textId="77777777" w:rsidR="002C3A1E" w:rsidRPr="00CF39C9" w:rsidRDefault="002C3A1E" w:rsidP="002C3A1E">
            <w:pPr>
              <w:spacing w:before="60" w:after="60" w:line="312" w:lineRule="atLeast"/>
              <w:jc w:val="center"/>
              <w:rPr>
                <w:rFonts w:eastAsia="Times New Roman"/>
                <w:noProof/>
                <w:szCs w:val="24"/>
              </w:rPr>
            </w:pPr>
            <w:r w:rsidRPr="00CF39C9">
              <w:rPr>
                <w:noProof/>
              </w:rPr>
              <w:t>8528</w:t>
            </w:r>
          </w:p>
        </w:tc>
      </w:tr>
      <w:tr w:rsidR="002C3A1E" w:rsidRPr="00CF39C9" w14:paraId="716A5FD3"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05874F9" w14:textId="77777777" w:rsidR="002C3A1E" w:rsidRPr="00CF39C9" w:rsidRDefault="002C3A1E" w:rsidP="002C3A1E">
            <w:pPr>
              <w:spacing w:before="60" w:after="60" w:line="312" w:lineRule="atLeast"/>
              <w:rPr>
                <w:rFonts w:eastAsia="Times New Roman"/>
                <w:noProof/>
                <w:szCs w:val="24"/>
              </w:rPr>
            </w:pPr>
            <w:r w:rsidRPr="00CF39C9">
              <w:rPr>
                <w:noProof/>
              </w:rPr>
              <w:t>Delar som är lämpliga att användas uteslutande eller huvudsakligen till apparater enligt nr 8525–8528</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C8C6779" w14:textId="77777777" w:rsidR="002C3A1E" w:rsidRPr="00CF39C9" w:rsidRDefault="002C3A1E" w:rsidP="002C3A1E">
            <w:pPr>
              <w:spacing w:before="60" w:after="60" w:line="312" w:lineRule="atLeast"/>
              <w:jc w:val="center"/>
              <w:rPr>
                <w:rFonts w:eastAsia="Times New Roman"/>
                <w:noProof/>
                <w:szCs w:val="24"/>
              </w:rPr>
            </w:pPr>
            <w:r w:rsidRPr="00CF39C9">
              <w:rPr>
                <w:noProof/>
              </w:rPr>
              <w:t>8529</w:t>
            </w:r>
          </w:p>
        </w:tc>
      </w:tr>
      <w:tr w:rsidR="002C3A1E" w:rsidRPr="00CF39C9" w14:paraId="44FE5A99"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8EB1DD0" w14:textId="77777777" w:rsidR="002C3A1E" w:rsidRPr="00CF39C9" w:rsidRDefault="002C3A1E" w:rsidP="002C3A1E">
            <w:pPr>
              <w:spacing w:before="60" w:after="60" w:line="312" w:lineRule="atLeast"/>
              <w:rPr>
                <w:rFonts w:eastAsia="Times New Roman"/>
                <w:noProof/>
                <w:szCs w:val="24"/>
              </w:rPr>
            </w:pPr>
            <w:r w:rsidRPr="00CF39C9">
              <w:rPr>
                <w:noProof/>
              </w:rPr>
              <w:t>Elektrisk signalerings-, säkerhets- och trafikövervakningsutrustning för järnvägar, spårvägar, landsvägar, gator, inre vattenvägar, parkeringsplatser, hamnanläggningar eller flygfält; delar till sådana (exkl. mekanisk och elektromekanisk utrustning enligt nr 8608)</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EE3674B" w14:textId="77777777" w:rsidR="002C3A1E" w:rsidRPr="00CF39C9" w:rsidRDefault="002C3A1E" w:rsidP="002C3A1E">
            <w:pPr>
              <w:spacing w:before="60" w:after="60" w:line="312" w:lineRule="atLeast"/>
              <w:jc w:val="center"/>
              <w:rPr>
                <w:rFonts w:eastAsia="Times New Roman"/>
                <w:noProof/>
                <w:szCs w:val="24"/>
              </w:rPr>
            </w:pPr>
            <w:r w:rsidRPr="00CF39C9">
              <w:rPr>
                <w:noProof/>
              </w:rPr>
              <w:t>8530</w:t>
            </w:r>
          </w:p>
        </w:tc>
      </w:tr>
      <w:tr w:rsidR="002C3A1E" w:rsidRPr="00CF39C9" w14:paraId="7ACFDB52"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CE67BD1" w14:textId="77777777" w:rsidR="002C3A1E" w:rsidRPr="00CF39C9" w:rsidRDefault="002C3A1E" w:rsidP="002C3A1E">
            <w:pPr>
              <w:spacing w:before="60" w:after="60" w:line="312" w:lineRule="atLeast"/>
              <w:rPr>
                <w:rFonts w:eastAsia="Times New Roman"/>
                <w:noProof/>
                <w:szCs w:val="24"/>
              </w:rPr>
            </w:pPr>
            <w:r w:rsidRPr="00CF39C9">
              <w:rPr>
                <w:noProof/>
              </w:rPr>
              <w:t>Elektriska signalapparater, akustiska eller visuella; delar till sådana (t.ex. ringklockor, sirener, signaltablåer samt tjuvlarms- och brandlarmsapparater; (exkl. signalapparater som används till cyklar och motorfordon samt trafikövervakningsutrustning)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128F1C4" w14:textId="77777777" w:rsidR="002C3A1E" w:rsidRPr="00CF39C9" w:rsidRDefault="002C3A1E" w:rsidP="002C3A1E">
            <w:pPr>
              <w:spacing w:before="60" w:after="60" w:line="312" w:lineRule="atLeast"/>
              <w:jc w:val="center"/>
              <w:rPr>
                <w:rFonts w:eastAsia="Times New Roman"/>
                <w:noProof/>
                <w:szCs w:val="24"/>
              </w:rPr>
            </w:pPr>
            <w:r w:rsidRPr="00CF39C9">
              <w:rPr>
                <w:noProof/>
              </w:rPr>
              <w:t>8531</w:t>
            </w:r>
          </w:p>
        </w:tc>
      </w:tr>
      <w:tr w:rsidR="002C3A1E" w:rsidRPr="00CF39C9" w14:paraId="76B46B2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31DC0F1" w14:textId="77777777" w:rsidR="002C3A1E" w:rsidRPr="00CF39C9" w:rsidRDefault="002C3A1E" w:rsidP="002C3A1E">
            <w:pPr>
              <w:spacing w:before="60" w:after="60" w:line="312" w:lineRule="atLeast"/>
              <w:rPr>
                <w:rFonts w:eastAsia="Times New Roman"/>
                <w:noProof/>
                <w:szCs w:val="24"/>
              </w:rPr>
            </w:pPr>
            <w:r w:rsidRPr="00CF39C9">
              <w:rPr>
                <w:noProof/>
              </w:rPr>
              <w:t>Elektriska kondensatorer, fasta eller variabla;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77FA39B" w14:textId="77777777" w:rsidR="002C3A1E" w:rsidRPr="00CF39C9" w:rsidRDefault="002C3A1E" w:rsidP="002C3A1E">
            <w:pPr>
              <w:spacing w:before="60" w:after="60" w:line="312" w:lineRule="atLeast"/>
              <w:jc w:val="center"/>
              <w:rPr>
                <w:rFonts w:eastAsia="Times New Roman"/>
                <w:noProof/>
                <w:szCs w:val="24"/>
              </w:rPr>
            </w:pPr>
            <w:r w:rsidRPr="00CF39C9">
              <w:rPr>
                <w:noProof/>
              </w:rPr>
              <w:t>8532</w:t>
            </w:r>
          </w:p>
        </w:tc>
      </w:tr>
      <w:tr w:rsidR="002C3A1E" w:rsidRPr="00CF39C9" w14:paraId="1793DD95"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27F2B69" w14:textId="77777777" w:rsidR="002C3A1E" w:rsidRPr="00CF39C9" w:rsidRDefault="002C3A1E" w:rsidP="002C3A1E">
            <w:pPr>
              <w:spacing w:before="60" w:after="60" w:line="312" w:lineRule="atLeast"/>
              <w:rPr>
                <w:rFonts w:eastAsia="Times New Roman"/>
                <w:noProof/>
                <w:szCs w:val="24"/>
              </w:rPr>
            </w:pPr>
            <w:r w:rsidRPr="00CF39C9">
              <w:rPr>
                <w:noProof/>
              </w:rPr>
              <w:t>Elektriska motstånd (inbegripet reostater och potentiometrar), andra än värmemotstånd;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3B0FAD6" w14:textId="77777777" w:rsidR="002C3A1E" w:rsidRPr="00CF39C9" w:rsidRDefault="002C3A1E" w:rsidP="002C3A1E">
            <w:pPr>
              <w:spacing w:before="60" w:after="60" w:line="312" w:lineRule="atLeast"/>
              <w:jc w:val="center"/>
              <w:rPr>
                <w:rFonts w:eastAsia="Times New Roman"/>
                <w:noProof/>
                <w:szCs w:val="24"/>
              </w:rPr>
            </w:pPr>
            <w:r w:rsidRPr="00CF39C9">
              <w:rPr>
                <w:noProof/>
              </w:rPr>
              <w:t>8533</w:t>
            </w:r>
          </w:p>
        </w:tc>
      </w:tr>
      <w:tr w:rsidR="002C3A1E" w:rsidRPr="00CF39C9" w14:paraId="34B61A8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EA84E95" w14:textId="77777777" w:rsidR="002C3A1E" w:rsidRPr="00CF39C9" w:rsidRDefault="002C3A1E" w:rsidP="002C3A1E">
            <w:pPr>
              <w:spacing w:before="60" w:after="60" w:line="312" w:lineRule="atLeast"/>
              <w:rPr>
                <w:rFonts w:eastAsia="Times New Roman"/>
                <w:noProof/>
                <w:szCs w:val="24"/>
              </w:rPr>
            </w:pPr>
            <w:r w:rsidRPr="00CF39C9">
              <w:rPr>
                <w:noProof/>
              </w:rPr>
              <w:t>Tryckta kretsar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9DB7F79" w14:textId="77777777" w:rsidR="002C3A1E" w:rsidRPr="00CF39C9" w:rsidRDefault="002C3A1E" w:rsidP="002C3A1E">
            <w:pPr>
              <w:spacing w:before="60" w:after="60" w:line="312" w:lineRule="atLeast"/>
              <w:jc w:val="center"/>
              <w:rPr>
                <w:rFonts w:eastAsia="Times New Roman"/>
                <w:noProof/>
                <w:szCs w:val="24"/>
              </w:rPr>
            </w:pPr>
            <w:r w:rsidRPr="00CF39C9">
              <w:rPr>
                <w:noProof/>
              </w:rPr>
              <w:t>8534</w:t>
            </w:r>
          </w:p>
        </w:tc>
      </w:tr>
      <w:tr w:rsidR="002C3A1E" w:rsidRPr="00CF39C9" w14:paraId="5BF15A0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9247127" w14:textId="77777777" w:rsidR="002C3A1E" w:rsidRPr="00CF39C9" w:rsidRDefault="002C3A1E" w:rsidP="002C3A1E">
            <w:pPr>
              <w:spacing w:before="60" w:after="60" w:line="312" w:lineRule="atLeast"/>
              <w:rPr>
                <w:rFonts w:eastAsia="Times New Roman"/>
                <w:noProof/>
                <w:szCs w:val="24"/>
              </w:rPr>
            </w:pPr>
            <w:r w:rsidRPr="00CF39C9">
              <w:rPr>
                <w:noProof/>
              </w:rPr>
              <w:t>Elektriska apparater och andra artiklar för brytning, omkoppling eller skyddande av elektriska kretsar eller för åstadkommande av anslutning till eller förbindelse i elektriska kretsar (t.ex. strömställare, smältsäkringar, överspänningsavledare, spänningsbegränsare, stötvågsfilter, stickproppar och kopplingsdosor), för en driftspänning av mer än 1 000 V (exkl. styrskåp, paneler etc. i nr 8537)</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615C348" w14:textId="77777777" w:rsidR="002C3A1E" w:rsidRPr="00CF39C9" w:rsidRDefault="002C3A1E" w:rsidP="002C3A1E">
            <w:pPr>
              <w:spacing w:before="60" w:after="60" w:line="312" w:lineRule="atLeast"/>
              <w:jc w:val="center"/>
              <w:rPr>
                <w:rFonts w:eastAsia="Times New Roman"/>
                <w:noProof/>
                <w:szCs w:val="24"/>
              </w:rPr>
            </w:pPr>
            <w:r w:rsidRPr="00CF39C9">
              <w:rPr>
                <w:noProof/>
              </w:rPr>
              <w:t>8535</w:t>
            </w:r>
          </w:p>
        </w:tc>
      </w:tr>
      <w:tr w:rsidR="002C3A1E" w:rsidRPr="00CF39C9" w14:paraId="72FF015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55179336" w14:textId="77777777" w:rsidR="002C3A1E" w:rsidRPr="00CF39C9" w:rsidRDefault="002C3A1E" w:rsidP="002C3A1E">
            <w:pPr>
              <w:spacing w:before="60" w:after="60" w:line="312" w:lineRule="atLeast"/>
              <w:rPr>
                <w:rFonts w:eastAsia="Times New Roman"/>
                <w:noProof/>
                <w:szCs w:val="24"/>
              </w:rPr>
            </w:pPr>
            <w:r w:rsidRPr="00CF39C9">
              <w:rPr>
                <w:noProof/>
              </w:rPr>
              <w:t>Elektriska apparater och andra artiklar för brytning, omkoppling eller skyddande av elektriska kretsar eller för åstadkommande av anslutning till eller förbindelse i elektriska kretsar (t.ex. strömställare, smältsäkringar, överspänningsavledare, spänningsbegränsare, stötvågsfilter, stickproppar och kopplingsdosor), för en driftspänning av mer än 1 000 V (exkl. styrskåp, paneler etc. i nr 8537)</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4776233" w14:textId="77777777" w:rsidR="002C3A1E" w:rsidRPr="00CF39C9" w:rsidRDefault="002C3A1E" w:rsidP="002C3A1E">
            <w:pPr>
              <w:spacing w:before="60" w:after="60" w:line="312" w:lineRule="atLeast"/>
              <w:jc w:val="center"/>
              <w:rPr>
                <w:rFonts w:eastAsia="Times New Roman"/>
                <w:noProof/>
                <w:szCs w:val="24"/>
              </w:rPr>
            </w:pPr>
            <w:r w:rsidRPr="00CF39C9">
              <w:rPr>
                <w:noProof/>
              </w:rPr>
              <w:t>8536</w:t>
            </w:r>
          </w:p>
        </w:tc>
      </w:tr>
      <w:tr w:rsidR="002C3A1E" w:rsidRPr="00CF39C9" w14:paraId="692AD70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BE42786" w14:textId="77777777" w:rsidR="002C3A1E" w:rsidRPr="00CF39C9" w:rsidRDefault="002C3A1E" w:rsidP="002C3A1E">
            <w:pPr>
              <w:spacing w:before="60" w:after="60" w:line="312" w:lineRule="atLeast"/>
              <w:rPr>
                <w:rFonts w:eastAsia="Times New Roman"/>
                <w:noProof/>
                <w:szCs w:val="24"/>
              </w:rPr>
            </w:pPr>
            <w:r w:rsidRPr="00CF39C9">
              <w:rPr>
                <w:noProof/>
              </w:rPr>
              <w:t>Tavlor, paneler, hyllor, bänkar, skåp o.d., inkl. styrskåp för numeriska styrsystem, utrustade med två eller flera apparater eller andra artiklar enligt nr 8535 eller 8536 och avsedda att tjänstgöra som elektriska manöver- eller kopplingsorgan, inkl. sådana tavlor etc. som innehåller instrument eller apparater enligt kap. 90 (exkl. kopplingsanordningar för trådtelefoni och trådtelegrafi)</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ACD1852" w14:textId="77777777" w:rsidR="002C3A1E" w:rsidRPr="00CF39C9" w:rsidRDefault="002C3A1E" w:rsidP="002C3A1E">
            <w:pPr>
              <w:spacing w:before="60" w:after="60" w:line="312" w:lineRule="atLeast"/>
              <w:jc w:val="center"/>
              <w:rPr>
                <w:rFonts w:eastAsia="Times New Roman"/>
                <w:noProof/>
                <w:szCs w:val="24"/>
              </w:rPr>
            </w:pPr>
            <w:r w:rsidRPr="00CF39C9">
              <w:rPr>
                <w:noProof/>
              </w:rPr>
              <w:t>8537</w:t>
            </w:r>
          </w:p>
        </w:tc>
      </w:tr>
      <w:tr w:rsidR="002C3A1E" w:rsidRPr="00CF39C9" w14:paraId="281D3161"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B89290D" w14:textId="77777777" w:rsidR="002C3A1E" w:rsidRPr="00CF39C9" w:rsidRDefault="002C3A1E" w:rsidP="002C3A1E">
            <w:pPr>
              <w:spacing w:before="60" w:after="60" w:line="312" w:lineRule="atLeast"/>
              <w:rPr>
                <w:rFonts w:eastAsia="Times New Roman"/>
                <w:noProof/>
                <w:szCs w:val="24"/>
              </w:rPr>
            </w:pPr>
            <w:r w:rsidRPr="00CF39C9">
              <w:rPr>
                <w:noProof/>
              </w:rPr>
              <w:t>Delar som är lämpliga att användas uteslutande eller huvudsakligen till apparater eller andra artiklar enligt nr 8535, 8536 eller 8537, som inte är nämnda eller inbegripna någon annanstans</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7F89FF4" w14:textId="77777777" w:rsidR="002C3A1E" w:rsidRPr="00CF39C9" w:rsidRDefault="002C3A1E" w:rsidP="002C3A1E">
            <w:pPr>
              <w:spacing w:before="60" w:after="60" w:line="312" w:lineRule="atLeast"/>
              <w:jc w:val="center"/>
              <w:rPr>
                <w:rFonts w:eastAsia="Times New Roman"/>
                <w:noProof/>
                <w:szCs w:val="24"/>
              </w:rPr>
            </w:pPr>
            <w:r w:rsidRPr="00CF39C9">
              <w:rPr>
                <w:noProof/>
              </w:rPr>
              <w:t>8538</w:t>
            </w:r>
          </w:p>
        </w:tc>
      </w:tr>
      <w:tr w:rsidR="002C3A1E" w:rsidRPr="00CF39C9" w14:paraId="5628818C"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2FC12A2" w14:textId="77777777" w:rsidR="002C3A1E" w:rsidRPr="00CF39C9" w:rsidRDefault="002C3A1E" w:rsidP="002C3A1E">
            <w:pPr>
              <w:spacing w:before="60" w:after="60" w:line="312" w:lineRule="atLeast"/>
              <w:rPr>
                <w:rFonts w:eastAsia="Times New Roman"/>
                <w:noProof/>
                <w:szCs w:val="24"/>
              </w:rPr>
            </w:pPr>
            <w:r w:rsidRPr="00CF39C9">
              <w:rPr>
                <w:noProof/>
              </w:rPr>
              <w:t>Elektriska glödlampor och gasurladdningslampor, inbegripet s.k. sealed beam lamp units, samt lampor för ultraviolett eller infrarött ljus; båglampor;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1B6393C4" w14:textId="77777777" w:rsidR="002C3A1E" w:rsidRPr="00CF39C9" w:rsidRDefault="002C3A1E" w:rsidP="002C3A1E">
            <w:pPr>
              <w:spacing w:before="60" w:after="60" w:line="312" w:lineRule="atLeast"/>
              <w:jc w:val="center"/>
              <w:rPr>
                <w:rFonts w:eastAsia="Times New Roman"/>
                <w:noProof/>
                <w:szCs w:val="24"/>
              </w:rPr>
            </w:pPr>
            <w:r w:rsidRPr="00CF39C9">
              <w:rPr>
                <w:noProof/>
              </w:rPr>
              <w:t>8539</w:t>
            </w:r>
          </w:p>
        </w:tc>
      </w:tr>
      <w:tr w:rsidR="002C3A1E" w:rsidRPr="00CF39C9" w14:paraId="2F2F6DC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AFEC34E" w14:textId="77777777" w:rsidR="002C3A1E" w:rsidRPr="00CF39C9" w:rsidRDefault="002C3A1E" w:rsidP="002C3A1E">
            <w:pPr>
              <w:spacing w:before="60" w:after="60" w:line="312" w:lineRule="atLeast"/>
              <w:rPr>
                <w:rFonts w:eastAsia="Times New Roman"/>
                <w:noProof/>
                <w:szCs w:val="24"/>
              </w:rPr>
            </w:pPr>
            <w:r w:rsidRPr="00CF39C9">
              <w:rPr>
                <w:noProof/>
              </w:rPr>
              <w:t>Elektronrör (glödkatodrör, kallkatodrör och fotokatodrör), t.ex. rör med vakuum, rör fyllda med ånga eller gas, rör för kvicksilverströmriktare, katodstrålerör och rör för televisionskameror;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A97734F" w14:textId="77777777" w:rsidR="002C3A1E" w:rsidRPr="00CF39C9" w:rsidRDefault="002C3A1E" w:rsidP="002C3A1E">
            <w:pPr>
              <w:spacing w:before="60" w:after="60" w:line="312" w:lineRule="atLeast"/>
              <w:jc w:val="center"/>
              <w:rPr>
                <w:rFonts w:eastAsia="Times New Roman"/>
                <w:noProof/>
                <w:szCs w:val="24"/>
              </w:rPr>
            </w:pPr>
            <w:r w:rsidRPr="00CF39C9">
              <w:rPr>
                <w:noProof/>
              </w:rPr>
              <w:t>8540</w:t>
            </w:r>
          </w:p>
        </w:tc>
      </w:tr>
      <w:tr w:rsidR="002C3A1E" w:rsidRPr="00CF39C9" w14:paraId="297BA6F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49940B9E" w14:textId="77777777" w:rsidR="002C3A1E" w:rsidRPr="00CF39C9" w:rsidRDefault="002C3A1E" w:rsidP="002C3A1E">
            <w:pPr>
              <w:spacing w:before="60" w:after="60" w:line="312" w:lineRule="atLeast"/>
              <w:rPr>
                <w:rFonts w:eastAsia="Times New Roman"/>
                <w:noProof/>
                <w:szCs w:val="24"/>
              </w:rPr>
            </w:pPr>
            <w:r w:rsidRPr="00CF39C9">
              <w:rPr>
                <w:noProof/>
              </w:rPr>
              <w:t>Dioder, transistorer och liknande halvledarkomponenter eller halvledarelement; ljuskänsliga halvledarkomponenter, inbegripet fotoelektromotoriska celler, även sammanfogade till moduler eller monterade i paneler; lysdioder, monterade piezoelektriska kristaller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4F8E8470" w14:textId="77777777" w:rsidR="002C3A1E" w:rsidRPr="00CF39C9" w:rsidRDefault="002C3A1E" w:rsidP="002C3A1E">
            <w:pPr>
              <w:spacing w:before="60" w:after="60" w:line="312" w:lineRule="atLeast"/>
              <w:jc w:val="center"/>
              <w:rPr>
                <w:rFonts w:eastAsia="Times New Roman"/>
                <w:noProof/>
                <w:szCs w:val="24"/>
              </w:rPr>
            </w:pPr>
            <w:r w:rsidRPr="00CF39C9">
              <w:rPr>
                <w:noProof/>
              </w:rPr>
              <w:t>8541</w:t>
            </w:r>
          </w:p>
        </w:tc>
      </w:tr>
      <w:tr w:rsidR="002C3A1E" w:rsidRPr="00CF39C9" w14:paraId="6ABE40A4"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7C00E65" w14:textId="77777777" w:rsidR="002C3A1E" w:rsidRPr="00CF39C9" w:rsidRDefault="002C3A1E" w:rsidP="002C3A1E">
            <w:pPr>
              <w:spacing w:before="60" w:after="60" w:line="312" w:lineRule="atLeast"/>
              <w:rPr>
                <w:rFonts w:eastAsia="Times New Roman"/>
                <w:noProof/>
                <w:szCs w:val="24"/>
              </w:rPr>
            </w:pPr>
            <w:r w:rsidRPr="00CF39C9">
              <w:rPr>
                <w:noProof/>
              </w:rPr>
              <w:t>Elektroniska integrerade kretsar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6DF4FDEC" w14:textId="77777777" w:rsidR="002C3A1E" w:rsidRPr="00CF39C9" w:rsidRDefault="002C3A1E" w:rsidP="002C3A1E">
            <w:pPr>
              <w:spacing w:before="60" w:after="60" w:line="312" w:lineRule="atLeast"/>
              <w:jc w:val="center"/>
              <w:rPr>
                <w:rFonts w:eastAsia="Times New Roman"/>
                <w:noProof/>
                <w:szCs w:val="24"/>
              </w:rPr>
            </w:pPr>
            <w:r w:rsidRPr="00CF39C9">
              <w:rPr>
                <w:noProof/>
              </w:rPr>
              <w:t>8542</w:t>
            </w:r>
          </w:p>
        </w:tc>
      </w:tr>
      <w:tr w:rsidR="002C3A1E" w:rsidRPr="00CF39C9" w14:paraId="245C3726"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FC2C1CD" w14:textId="77777777" w:rsidR="002C3A1E" w:rsidRPr="00CF39C9" w:rsidRDefault="002C3A1E" w:rsidP="002C3A1E">
            <w:pPr>
              <w:spacing w:before="60" w:after="60" w:line="312" w:lineRule="atLeast"/>
              <w:rPr>
                <w:rFonts w:eastAsia="Times New Roman"/>
                <w:noProof/>
                <w:szCs w:val="24"/>
              </w:rPr>
            </w:pPr>
            <w:r w:rsidRPr="00CF39C9">
              <w:rPr>
                <w:noProof/>
              </w:rPr>
              <w:t>Elektriska maskiner och apparater med självständiga arbetsuppgifter, inte nämnda eller inbegripna någon annanstans i kapitel 85; delar till sådana</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0D91905F" w14:textId="77777777" w:rsidR="002C3A1E" w:rsidRPr="00CF39C9" w:rsidRDefault="002C3A1E" w:rsidP="002C3A1E">
            <w:pPr>
              <w:spacing w:before="60" w:after="60" w:line="312" w:lineRule="atLeast"/>
              <w:jc w:val="center"/>
              <w:rPr>
                <w:rFonts w:eastAsia="Times New Roman"/>
                <w:noProof/>
                <w:szCs w:val="24"/>
              </w:rPr>
            </w:pPr>
            <w:r w:rsidRPr="00CF39C9">
              <w:rPr>
                <w:noProof/>
              </w:rPr>
              <w:t>8543</w:t>
            </w:r>
          </w:p>
        </w:tc>
      </w:tr>
      <w:tr w:rsidR="002C3A1E" w:rsidRPr="00CF39C9" w14:paraId="32522B9E"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00BC6DD9" w14:textId="77777777" w:rsidR="002C3A1E" w:rsidRPr="00CF39C9" w:rsidRDefault="002C3A1E" w:rsidP="002C3A1E">
            <w:pPr>
              <w:spacing w:before="60" w:after="60" w:line="312" w:lineRule="atLeast"/>
              <w:rPr>
                <w:rFonts w:eastAsia="Times New Roman"/>
                <w:noProof/>
                <w:szCs w:val="24"/>
              </w:rPr>
            </w:pPr>
            <w:r w:rsidRPr="00CF39C9">
              <w:rPr>
                <w:noProof/>
              </w:rPr>
              <w:t>Isolerad (inbegripet lackerad eller anodoxiderad) tråd och kabel (inbegripet koaxialkabel) och andra isolerade elektriska ledare, även försedda med kopplingsanordningar; optiska fiberkablar, i vilka varje enskild fiber är försedd med eget hölje, även i förening med elektriska ledare eller försedda med kopplingsanordningar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57CEC46B" w14:textId="77777777" w:rsidR="002C3A1E" w:rsidRPr="00CF39C9" w:rsidRDefault="002C3A1E" w:rsidP="002C3A1E">
            <w:pPr>
              <w:spacing w:before="60" w:after="60" w:line="312" w:lineRule="atLeast"/>
              <w:jc w:val="center"/>
              <w:rPr>
                <w:rFonts w:eastAsia="Times New Roman"/>
                <w:noProof/>
                <w:szCs w:val="24"/>
              </w:rPr>
            </w:pPr>
            <w:r w:rsidRPr="00CF39C9">
              <w:rPr>
                <w:noProof/>
              </w:rPr>
              <w:t>8544</w:t>
            </w:r>
          </w:p>
        </w:tc>
      </w:tr>
      <w:tr w:rsidR="002C3A1E" w:rsidRPr="00CF39C9" w14:paraId="33C88F00"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15601D2D" w14:textId="77777777" w:rsidR="002C3A1E" w:rsidRPr="00CF39C9" w:rsidRDefault="002C3A1E" w:rsidP="002C3A1E">
            <w:pPr>
              <w:spacing w:before="60" w:after="60" w:line="312" w:lineRule="atLeast"/>
              <w:rPr>
                <w:rFonts w:eastAsia="Times New Roman"/>
                <w:noProof/>
                <w:szCs w:val="24"/>
              </w:rPr>
            </w:pPr>
            <w:r w:rsidRPr="00CF39C9">
              <w:rPr>
                <w:noProof/>
              </w:rPr>
              <w:t>Kolelektroder, kolborstar, lampkol, kol för galvaniska element och andra artiklar av grafit eller annat kol, även i förening med metall, av sådana slag som används för elektriskt ändamål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34BF37C" w14:textId="77777777" w:rsidR="002C3A1E" w:rsidRPr="00CF39C9" w:rsidRDefault="002C3A1E" w:rsidP="002C3A1E">
            <w:pPr>
              <w:spacing w:before="60" w:after="60" w:line="312" w:lineRule="atLeast"/>
              <w:jc w:val="center"/>
              <w:rPr>
                <w:rFonts w:eastAsia="Times New Roman"/>
                <w:noProof/>
                <w:szCs w:val="24"/>
              </w:rPr>
            </w:pPr>
            <w:r w:rsidRPr="00CF39C9">
              <w:rPr>
                <w:noProof/>
              </w:rPr>
              <w:t>8545</w:t>
            </w:r>
          </w:p>
        </w:tc>
      </w:tr>
      <w:tr w:rsidR="002C3A1E" w:rsidRPr="00CF39C9" w14:paraId="059487C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3022BA42" w14:textId="77777777" w:rsidR="002C3A1E" w:rsidRPr="00CF39C9" w:rsidRDefault="002C3A1E" w:rsidP="002C3A1E">
            <w:pPr>
              <w:spacing w:before="60" w:after="60" w:line="312" w:lineRule="atLeast"/>
              <w:rPr>
                <w:rFonts w:eastAsia="Times New Roman"/>
                <w:noProof/>
                <w:szCs w:val="24"/>
              </w:rPr>
            </w:pPr>
            <w:r w:rsidRPr="00CF39C9">
              <w:rPr>
                <w:noProof/>
              </w:rPr>
              <w:t>Elektriska isolatorer, oavsett material (exkl. isolerdetaljer)</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3F5045DA" w14:textId="77777777" w:rsidR="002C3A1E" w:rsidRPr="00CF39C9" w:rsidRDefault="002C3A1E" w:rsidP="002C3A1E">
            <w:pPr>
              <w:spacing w:before="60" w:after="60" w:line="312" w:lineRule="atLeast"/>
              <w:jc w:val="center"/>
              <w:rPr>
                <w:rFonts w:eastAsia="Times New Roman"/>
                <w:noProof/>
                <w:szCs w:val="24"/>
              </w:rPr>
            </w:pPr>
            <w:r w:rsidRPr="00CF39C9">
              <w:rPr>
                <w:noProof/>
              </w:rPr>
              <w:t>8546</w:t>
            </w:r>
          </w:p>
        </w:tc>
      </w:tr>
      <w:tr w:rsidR="002C3A1E" w:rsidRPr="00CF39C9" w14:paraId="2A12AB41"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E2A8184" w14:textId="77777777" w:rsidR="002C3A1E" w:rsidRPr="00CF39C9" w:rsidRDefault="002C3A1E" w:rsidP="002C3A1E">
            <w:pPr>
              <w:spacing w:before="60" w:after="60" w:line="312" w:lineRule="atLeast"/>
              <w:rPr>
                <w:rFonts w:eastAsia="Times New Roman"/>
                <w:noProof/>
                <w:szCs w:val="24"/>
              </w:rPr>
            </w:pPr>
            <w:r w:rsidRPr="00CF39C9">
              <w:rPr>
                <w:noProof/>
              </w:rPr>
              <w:t>Isolerdetaljer (med undantag av isolatorer enligt nr 8546 ) för elektriska maskiner eller apparater eller för annat elektriskt ändamål, utgörande detaljer helt av isolermaterial bortsett från mindre metalldelar (t.ex. gängade hylsor) som ingjutits eller inpressats i massan i samband med tillverkningen och som är avsedda uteslutande för sammanfogning; elektriska isolerrör samt förbindningsdetaljer till sådana, av oädel metall, invändigt belagda med isolermaterial</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FB767B7" w14:textId="77777777" w:rsidR="002C3A1E" w:rsidRPr="00CF39C9" w:rsidRDefault="002C3A1E" w:rsidP="002C3A1E">
            <w:pPr>
              <w:spacing w:before="60" w:after="60" w:line="312" w:lineRule="atLeast"/>
              <w:jc w:val="center"/>
              <w:rPr>
                <w:rFonts w:eastAsia="Times New Roman"/>
                <w:noProof/>
                <w:szCs w:val="24"/>
              </w:rPr>
            </w:pPr>
            <w:r w:rsidRPr="00CF39C9">
              <w:rPr>
                <w:noProof/>
              </w:rPr>
              <w:t>8547</w:t>
            </w:r>
          </w:p>
        </w:tc>
      </w:tr>
      <w:tr w:rsidR="002C3A1E" w:rsidRPr="00CF39C9" w14:paraId="368361C7"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294092F0" w14:textId="77777777" w:rsidR="002C3A1E" w:rsidRPr="00CF39C9" w:rsidRDefault="002C3A1E" w:rsidP="002C3A1E">
            <w:pPr>
              <w:spacing w:before="60" w:after="60" w:line="312" w:lineRule="atLeast"/>
              <w:rPr>
                <w:rFonts w:eastAsia="Times New Roman"/>
                <w:noProof/>
                <w:szCs w:val="24"/>
              </w:rPr>
            </w:pPr>
            <w:r w:rsidRPr="00CF39C9">
              <w:rPr>
                <w:noProof/>
              </w:rPr>
              <w:t>Avfall och skrot av galvaniska element, batterier och elektriska ackumulatorer; förbrukade galvaniska element, förbrukade batterier och förbrukade elektriska ackumulatorer; elektriska delar till maskiner och apparater, inte nämnda eller inbegripna någon annanstans i kapitel 85</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2D51CF1D" w14:textId="77777777" w:rsidR="002C3A1E" w:rsidRPr="00CF39C9" w:rsidRDefault="002C3A1E" w:rsidP="002C3A1E">
            <w:pPr>
              <w:spacing w:before="60" w:after="60" w:line="312" w:lineRule="atLeast"/>
              <w:jc w:val="center"/>
              <w:rPr>
                <w:rFonts w:eastAsia="Times New Roman"/>
                <w:noProof/>
                <w:szCs w:val="24"/>
              </w:rPr>
            </w:pPr>
            <w:r w:rsidRPr="00CF39C9">
              <w:rPr>
                <w:noProof/>
              </w:rPr>
              <w:t>8548</w:t>
            </w:r>
          </w:p>
        </w:tc>
      </w:tr>
      <w:tr w:rsidR="002C3A1E" w:rsidRPr="00CF39C9" w14:paraId="7DC22CBD" w14:textId="77777777" w:rsidTr="00542ABD">
        <w:tc>
          <w:tcPr>
            <w:tcW w:w="7500" w:type="dxa"/>
            <w:tcBorders>
              <w:top w:val="outset" w:sz="6" w:space="0" w:color="auto"/>
              <w:left w:val="single" w:sz="4" w:space="0" w:color="FFFFFF" w:themeColor="background1"/>
              <w:bottom w:val="outset" w:sz="6" w:space="0" w:color="auto"/>
              <w:right w:val="outset" w:sz="6" w:space="0" w:color="auto"/>
            </w:tcBorders>
            <w:shd w:val="clear" w:color="auto" w:fill="FFFFFF"/>
            <w:hideMark/>
          </w:tcPr>
          <w:p w14:paraId="694AEBC1" w14:textId="77777777" w:rsidR="002C3A1E" w:rsidRPr="00CF39C9" w:rsidRDefault="002C3A1E" w:rsidP="002C3A1E">
            <w:pPr>
              <w:spacing w:before="60" w:after="60" w:line="312" w:lineRule="atLeast"/>
              <w:rPr>
                <w:rFonts w:eastAsia="Times New Roman"/>
                <w:noProof/>
                <w:szCs w:val="24"/>
              </w:rPr>
            </w:pPr>
            <w:r w:rsidRPr="00CF39C9">
              <w:rPr>
                <w:noProof/>
              </w:rPr>
              <w:t>Sekretessbelagda produkter enligt kapitel 85; varor enligt kapitel 85 som befordras via posten eller med postpaket (extra)/interimskod för statistisk spridning</w:t>
            </w:r>
          </w:p>
        </w:tc>
        <w:tc>
          <w:tcPr>
            <w:tcW w:w="1620" w:type="dxa"/>
            <w:tcBorders>
              <w:top w:val="outset" w:sz="6" w:space="0" w:color="auto"/>
              <w:left w:val="outset" w:sz="6" w:space="0" w:color="auto"/>
              <w:bottom w:val="outset" w:sz="6" w:space="0" w:color="auto"/>
              <w:right w:val="single" w:sz="4" w:space="0" w:color="FFFFFF" w:themeColor="background1"/>
            </w:tcBorders>
            <w:shd w:val="clear" w:color="auto" w:fill="FFFFFF"/>
          </w:tcPr>
          <w:p w14:paraId="7A432A7E" w14:textId="77777777" w:rsidR="002C3A1E" w:rsidRPr="00CF39C9" w:rsidRDefault="002C3A1E" w:rsidP="002C3A1E">
            <w:pPr>
              <w:spacing w:before="0" w:after="0" w:line="312" w:lineRule="atLeast"/>
              <w:jc w:val="center"/>
              <w:rPr>
                <w:rFonts w:eastAsia="Times New Roman"/>
                <w:noProof/>
                <w:szCs w:val="24"/>
              </w:rPr>
            </w:pPr>
          </w:p>
        </w:tc>
      </w:tr>
    </w:tbl>
    <w:p w14:paraId="1D3B505D" w14:textId="77777777" w:rsidR="002C3A1E" w:rsidRPr="00CF39C9" w:rsidRDefault="002C3A1E" w:rsidP="00060A4D">
      <w:pPr>
        <w:spacing w:after="150"/>
        <w:rPr>
          <w:rFonts w:ascii="inherit" w:eastAsia="Times New Roman" w:hAnsi="inherit"/>
          <w:noProof/>
          <w:color w:val="000000"/>
          <w:szCs w:val="24"/>
          <w:lang w:eastAsia="fr-BE"/>
        </w:rPr>
      </w:pPr>
    </w:p>
    <w:p w14:paraId="0786C373" w14:textId="77777777" w:rsidR="00AE4B3E" w:rsidRPr="00CF39C9" w:rsidRDefault="004F4DFC" w:rsidP="004F4DFC">
      <w:pPr>
        <w:spacing w:after="150"/>
        <w:jc w:val="center"/>
        <w:rPr>
          <w:rFonts w:eastAsia="Times New Roman"/>
          <w:noProof/>
          <w:color w:val="000000"/>
          <w:szCs w:val="24"/>
        </w:rPr>
      </w:pPr>
      <w:r w:rsidRPr="00CF39C9">
        <w:rPr>
          <w:noProof/>
          <w:color w:val="000000"/>
          <w:szCs w:val="24"/>
        </w:rPr>
        <w:t>”</w:t>
      </w:r>
    </w:p>
    <w:sectPr w:rsidR="00AE4B3E" w:rsidRPr="00CF39C9" w:rsidSect="00C408C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764B" w14:textId="77777777" w:rsidR="00D75B2E" w:rsidRDefault="00D75B2E" w:rsidP="006E4889">
      <w:pPr>
        <w:spacing w:before="0" w:after="0"/>
      </w:pPr>
      <w:r>
        <w:separator/>
      </w:r>
    </w:p>
  </w:endnote>
  <w:endnote w:type="continuationSeparator" w:id="0">
    <w:p w14:paraId="27E92B15" w14:textId="77777777" w:rsidR="00D75B2E" w:rsidRDefault="00D75B2E" w:rsidP="006E48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6159" w14:textId="77777777" w:rsidR="00C408CE" w:rsidRPr="00C408CE" w:rsidRDefault="00C408CE" w:rsidP="00C4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2190" w14:textId="0A55FA2E" w:rsidR="00E15BB4" w:rsidRPr="00C408CE" w:rsidRDefault="00C408CE" w:rsidP="00C408CE">
    <w:pPr>
      <w:pStyle w:val="Footer"/>
      <w:rPr>
        <w:rFonts w:ascii="Arial" w:hAnsi="Arial" w:cs="Arial"/>
        <w:b/>
        <w:sz w:val="48"/>
      </w:rPr>
    </w:pPr>
    <w:r w:rsidRPr="00C408CE">
      <w:rPr>
        <w:rFonts w:ascii="Arial" w:hAnsi="Arial" w:cs="Arial"/>
        <w:b/>
        <w:sz w:val="48"/>
      </w:rPr>
      <w:t>SV</w:t>
    </w:r>
    <w:r w:rsidRPr="00C408CE">
      <w:rPr>
        <w:rFonts w:ascii="Arial" w:hAnsi="Arial" w:cs="Arial"/>
        <w:b/>
        <w:sz w:val="48"/>
      </w:rPr>
      <w:tab/>
    </w:r>
    <w:r w:rsidRPr="00C408CE">
      <w:rPr>
        <w:rFonts w:ascii="Arial" w:hAnsi="Arial" w:cs="Arial"/>
        <w:b/>
        <w:sz w:val="48"/>
      </w:rPr>
      <w:tab/>
    </w:r>
    <w:r w:rsidRPr="00C408CE">
      <w:tab/>
    </w:r>
    <w:r w:rsidRPr="00C408CE">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C0C8" w14:textId="77777777" w:rsidR="00C408CE" w:rsidRPr="00C408CE" w:rsidRDefault="00C408CE" w:rsidP="00C408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2DA1" w14:textId="48AAF257" w:rsidR="00C408CE" w:rsidRPr="00C408CE" w:rsidRDefault="00C408CE" w:rsidP="00C408CE">
    <w:pPr>
      <w:pStyle w:val="Footer"/>
      <w:rPr>
        <w:rFonts w:ascii="Arial" w:hAnsi="Arial" w:cs="Arial"/>
        <w:b/>
        <w:sz w:val="48"/>
      </w:rPr>
    </w:pPr>
    <w:r w:rsidRPr="00C408CE">
      <w:rPr>
        <w:rFonts w:ascii="Arial" w:hAnsi="Arial" w:cs="Arial"/>
        <w:b/>
        <w:sz w:val="48"/>
      </w:rPr>
      <w:t>SV</w:t>
    </w:r>
    <w:r w:rsidRPr="00C408C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408CE">
      <w:tab/>
    </w:r>
    <w:r w:rsidRPr="00C408CE">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DC97" w14:textId="77777777" w:rsidR="00C408CE" w:rsidRPr="00C408CE" w:rsidRDefault="00C408CE" w:rsidP="00C4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BFB4" w14:textId="77777777" w:rsidR="00D75B2E" w:rsidRDefault="00D75B2E" w:rsidP="006E4889">
      <w:pPr>
        <w:spacing w:before="0" w:after="0"/>
      </w:pPr>
      <w:r>
        <w:separator/>
      </w:r>
    </w:p>
  </w:footnote>
  <w:footnote w:type="continuationSeparator" w:id="0">
    <w:p w14:paraId="318791D3" w14:textId="77777777" w:rsidR="00D75B2E" w:rsidRDefault="00D75B2E" w:rsidP="006E4889">
      <w:pPr>
        <w:spacing w:before="0" w:after="0"/>
      </w:pPr>
      <w:r>
        <w:continuationSeparator/>
      </w:r>
    </w:p>
  </w:footnote>
  <w:footnote w:id="1">
    <w:p w14:paraId="355C8085"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
    <w:p w14:paraId="38BB495B"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3">
    <w:p w14:paraId="03F9F623"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4">
    <w:p w14:paraId="27645A88"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5">
    <w:p w14:paraId="4FF1E7A0"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6">
    <w:p w14:paraId="0E4FC543"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7">
    <w:p w14:paraId="254F508A"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8">
    <w:p w14:paraId="6ED1969F"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9">
    <w:p w14:paraId="798C3F74"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0">
    <w:p w14:paraId="146B4259"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1">
    <w:p w14:paraId="71DD17E3"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2">
    <w:p w14:paraId="49EA4B36"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3">
    <w:p w14:paraId="3C543840"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4">
    <w:p w14:paraId="05FEBCBB"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5">
    <w:p w14:paraId="189AFE5E"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6">
    <w:p w14:paraId="0D1D2AFA"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7">
    <w:p w14:paraId="33066F98"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8">
    <w:p w14:paraId="18F3EB98"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19">
    <w:p w14:paraId="60A1E3BC"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0">
    <w:p w14:paraId="3DAA8202"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1">
    <w:p w14:paraId="514A50FB"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2">
    <w:p w14:paraId="2B118740"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3">
    <w:p w14:paraId="5A7E6276" w14:textId="77777777" w:rsidR="00D75B2E" w:rsidRPr="00CF39C9" w:rsidRDefault="00D75B2E" w:rsidP="0004269A">
      <w:pPr>
        <w:pStyle w:val="FootnoteText"/>
      </w:pPr>
      <w:r>
        <w:rPr>
          <w:rStyle w:val="FootnoteReference"/>
        </w:rPr>
        <w:footnoteRef/>
      </w:r>
      <w:r w:rsidRPr="00CF39C9">
        <w:tab/>
        <w:t>Se bilaga I till förordning (EU) 2021/821.</w:t>
      </w:r>
    </w:p>
  </w:footnote>
  <w:footnote w:id="24">
    <w:p w14:paraId="3D943C42" w14:textId="77777777" w:rsidR="00D75B2E" w:rsidRPr="00CF39C9" w:rsidRDefault="00D75B2E">
      <w:pPr>
        <w:pStyle w:val="FootnoteText"/>
      </w:pPr>
      <w:r>
        <w:rPr>
          <w:rStyle w:val="FootnoteReference"/>
        </w:rPr>
        <w:footnoteRef/>
      </w:r>
      <w:r w:rsidRPr="00CF39C9">
        <w:tab/>
        <w:t>Infoga den här förordningens nummer (både här och i formuläret).</w:t>
      </w:r>
    </w:p>
  </w:footnote>
  <w:footnote w:id="25">
    <w:p w14:paraId="7AD87F53" w14:textId="77777777" w:rsidR="00D75B2E" w:rsidRPr="00CF39C9" w:rsidRDefault="00D75B2E">
      <w:pPr>
        <w:pStyle w:val="FootnoteText"/>
      </w:pPr>
      <w:r>
        <w:rPr>
          <w:rStyle w:val="FootnoteReference"/>
        </w:rPr>
        <w:footnoteRef/>
      </w:r>
      <w:r w:rsidRPr="00CF39C9">
        <w:tab/>
        <w:t>Se förordning (EU) 2019/2152 (EUT L 327, 17.12.2019, s. 1).</w:t>
      </w:r>
    </w:p>
  </w:footnote>
  <w:footnote w:id="26">
    <w:p w14:paraId="5E997AB4" w14:textId="77777777" w:rsidR="00D75B2E" w:rsidRPr="00CF39C9" w:rsidRDefault="00D75B2E" w:rsidP="00AF05D6">
      <w:pPr>
        <w:pStyle w:val="FootnoteText"/>
      </w:pPr>
      <w:r>
        <w:rPr>
          <w:rStyle w:val="FootnoteReference"/>
        </w:rPr>
        <w:footnoteRef/>
      </w:r>
      <w:r w:rsidRPr="00CF39C9">
        <w:tab/>
        <w:t>Vid behov får denna beskrivning göras i en eller flera bilagor till detta formulär (1a). Ange i så fall det exakta antalet bilagor i denna ruta. Beskrivningen bör vara så exakt som möjligt och i förekommande fall omfatta CAS-nummer eller andra referenser, särskilt för kemiska produkter.</w:t>
      </w:r>
    </w:p>
  </w:footnote>
  <w:footnote w:id="27">
    <w:p w14:paraId="4105266E" w14:textId="77777777" w:rsidR="00D75B2E" w:rsidRPr="00CF39C9" w:rsidRDefault="00D75B2E" w:rsidP="00FD35FA">
      <w:pPr>
        <w:pStyle w:val="FootnoteText"/>
      </w:pPr>
      <w:r>
        <w:rPr>
          <w:rStyle w:val="FootnoteReference"/>
        </w:rPr>
        <w:footnoteRef/>
      </w:r>
      <w:r w:rsidRPr="00CF39C9">
        <w:tab/>
        <w:t>EUT: infoga den här förordningens nummer (både här och i formuläret).</w:t>
      </w:r>
    </w:p>
  </w:footnote>
  <w:footnote w:id="28">
    <w:p w14:paraId="7DA01808" w14:textId="77777777" w:rsidR="00D75B2E" w:rsidRPr="00CF39C9" w:rsidRDefault="00D75B2E" w:rsidP="00FD35FA">
      <w:pPr>
        <w:pStyle w:val="FootnoteText"/>
      </w:pPr>
      <w:r>
        <w:rPr>
          <w:rStyle w:val="FootnoteReference"/>
        </w:rPr>
        <w:footnoteRef/>
      </w:r>
      <w:r w:rsidRPr="00CF39C9">
        <w:tab/>
        <w:t>Se förordning (EU) 2019/2152 (EUT L 327, 17.12.2019, s. 1).</w:t>
      </w:r>
    </w:p>
  </w:footnote>
  <w:footnote w:id="29">
    <w:p w14:paraId="01C6F574" w14:textId="77777777" w:rsidR="00D75B2E" w:rsidRPr="002D6A42" w:rsidRDefault="00D75B2E" w:rsidP="00FA6AD2">
      <w:pPr>
        <w:pStyle w:val="FootnoteText"/>
      </w:pPr>
      <w:r>
        <w:rPr>
          <w:rStyle w:val="FootnoteReference"/>
        </w:rPr>
        <w:footnoteRef/>
      </w:r>
      <w:r>
        <w:tab/>
      </w:r>
      <w:hyperlink r:id="rId1" w:history="1">
        <w:r>
          <w:rPr>
            <w:rStyle w:val="Hyperlink"/>
          </w:rPr>
          <w:t>https://eur-lex.europa.eu/legal-content/SV/TXT/PDF/?uri=OJ:L:2021:385:FULL&amp;from=EN</w:t>
        </w:r>
      </w:hyperlink>
    </w:p>
  </w:footnote>
  <w:footnote w:id="30">
    <w:p w14:paraId="48C31112" w14:textId="77777777" w:rsidR="00D75B2E" w:rsidRPr="007A38DD" w:rsidRDefault="00D75B2E" w:rsidP="007A38DD">
      <w:pPr>
        <w:pStyle w:val="FootnoteText"/>
      </w:pPr>
      <w:r>
        <w:rPr>
          <w:rStyle w:val="FootnoteReference"/>
        </w:rPr>
        <w:footnoteRef/>
      </w:r>
      <w:r>
        <w:tab/>
      </w:r>
      <w:hyperlink r:id="rId2" w:history="1">
        <w:r>
          <w:rPr>
            <w:rStyle w:val="Hyperlink"/>
          </w:rPr>
          <w:t>https://eur-lex.europa.eu/legal-content/SV/TXT/PDF/?uri=OJ:L:2021:385:FULL&amp;from=EN</w:t>
        </w:r>
      </w:hyperlink>
      <w:r>
        <w:t xml:space="preserve"> </w:t>
      </w:r>
    </w:p>
  </w:footnote>
  <w:footnote w:id="31">
    <w:p w14:paraId="7E72C6A4" w14:textId="77777777" w:rsidR="00D75B2E" w:rsidRPr="007A38DD" w:rsidRDefault="00D75B2E" w:rsidP="007A38DD">
      <w:pPr>
        <w:pStyle w:val="FootnoteText"/>
      </w:pPr>
      <w:r>
        <w:rPr>
          <w:rStyle w:val="FootnoteReference"/>
        </w:rPr>
        <w:footnoteRef/>
      </w:r>
      <w:r>
        <w:tab/>
      </w:r>
      <w:hyperlink r:id="rId3" w:history="1">
        <w:r>
          <w:rPr>
            <w:rStyle w:val="Hyperlink"/>
          </w:rPr>
          <w:t>https://eur-lex.europa.eu/legal-content/SV/TXT/PDF/?uri=OJ:L:2021:385:FULL&amp;from=EN</w:t>
        </w:r>
      </w:hyperlink>
      <w:r>
        <w:t xml:space="preserve"> </w:t>
      </w:r>
    </w:p>
  </w:footnote>
  <w:footnote w:id="32">
    <w:p w14:paraId="143B7007" w14:textId="77777777" w:rsidR="00D75B2E" w:rsidRPr="002D6A42" w:rsidRDefault="00D75B2E" w:rsidP="00FA6AD2">
      <w:pPr>
        <w:pStyle w:val="FootnoteText"/>
      </w:pPr>
      <w:r>
        <w:rPr>
          <w:rStyle w:val="FootnoteReference"/>
        </w:rPr>
        <w:footnoteRef/>
      </w:r>
      <w:r>
        <w:tab/>
      </w:r>
      <w:hyperlink r:id="rId4" w:history="1">
        <w:r>
          <w:rPr>
            <w:rStyle w:val="Hyperlink"/>
          </w:rPr>
          <w:t>https://eur-lex.europa.eu/legal-content/SV/TXT/PDF/?uri=OJ:L:2021:385:FULL&amp;from=EN</w:t>
        </w:r>
      </w:hyperlink>
    </w:p>
  </w:footnote>
  <w:footnote w:id="33">
    <w:p w14:paraId="47456621" w14:textId="77777777" w:rsidR="00D75B2E" w:rsidRPr="002D6A42" w:rsidRDefault="00D75B2E" w:rsidP="00FA6AD2">
      <w:pPr>
        <w:pStyle w:val="FootnoteText"/>
      </w:pPr>
      <w:r>
        <w:rPr>
          <w:rStyle w:val="FootnoteReference"/>
        </w:rPr>
        <w:footnoteRef/>
      </w:r>
      <w:r>
        <w:tab/>
      </w:r>
      <w:hyperlink r:id="rId5" w:history="1">
        <w:r>
          <w:rPr>
            <w:rStyle w:val="Hyperlink"/>
          </w:rPr>
          <w:t>https://eur-lex.europa.eu/legal-content/SV/TXT/PDF/?uri=OJ:L:2021:385:FULL&amp;from=EN</w:t>
        </w:r>
      </w:hyperlink>
    </w:p>
  </w:footnote>
  <w:footnote w:id="34">
    <w:p w14:paraId="4C6BD28F" w14:textId="77777777" w:rsidR="00D75B2E" w:rsidRPr="00FA6AD2" w:rsidRDefault="00D75B2E" w:rsidP="00FA6AD2">
      <w:pPr>
        <w:pStyle w:val="FootnoteText"/>
      </w:pPr>
      <w:r>
        <w:rPr>
          <w:rStyle w:val="FootnoteReference"/>
        </w:rPr>
        <w:footnoteRef/>
      </w:r>
      <w:r>
        <w:tab/>
      </w:r>
      <w:hyperlink r:id="rId6" w:history="1">
        <w:r>
          <w:rPr>
            <w:rStyle w:val="Hyperlink"/>
          </w:rPr>
          <w:t>https://eur-lex.europa.eu/legal-content/SV/TXT/PDF/?uri=OJ:L:2021:385:FULL&amp;from=EN</w:t>
        </w:r>
      </w:hyperlink>
    </w:p>
  </w:footnote>
  <w:footnote w:id="35">
    <w:p w14:paraId="5F79983B" w14:textId="77777777" w:rsidR="00D75B2E" w:rsidRPr="00FA6AD2" w:rsidRDefault="00D75B2E" w:rsidP="00FA6AD2">
      <w:pPr>
        <w:pStyle w:val="FootnoteText"/>
      </w:pPr>
      <w:r>
        <w:rPr>
          <w:rStyle w:val="FootnoteReference"/>
        </w:rPr>
        <w:footnoteRef/>
      </w:r>
      <w:r>
        <w:tab/>
      </w:r>
      <w:hyperlink r:id="rId7" w:history="1">
        <w:r>
          <w:rPr>
            <w:rStyle w:val="Hyperlink"/>
          </w:rPr>
          <w:t>https://eur-lex.europa.eu/legal-content/SV/TXT/PDF/?uri=OJ:L:2021:385:FULL&amp;from=EN</w:t>
        </w:r>
      </w:hyperlink>
    </w:p>
  </w:footnote>
  <w:footnote w:id="36">
    <w:p w14:paraId="56D1F8EE" w14:textId="77777777" w:rsidR="00D75B2E" w:rsidRPr="00FA6AD2" w:rsidRDefault="00D75B2E" w:rsidP="00FA6AD2">
      <w:pPr>
        <w:pStyle w:val="FootnoteText"/>
      </w:pPr>
      <w:r>
        <w:rPr>
          <w:rStyle w:val="FootnoteReference"/>
        </w:rPr>
        <w:footnoteRef/>
      </w:r>
      <w:r>
        <w:tab/>
      </w:r>
      <w:hyperlink r:id="rId8" w:history="1">
        <w:r>
          <w:rPr>
            <w:rStyle w:val="Hyperlink"/>
          </w:rPr>
          <w:t>https://eur-lex.europa.eu/legal-content/SV/TXT/PDF/?uri=OJ:L:2021:385:FULL&amp;from=EN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F142" w14:textId="77777777" w:rsidR="00C408CE" w:rsidRPr="00C408CE" w:rsidRDefault="00C408CE" w:rsidP="00C4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151D" w14:textId="77777777" w:rsidR="00C408CE" w:rsidRPr="00C408CE" w:rsidRDefault="00C408CE" w:rsidP="00C40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57B8" w14:textId="77777777" w:rsidR="00C408CE" w:rsidRPr="00C408CE" w:rsidRDefault="00C408CE" w:rsidP="00C4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CD2E0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C6E47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9C2A1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E88BA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9496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92A31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72751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EAC54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A5A71"/>
    <w:multiLevelType w:val="hybridMultilevel"/>
    <w:tmpl w:val="D71E5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08198C2"/>
    <w:multiLevelType w:val="singleLevel"/>
    <w:tmpl w:val="B172D000"/>
    <w:name w:val="Tiret 5"/>
    <w:lvl w:ilvl="0">
      <w:start w:val="1"/>
      <w:numFmt w:val="bullet"/>
      <w:lvlRestart w:val="0"/>
      <w:lvlText w:val="–"/>
      <w:lvlJc w:val="left"/>
      <w:pPr>
        <w:tabs>
          <w:tab w:val="num" w:pos="3685"/>
        </w:tabs>
        <w:ind w:left="3685" w:hanging="567"/>
      </w:pPr>
    </w:lvl>
  </w:abstractNum>
  <w:abstractNum w:abstractNumId="14" w15:restartNumberingAfterBreak="0">
    <w:nsid w:val="411B79ED"/>
    <w:multiLevelType w:val="hybridMultilevel"/>
    <w:tmpl w:val="58261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5F2AFA"/>
    <w:multiLevelType w:val="hybridMultilevel"/>
    <w:tmpl w:val="6354E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321202287">
    <w:abstractNumId w:val="7"/>
  </w:num>
  <w:num w:numId="2" w16cid:durableId="205341986">
    <w:abstractNumId w:val="5"/>
  </w:num>
  <w:num w:numId="3" w16cid:durableId="1292438903">
    <w:abstractNumId w:val="4"/>
  </w:num>
  <w:num w:numId="4" w16cid:durableId="1795171566">
    <w:abstractNumId w:val="3"/>
  </w:num>
  <w:num w:numId="5" w16cid:durableId="425419563">
    <w:abstractNumId w:val="6"/>
  </w:num>
  <w:num w:numId="6" w16cid:durableId="2000618192">
    <w:abstractNumId w:val="2"/>
  </w:num>
  <w:num w:numId="7" w16cid:durableId="960770883">
    <w:abstractNumId w:val="1"/>
  </w:num>
  <w:num w:numId="8" w16cid:durableId="493448378">
    <w:abstractNumId w:val="0"/>
  </w:num>
  <w:num w:numId="9" w16cid:durableId="1287159377">
    <w:abstractNumId w:val="10"/>
  </w:num>
  <w:num w:numId="10" w16cid:durableId="202834953">
    <w:abstractNumId w:val="14"/>
  </w:num>
  <w:num w:numId="11" w16cid:durableId="749035413">
    <w:abstractNumId w:val="26"/>
  </w:num>
  <w:num w:numId="12" w16cid:durableId="1150169954">
    <w:abstractNumId w:val="20"/>
  </w:num>
  <w:num w:numId="13" w16cid:durableId="825785598">
    <w:abstractNumId w:val="23"/>
  </w:num>
  <w:num w:numId="14" w16cid:durableId="1494832563">
    <w:abstractNumId w:val="15"/>
  </w:num>
  <w:num w:numId="15" w16cid:durableId="654266053">
    <w:abstractNumId w:val="25"/>
  </w:num>
  <w:num w:numId="16" w16cid:durableId="130639260">
    <w:abstractNumId w:val="12"/>
  </w:num>
  <w:num w:numId="17" w16cid:durableId="1624923844">
    <w:abstractNumId w:val="16"/>
  </w:num>
  <w:num w:numId="18" w16cid:durableId="339309537">
    <w:abstractNumId w:val="8"/>
  </w:num>
  <w:num w:numId="19" w16cid:durableId="169683079">
    <w:abstractNumId w:val="18"/>
  </w:num>
  <w:num w:numId="20" w16cid:durableId="728696377">
    <w:abstractNumId w:val="21"/>
  </w:num>
  <w:num w:numId="21" w16cid:durableId="141780210">
    <w:abstractNumId w:val="22"/>
  </w:num>
  <w:num w:numId="22" w16cid:durableId="1968899497">
    <w:abstractNumId w:val="11"/>
  </w:num>
  <w:num w:numId="23" w16cid:durableId="2097554890">
    <w:abstractNumId w:val="19"/>
  </w:num>
  <w:num w:numId="24" w16cid:durableId="1103038993">
    <w:abstractNumId w:val="27"/>
  </w:num>
  <w:num w:numId="25" w16cid:durableId="1413048609">
    <w:abstractNumId w:val="24"/>
  </w:num>
  <w:num w:numId="26" w16cid:durableId="1016031486">
    <w:abstractNumId w:val="17"/>
  </w:num>
  <w:num w:numId="27" w16cid:durableId="70510202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sv-SE" w:vendorID="64" w:dllVersion="0" w:nlCheck="1" w:checkStyle="0"/>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2-08 10:12: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17"/>
    <w:docVar w:name="DQCStatus" w:val="Yellow"/>
    <w:docVar w:name="DQCVersion" w:val="3"/>
    <w:docVar w:name="DQCWithWarnings" w:val="0"/>
    <w:docVar w:name="LW_ACCOMPAGNANT" w:val="till"/>
    <w:docVar w:name="LW_ACCOMPAGNANT.CP" w:val="till"/>
    <w:docVar w:name="LW_ANNEX_NBR_FIRST" w:val="1"/>
    <w:docVar w:name="LW_ANNEX_NBR_LAST" w:val="12"/>
    <w:docVar w:name="LW_ANNEX_UNIQUE" w:val="0"/>
    <w:docVar w:name="LW_CORRIGENDUM" w:val="&lt;UNUSED&gt;"/>
    <w:docVar w:name="LW_COVERPAGE_EXISTS" w:val="True"/>
    <w:docVar w:name="LW_COVERPAGE_GUID" w:val="C784854A-F7F1-4A3F-B40D-F8B250DEEB01"/>
    <w:docVar w:name="LW_COVERPAGE_TYPE" w:val="1"/>
    <w:docVar w:name="LW_CROSSREFERENCE" w:val="&lt;UNUSED&gt;"/>
    <w:docVar w:name="LW_DocType" w:val="ANNEX"/>
    <w:docVar w:name="LW_EMISSION" w:val="28.2.2022"/>
    <w:docVar w:name="LW_EMISSION_ISODATE" w:val="2022-02-28"/>
    <w:docVar w:name="LW_EMISSION_LOCATION" w:val="BRX"/>
    <w:docVar w:name="LW_EMISSION_PREFIX" w:val="Bryssel den "/>
    <w:docVar w:name="LW_EMISSION_SUFFIX" w:val=" "/>
    <w:docVar w:name="LW_ID_DOCSTRUCTURE" w:val="COM/ANNEX/STATUT"/>
    <w:docVar w:name="LW_ID_DOCTYPE" w:val="SG-053"/>
    <w:docVar w:name="LW_ID_STATUT" w:val="SG-053"/>
    <w:docVar w:name="LW_LANGUE" w:val="SV"/>
    <w:docVar w:name="LW_LEVEL_OF_SENSITIVITY" w:val="Standard treatment"/>
    <w:docVar w:name="LW_NOM.INST" w:val="EUROPEISKA KOMMISSIONEN"/>
    <w:docVar w:name="LW_NOM.INST_JOINTDOC" w:val="UNIONENS HÖGA_x000b_REPRESENTANT FÖR_x000b_ UTRIKES FRÅGOR OCH_x000b_SÄKERHETSPOLITIK"/>
    <w:docVar w:name="LW_OBJETACTEPRINCIPAL" w:val="om ändring av rådets förordning (EG) nr 765/2006 av den 18 maj 2006 om restriktiva åtgärder mot Vitryssland"/>
    <w:docVar w:name="LW_OBJETACTEPRINCIPAL.CP" w:val="om ändring av rådets förordning (EG) nr 765/2006 av den 18 maj 2006 om restriktiva åtgärder mot Vitryssland"/>
    <w:docVar w:name="LW_PART_NBR" w:val="&lt;UNUSED&gt;"/>
    <w:docVar w:name="LW_PART_NBR_TOTAL" w:val="&lt;UNUSED&gt;"/>
    <w:docVar w:name="LW_REF.INST.NEW" w:val="JOIN"/>
    <w:docVar w:name="LW_REF.INST.NEW_ADOPTED" w:val="final/2           DOWNGRADED on 9.2.2023"/>
    <w:docVar w:name="LW_REF.INST.NEW_TEXT" w:val="(2022) 3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Gemensamt förslag till"/>
    <w:docVar w:name="LW_STATUT.CP" w:val="Gemensamt förslag till"/>
    <w:docVar w:name="LW_SUPERTITRE" w:val="&lt;UNUSED&gt;"/>
    <w:docVar w:name="LW_TYPE.DOC" w:val="BILAGOR"/>
    <w:docVar w:name="LW_TYPE.DOC.CP" w:val="BILAGOR"/>
    <w:docVar w:name="LW_TYPEACTEPRINCIPAL" w:val="RÅDETS FÖRORDNING"/>
    <w:docVar w:name="LW_TYPEACTEPRINCIPAL.CP" w:val="RÅDETS FÖRORDNING"/>
    <w:docVar w:name="LwApiVersions" w:val="LW4CoDe 1.23.2.0; LW 8.0, Build 20211117"/>
  </w:docVars>
  <w:rsids>
    <w:rsidRoot w:val="006E4889"/>
    <w:rsid w:val="00002A30"/>
    <w:rsid w:val="000148DC"/>
    <w:rsid w:val="00021108"/>
    <w:rsid w:val="00022024"/>
    <w:rsid w:val="00027CD0"/>
    <w:rsid w:val="000365F3"/>
    <w:rsid w:val="0004269A"/>
    <w:rsid w:val="00044C15"/>
    <w:rsid w:val="00050D5C"/>
    <w:rsid w:val="00060A4D"/>
    <w:rsid w:val="000614CE"/>
    <w:rsid w:val="00064865"/>
    <w:rsid w:val="00067F0B"/>
    <w:rsid w:val="00085E28"/>
    <w:rsid w:val="000A5EAA"/>
    <w:rsid w:val="000A6924"/>
    <w:rsid w:val="000C5CFF"/>
    <w:rsid w:val="000D296F"/>
    <w:rsid w:val="000E198E"/>
    <w:rsid w:val="000E3536"/>
    <w:rsid w:val="000F4205"/>
    <w:rsid w:val="00104D3C"/>
    <w:rsid w:val="00111C57"/>
    <w:rsid w:val="001214E8"/>
    <w:rsid w:val="001629B5"/>
    <w:rsid w:val="00166135"/>
    <w:rsid w:val="00173302"/>
    <w:rsid w:val="00182475"/>
    <w:rsid w:val="001927C3"/>
    <w:rsid w:val="00195058"/>
    <w:rsid w:val="001B5FDC"/>
    <w:rsid w:val="001C2816"/>
    <w:rsid w:val="001D6F25"/>
    <w:rsid w:val="001E3A54"/>
    <w:rsid w:val="001E489A"/>
    <w:rsid w:val="001F1982"/>
    <w:rsid w:val="002508CB"/>
    <w:rsid w:val="00256E60"/>
    <w:rsid w:val="002632C9"/>
    <w:rsid w:val="00263EB4"/>
    <w:rsid w:val="00272139"/>
    <w:rsid w:val="00283F8C"/>
    <w:rsid w:val="0028553D"/>
    <w:rsid w:val="002A325C"/>
    <w:rsid w:val="002A4A61"/>
    <w:rsid w:val="002B19DF"/>
    <w:rsid w:val="002B5CB0"/>
    <w:rsid w:val="002C1FFF"/>
    <w:rsid w:val="002C3A1E"/>
    <w:rsid w:val="002D0C0A"/>
    <w:rsid w:val="002D65AA"/>
    <w:rsid w:val="002D6A42"/>
    <w:rsid w:val="00301847"/>
    <w:rsid w:val="00302B73"/>
    <w:rsid w:val="00320E31"/>
    <w:rsid w:val="003304C1"/>
    <w:rsid w:val="0033213A"/>
    <w:rsid w:val="00341F62"/>
    <w:rsid w:val="0037676B"/>
    <w:rsid w:val="00380201"/>
    <w:rsid w:val="003974B8"/>
    <w:rsid w:val="003A1587"/>
    <w:rsid w:val="003B2F0B"/>
    <w:rsid w:val="003D4918"/>
    <w:rsid w:val="003D6203"/>
    <w:rsid w:val="003D755E"/>
    <w:rsid w:val="003D7711"/>
    <w:rsid w:val="003E3787"/>
    <w:rsid w:val="00404EF8"/>
    <w:rsid w:val="004325D2"/>
    <w:rsid w:val="004542F5"/>
    <w:rsid w:val="00454A14"/>
    <w:rsid w:val="00457E5D"/>
    <w:rsid w:val="00495AA6"/>
    <w:rsid w:val="004A3480"/>
    <w:rsid w:val="004B1983"/>
    <w:rsid w:val="004C0EAD"/>
    <w:rsid w:val="004D7388"/>
    <w:rsid w:val="004E488F"/>
    <w:rsid w:val="004F4DFC"/>
    <w:rsid w:val="004F6DDF"/>
    <w:rsid w:val="00502118"/>
    <w:rsid w:val="00542ABD"/>
    <w:rsid w:val="005868AC"/>
    <w:rsid w:val="005919E2"/>
    <w:rsid w:val="00593BAC"/>
    <w:rsid w:val="005B678F"/>
    <w:rsid w:val="005B7914"/>
    <w:rsid w:val="005C27E0"/>
    <w:rsid w:val="005E1A8E"/>
    <w:rsid w:val="005F6E89"/>
    <w:rsid w:val="005F7BD5"/>
    <w:rsid w:val="00610117"/>
    <w:rsid w:val="006103AF"/>
    <w:rsid w:val="00610F31"/>
    <w:rsid w:val="00623D6F"/>
    <w:rsid w:val="006253D6"/>
    <w:rsid w:val="006343C4"/>
    <w:rsid w:val="00647429"/>
    <w:rsid w:val="00655802"/>
    <w:rsid w:val="00656F69"/>
    <w:rsid w:val="00675D6F"/>
    <w:rsid w:val="006812A6"/>
    <w:rsid w:val="00686C22"/>
    <w:rsid w:val="006876D5"/>
    <w:rsid w:val="00691A89"/>
    <w:rsid w:val="00694C7D"/>
    <w:rsid w:val="00697C56"/>
    <w:rsid w:val="006B2953"/>
    <w:rsid w:val="006B6B78"/>
    <w:rsid w:val="006C01CE"/>
    <w:rsid w:val="006C1E79"/>
    <w:rsid w:val="006C21D7"/>
    <w:rsid w:val="006E4889"/>
    <w:rsid w:val="006E493E"/>
    <w:rsid w:val="006E59C6"/>
    <w:rsid w:val="006F4089"/>
    <w:rsid w:val="006F54A0"/>
    <w:rsid w:val="00717196"/>
    <w:rsid w:val="00724878"/>
    <w:rsid w:val="00725109"/>
    <w:rsid w:val="00725287"/>
    <w:rsid w:val="007302A3"/>
    <w:rsid w:val="00731592"/>
    <w:rsid w:val="0073214C"/>
    <w:rsid w:val="007346E7"/>
    <w:rsid w:val="00745706"/>
    <w:rsid w:val="007524FB"/>
    <w:rsid w:val="00761D40"/>
    <w:rsid w:val="00765842"/>
    <w:rsid w:val="00770967"/>
    <w:rsid w:val="0077520C"/>
    <w:rsid w:val="00777950"/>
    <w:rsid w:val="00794BBC"/>
    <w:rsid w:val="007A38DD"/>
    <w:rsid w:val="007A406E"/>
    <w:rsid w:val="007E6229"/>
    <w:rsid w:val="007E7C43"/>
    <w:rsid w:val="007F24BF"/>
    <w:rsid w:val="007F5B48"/>
    <w:rsid w:val="00805E60"/>
    <w:rsid w:val="008073AD"/>
    <w:rsid w:val="00822953"/>
    <w:rsid w:val="00826062"/>
    <w:rsid w:val="008260E2"/>
    <w:rsid w:val="00827826"/>
    <w:rsid w:val="00831C12"/>
    <w:rsid w:val="00846909"/>
    <w:rsid w:val="008514F1"/>
    <w:rsid w:val="008607C3"/>
    <w:rsid w:val="00873C3C"/>
    <w:rsid w:val="008A3A76"/>
    <w:rsid w:val="008A570B"/>
    <w:rsid w:val="008B0E05"/>
    <w:rsid w:val="008D10E7"/>
    <w:rsid w:val="008D567F"/>
    <w:rsid w:val="008F628B"/>
    <w:rsid w:val="00900CB0"/>
    <w:rsid w:val="009029F8"/>
    <w:rsid w:val="009041B6"/>
    <w:rsid w:val="00924F80"/>
    <w:rsid w:val="00944B41"/>
    <w:rsid w:val="00945637"/>
    <w:rsid w:val="00955D70"/>
    <w:rsid w:val="00963A7C"/>
    <w:rsid w:val="009740ED"/>
    <w:rsid w:val="00983241"/>
    <w:rsid w:val="00986B33"/>
    <w:rsid w:val="00987AD5"/>
    <w:rsid w:val="009B241F"/>
    <w:rsid w:val="009B289E"/>
    <w:rsid w:val="009B769B"/>
    <w:rsid w:val="009C27C3"/>
    <w:rsid w:val="009C56AA"/>
    <w:rsid w:val="009C7BB0"/>
    <w:rsid w:val="009D1669"/>
    <w:rsid w:val="009D44AC"/>
    <w:rsid w:val="009D5CFA"/>
    <w:rsid w:val="009F7CC8"/>
    <w:rsid w:val="00A145EF"/>
    <w:rsid w:val="00A2408F"/>
    <w:rsid w:val="00A4093A"/>
    <w:rsid w:val="00A52422"/>
    <w:rsid w:val="00A75904"/>
    <w:rsid w:val="00A8517E"/>
    <w:rsid w:val="00AC602D"/>
    <w:rsid w:val="00AD25E4"/>
    <w:rsid w:val="00AD587F"/>
    <w:rsid w:val="00AE2212"/>
    <w:rsid w:val="00AE4B3E"/>
    <w:rsid w:val="00AF05D6"/>
    <w:rsid w:val="00B17F40"/>
    <w:rsid w:val="00B3024C"/>
    <w:rsid w:val="00B53887"/>
    <w:rsid w:val="00B66E56"/>
    <w:rsid w:val="00B711EC"/>
    <w:rsid w:val="00B83A6D"/>
    <w:rsid w:val="00B856AB"/>
    <w:rsid w:val="00B92216"/>
    <w:rsid w:val="00BB0CF3"/>
    <w:rsid w:val="00BE6AC1"/>
    <w:rsid w:val="00BF0115"/>
    <w:rsid w:val="00BF17AA"/>
    <w:rsid w:val="00BF285D"/>
    <w:rsid w:val="00C003BB"/>
    <w:rsid w:val="00C12864"/>
    <w:rsid w:val="00C158A7"/>
    <w:rsid w:val="00C24556"/>
    <w:rsid w:val="00C408CE"/>
    <w:rsid w:val="00C43CFD"/>
    <w:rsid w:val="00C574D7"/>
    <w:rsid w:val="00C60230"/>
    <w:rsid w:val="00C767F0"/>
    <w:rsid w:val="00C7684C"/>
    <w:rsid w:val="00C8120C"/>
    <w:rsid w:val="00C873F2"/>
    <w:rsid w:val="00C92833"/>
    <w:rsid w:val="00CA361A"/>
    <w:rsid w:val="00CD22DE"/>
    <w:rsid w:val="00CD494E"/>
    <w:rsid w:val="00CD753A"/>
    <w:rsid w:val="00CF04FF"/>
    <w:rsid w:val="00CF39C9"/>
    <w:rsid w:val="00D048F7"/>
    <w:rsid w:val="00D111DE"/>
    <w:rsid w:val="00D12776"/>
    <w:rsid w:val="00D2527A"/>
    <w:rsid w:val="00D27752"/>
    <w:rsid w:val="00D36F52"/>
    <w:rsid w:val="00D4258E"/>
    <w:rsid w:val="00D52BF4"/>
    <w:rsid w:val="00D557DD"/>
    <w:rsid w:val="00D64E4A"/>
    <w:rsid w:val="00D75B2E"/>
    <w:rsid w:val="00D87B7A"/>
    <w:rsid w:val="00D94192"/>
    <w:rsid w:val="00D962FF"/>
    <w:rsid w:val="00DA5A73"/>
    <w:rsid w:val="00DA7F51"/>
    <w:rsid w:val="00DC3B19"/>
    <w:rsid w:val="00DC518B"/>
    <w:rsid w:val="00DC6ED9"/>
    <w:rsid w:val="00DD44FF"/>
    <w:rsid w:val="00DF670A"/>
    <w:rsid w:val="00E03830"/>
    <w:rsid w:val="00E1006B"/>
    <w:rsid w:val="00E15BB4"/>
    <w:rsid w:val="00E22984"/>
    <w:rsid w:val="00E30745"/>
    <w:rsid w:val="00E51964"/>
    <w:rsid w:val="00E6356F"/>
    <w:rsid w:val="00E72D49"/>
    <w:rsid w:val="00E81EE4"/>
    <w:rsid w:val="00E871BC"/>
    <w:rsid w:val="00E977E8"/>
    <w:rsid w:val="00EE63AB"/>
    <w:rsid w:val="00EF3FF8"/>
    <w:rsid w:val="00F07026"/>
    <w:rsid w:val="00F27C3F"/>
    <w:rsid w:val="00F555BD"/>
    <w:rsid w:val="00F56652"/>
    <w:rsid w:val="00F64410"/>
    <w:rsid w:val="00F83A10"/>
    <w:rsid w:val="00F91A74"/>
    <w:rsid w:val="00FA0AE9"/>
    <w:rsid w:val="00FA6AD2"/>
    <w:rsid w:val="00FB6D2B"/>
    <w:rsid w:val="00FB718D"/>
    <w:rsid w:val="00FC1EA5"/>
    <w:rsid w:val="00FD35FA"/>
    <w:rsid w:val="00FE68CE"/>
    <w:rsid w:val="00FE6DBE"/>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84F458"/>
  <w15:docId w15:val="{CF683D5D-27BD-41BC-A761-781C8CAF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BB0CF3"/>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C1EA5"/>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rsid w:val="00FC1EA5"/>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rsid w:val="00FC1EA5"/>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889"/>
    <w:rPr>
      <w:color w:val="0000FF" w:themeColor="hyperlink"/>
      <w:u w:val="single"/>
    </w:rPr>
  </w:style>
  <w:style w:type="paragraph" w:styleId="Caption">
    <w:name w:val="caption"/>
    <w:basedOn w:val="Normal"/>
    <w:next w:val="Normal"/>
    <w:uiPriority w:val="35"/>
    <w:semiHidden/>
    <w:unhideWhenUsed/>
    <w:qFormat/>
    <w:rsid w:val="0019505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95058"/>
    <w:pPr>
      <w:spacing w:after="0"/>
    </w:pPr>
  </w:style>
  <w:style w:type="paragraph" w:styleId="ListBullet">
    <w:name w:val="List Bullet"/>
    <w:basedOn w:val="Normal"/>
    <w:uiPriority w:val="99"/>
    <w:semiHidden/>
    <w:unhideWhenUsed/>
    <w:rsid w:val="00195058"/>
    <w:pPr>
      <w:numPr>
        <w:numId w:val="1"/>
      </w:numPr>
      <w:contextualSpacing/>
    </w:pPr>
  </w:style>
  <w:style w:type="paragraph" w:styleId="ListBullet2">
    <w:name w:val="List Bullet 2"/>
    <w:basedOn w:val="Normal"/>
    <w:uiPriority w:val="99"/>
    <w:semiHidden/>
    <w:unhideWhenUsed/>
    <w:rsid w:val="00195058"/>
    <w:pPr>
      <w:numPr>
        <w:numId w:val="2"/>
      </w:numPr>
      <w:contextualSpacing/>
    </w:pPr>
  </w:style>
  <w:style w:type="paragraph" w:styleId="ListBullet3">
    <w:name w:val="List Bullet 3"/>
    <w:basedOn w:val="Normal"/>
    <w:uiPriority w:val="99"/>
    <w:semiHidden/>
    <w:unhideWhenUsed/>
    <w:rsid w:val="00195058"/>
    <w:pPr>
      <w:numPr>
        <w:numId w:val="3"/>
      </w:numPr>
      <w:contextualSpacing/>
    </w:pPr>
  </w:style>
  <w:style w:type="paragraph" w:styleId="ListBullet4">
    <w:name w:val="List Bullet 4"/>
    <w:basedOn w:val="Normal"/>
    <w:uiPriority w:val="99"/>
    <w:semiHidden/>
    <w:unhideWhenUsed/>
    <w:rsid w:val="00195058"/>
    <w:pPr>
      <w:numPr>
        <w:numId w:val="4"/>
      </w:numPr>
      <w:contextualSpacing/>
    </w:pPr>
  </w:style>
  <w:style w:type="paragraph" w:styleId="ListNumber">
    <w:name w:val="List Number"/>
    <w:basedOn w:val="Normal"/>
    <w:uiPriority w:val="99"/>
    <w:semiHidden/>
    <w:unhideWhenUsed/>
    <w:rsid w:val="00195058"/>
    <w:pPr>
      <w:numPr>
        <w:numId w:val="5"/>
      </w:numPr>
      <w:contextualSpacing/>
    </w:pPr>
  </w:style>
  <w:style w:type="paragraph" w:styleId="ListNumber2">
    <w:name w:val="List Number 2"/>
    <w:basedOn w:val="Normal"/>
    <w:uiPriority w:val="99"/>
    <w:semiHidden/>
    <w:unhideWhenUsed/>
    <w:rsid w:val="00195058"/>
    <w:pPr>
      <w:numPr>
        <w:numId w:val="6"/>
      </w:numPr>
      <w:contextualSpacing/>
    </w:pPr>
  </w:style>
  <w:style w:type="paragraph" w:styleId="ListNumber3">
    <w:name w:val="List Number 3"/>
    <w:basedOn w:val="Normal"/>
    <w:uiPriority w:val="99"/>
    <w:semiHidden/>
    <w:unhideWhenUsed/>
    <w:rsid w:val="00195058"/>
    <w:pPr>
      <w:numPr>
        <w:numId w:val="7"/>
      </w:numPr>
      <w:contextualSpacing/>
    </w:pPr>
  </w:style>
  <w:style w:type="paragraph" w:styleId="ListNumber4">
    <w:name w:val="List Number 4"/>
    <w:basedOn w:val="Normal"/>
    <w:uiPriority w:val="99"/>
    <w:semiHidden/>
    <w:unhideWhenUsed/>
    <w:rsid w:val="00195058"/>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3A1587"/>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3A1587"/>
    <w:rPr>
      <w:b/>
      <w:bCs/>
    </w:rPr>
  </w:style>
  <w:style w:type="character" w:customStyle="1" w:styleId="CommentSubjectChar">
    <w:name w:val="Comment Subject Char"/>
    <w:basedOn w:val="CommentTextChar"/>
    <w:link w:val="CommentSubject"/>
    <w:uiPriority w:val="99"/>
    <w:semiHidden/>
    <w:rsid w:val="003A1587"/>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3A15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87"/>
    <w:rPr>
      <w:rFonts w:ascii="Segoe UI" w:hAnsi="Segoe UI" w:cs="Segoe UI"/>
      <w:sz w:val="18"/>
      <w:szCs w:val="18"/>
      <w:lang w:val="sv-SE"/>
    </w:rPr>
  </w:style>
  <w:style w:type="paragraph" w:styleId="Revision">
    <w:name w:val="Revision"/>
    <w:hidden/>
    <w:uiPriority w:val="99"/>
    <w:semiHidden/>
    <w:rsid w:val="003A1587"/>
    <w:pPr>
      <w:spacing w:after="0" w:line="240" w:lineRule="auto"/>
    </w:pPr>
    <w:rPr>
      <w:rFonts w:ascii="Times New Roman" w:hAnsi="Times New Roman" w:cs="Times New Roman"/>
      <w:sz w:val="24"/>
    </w:rPr>
  </w:style>
  <w:style w:type="table" w:styleId="TableGrid">
    <w:name w:val="Table Grid"/>
    <w:basedOn w:val="TableNormal"/>
    <w:uiPriority w:val="39"/>
    <w:rsid w:val="00E5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38DD"/>
    <w:rPr>
      <w:color w:val="800080" w:themeColor="followedHyperlink"/>
      <w:u w:val="single"/>
    </w:rPr>
  </w:style>
  <w:style w:type="paragraph" w:customStyle="1" w:styleId="title-annex-1">
    <w:name w:val="title-annex-1"/>
    <w:basedOn w:val="Normal"/>
    <w:rsid w:val="00924F80"/>
    <w:pPr>
      <w:spacing w:before="100" w:beforeAutospacing="1" w:after="100" w:afterAutospacing="1"/>
      <w:jc w:val="left"/>
    </w:pPr>
    <w:rPr>
      <w:rFonts w:eastAsia="Times New Roman"/>
      <w:szCs w:val="24"/>
      <w:lang w:eastAsia="zh-CN"/>
    </w:rPr>
  </w:style>
  <w:style w:type="paragraph" w:customStyle="1" w:styleId="title-gr-seq-level-1">
    <w:name w:val="title-gr-seq-level-1"/>
    <w:basedOn w:val="Normal"/>
    <w:rsid w:val="00924F80"/>
    <w:pPr>
      <w:spacing w:before="100" w:beforeAutospacing="1" w:after="100" w:afterAutospacing="1"/>
      <w:jc w:val="left"/>
    </w:pPr>
    <w:rPr>
      <w:rFonts w:eastAsia="Times New Roman"/>
      <w:szCs w:val="24"/>
      <w:lang w:eastAsia="zh-CN"/>
    </w:rPr>
  </w:style>
  <w:style w:type="paragraph" w:customStyle="1" w:styleId="norm">
    <w:name w:val="norm"/>
    <w:basedOn w:val="Normal"/>
    <w:rsid w:val="00924F80"/>
    <w:pPr>
      <w:spacing w:before="100" w:beforeAutospacing="1" w:after="100" w:afterAutospacing="1"/>
      <w:jc w:val="left"/>
    </w:pPr>
    <w:rPr>
      <w:rFonts w:eastAsia="Times New Roman"/>
      <w:szCs w:val="24"/>
      <w:lang w:eastAsia="zh-CN"/>
    </w:rPr>
  </w:style>
  <w:style w:type="paragraph" w:styleId="ListParagraph">
    <w:name w:val="List Paragraph"/>
    <w:basedOn w:val="Normal"/>
    <w:uiPriority w:val="34"/>
    <w:qFormat/>
    <w:rsid w:val="00924F80"/>
    <w:pPr>
      <w:spacing w:before="0" w:after="160" w:line="259" w:lineRule="auto"/>
      <w:ind w:left="720"/>
      <w:contextualSpacing/>
      <w:jc w:val="left"/>
    </w:pPr>
    <w:rPr>
      <w:rFonts w:asciiTheme="minorHAnsi" w:hAnsiTheme="minorHAnsi" w:cstheme="minorBidi"/>
      <w:sz w:val="22"/>
    </w:rPr>
  </w:style>
  <w:style w:type="character" w:customStyle="1" w:styleId="Hypertext">
    <w:name w:val="Hypertext"/>
    <w:uiPriority w:val="99"/>
    <w:rsid w:val="00924F80"/>
    <w:rPr>
      <w:color w:val="0000FF"/>
      <w:u w:val="single"/>
    </w:rPr>
  </w:style>
  <w:style w:type="paragraph" w:styleId="NoSpacing">
    <w:name w:val="No Spacing"/>
    <w:uiPriority w:val="1"/>
    <w:qFormat/>
    <w:rsid w:val="00924F80"/>
    <w:pPr>
      <w:spacing w:after="0" w:line="240" w:lineRule="auto"/>
    </w:pPr>
    <w:rPr>
      <w:rFonts w:ascii="Times New Roman" w:hAnsi="Times New Roman"/>
      <w:sz w:val="24"/>
    </w:rPr>
  </w:style>
  <w:style w:type="paragraph" w:customStyle="1" w:styleId="Default">
    <w:name w:val="Default"/>
    <w:rsid w:val="00924F8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uiPriority w:val="1"/>
    <w:qFormat/>
    <w:rsid w:val="00924F80"/>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sid w:val="00924F80"/>
    <w:rPr>
      <w:rFonts w:ascii="Times New Roman" w:eastAsia="Times New Roman" w:hAnsi="Times New Roman" w:cs="Times New Roman"/>
      <w:sz w:val="19"/>
      <w:szCs w:val="19"/>
    </w:rPr>
  </w:style>
  <w:style w:type="character" w:customStyle="1" w:styleId="Heading5Char">
    <w:name w:val="Heading 5 Char"/>
    <w:basedOn w:val="DefaultParagraphFont"/>
    <w:link w:val="Heading5"/>
    <w:uiPriority w:val="9"/>
    <w:semiHidden/>
    <w:rsid w:val="00FC1EA5"/>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FC1EA5"/>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FC1EA5"/>
    <w:rPr>
      <w:rFonts w:ascii="Times New Roman" w:eastAsiaTheme="majorEastAsia" w:hAnsi="Times New Roman" w:cs="Times New Roman"/>
      <w:iCs/>
      <w:sz w:val="24"/>
      <w:lang w:val="sv-SE"/>
    </w:rPr>
  </w:style>
  <w:style w:type="paragraph" w:customStyle="1" w:styleId="HeaderCouncilLarge">
    <w:name w:val="Header Council Large"/>
    <w:basedOn w:val="Normal"/>
    <w:link w:val="HeaderCouncilLargeChar"/>
    <w:rsid w:val="0004269A"/>
    <w:pPr>
      <w:spacing w:before="0" w:after="440" w:line="360" w:lineRule="auto"/>
      <w:ind w:left="-1134" w:right="-1134"/>
      <w:jc w:val="left"/>
    </w:pPr>
    <w:rPr>
      <w:sz w:val="2"/>
    </w:rPr>
  </w:style>
  <w:style w:type="character" w:customStyle="1" w:styleId="TechnicalBlockChar">
    <w:name w:val="Technical Block Char"/>
    <w:basedOn w:val="DefaultParagraphFont"/>
    <w:rsid w:val="0004269A"/>
    <w:rPr>
      <w:rFonts w:ascii="Times New Roman" w:hAnsi="Times New Roman" w:cs="Times New Roman"/>
      <w:sz w:val="24"/>
      <w:lang w:val="sv-SE"/>
    </w:rPr>
  </w:style>
  <w:style w:type="character" w:customStyle="1" w:styleId="HeaderCouncilLargeChar">
    <w:name w:val="Header Council Large Char"/>
    <w:basedOn w:val="TechnicalBlockChar"/>
    <w:link w:val="HeaderCouncilLarge"/>
    <w:rsid w:val="0004269A"/>
    <w:rPr>
      <w:rFonts w:ascii="Times New Roman" w:hAnsi="Times New Roman" w:cs="Times New Roman"/>
      <w:sz w:val="2"/>
      <w:lang w:val="sv-SE"/>
    </w:rPr>
  </w:style>
  <w:style w:type="paragraph" w:customStyle="1" w:styleId="FooterText">
    <w:name w:val="Footer Text"/>
    <w:basedOn w:val="Normal"/>
    <w:rsid w:val="0004269A"/>
    <w:pPr>
      <w:spacing w:before="0" w:after="0"/>
      <w:jc w:val="left"/>
    </w:pPr>
    <w:rPr>
      <w:rFonts w:eastAsia="Times New Roman"/>
      <w:szCs w:val="24"/>
    </w:rPr>
  </w:style>
  <w:style w:type="character" w:styleId="PlaceholderText">
    <w:name w:val="Placeholder Text"/>
    <w:basedOn w:val="DefaultParagraphFont"/>
    <w:uiPriority w:val="99"/>
    <w:semiHidden/>
    <w:rsid w:val="0004269A"/>
    <w:rPr>
      <w:color w:val="808080"/>
    </w:rPr>
  </w:style>
  <w:style w:type="paragraph" w:customStyle="1" w:styleId="TitreobjetPagedecouverture">
    <w:name w:val="Titre objet (Page de couverture)"/>
    <w:basedOn w:val="Titreobjet"/>
    <w:next w:val="IntrtEEEPagedecouverture"/>
    <w:rsid w:val="0004269A"/>
    <w:pPr>
      <w:spacing w:line="240" w:lineRule="auto"/>
    </w:pPr>
  </w:style>
  <w:style w:type="table" w:customStyle="1" w:styleId="TableGrid1">
    <w:name w:val="Table Grid1"/>
    <w:basedOn w:val="TableNormal"/>
    <w:uiPriority w:val="59"/>
    <w:rsid w:val="000426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int6">
    <w:name w:val="Point 6"/>
    <w:basedOn w:val="Normal"/>
    <w:qFormat/>
    <w:rsid w:val="0004269A"/>
    <w:pPr>
      <w:widowControl w:val="0"/>
      <w:tabs>
        <w:tab w:val="left" w:pos="4536"/>
      </w:tabs>
      <w:spacing w:line="360" w:lineRule="auto"/>
      <w:ind w:left="4536" w:hanging="1134"/>
      <w:jc w:val="left"/>
    </w:pPr>
    <w:rPr>
      <w:i/>
    </w:rPr>
  </w:style>
  <w:style w:type="paragraph" w:customStyle="1" w:styleId="HeaderCouncil">
    <w:name w:val="Header Council"/>
    <w:basedOn w:val="Normal"/>
    <w:rsid w:val="0004269A"/>
    <w:pPr>
      <w:spacing w:before="0" w:after="0"/>
      <w:jc w:val="left"/>
    </w:pPr>
    <w:rPr>
      <w:sz w:val="2"/>
    </w:rPr>
  </w:style>
  <w:style w:type="paragraph" w:customStyle="1" w:styleId="FooterCouncil">
    <w:name w:val="Footer Council"/>
    <w:basedOn w:val="Normal"/>
    <w:rsid w:val="0004269A"/>
    <w:pPr>
      <w:spacing w:before="0" w:after="0"/>
      <w:jc w:val="left"/>
    </w:pPr>
    <w:rPr>
      <w:sz w:val="2"/>
    </w:rPr>
  </w:style>
  <w:style w:type="paragraph" w:customStyle="1" w:styleId="TechnicalBlock">
    <w:name w:val="Technical Block"/>
    <w:basedOn w:val="Normal"/>
    <w:next w:val="Normal"/>
    <w:rsid w:val="0004269A"/>
    <w:pPr>
      <w:spacing w:before="0" w:after="240"/>
      <w:jc w:val="center"/>
    </w:pPr>
    <w:rPr>
      <w:rFonts w:eastAsia="Times New Roman"/>
      <w:szCs w:val="24"/>
    </w:rPr>
  </w:style>
  <w:style w:type="paragraph" w:customStyle="1" w:styleId="Text5">
    <w:name w:val="Text 5"/>
    <w:basedOn w:val="Normal"/>
    <w:rsid w:val="00FC1EA5"/>
    <w:pPr>
      <w:ind w:left="3118"/>
    </w:pPr>
  </w:style>
  <w:style w:type="paragraph" w:customStyle="1" w:styleId="Text6">
    <w:name w:val="Text 6"/>
    <w:basedOn w:val="Normal"/>
    <w:rsid w:val="00FC1EA5"/>
    <w:pPr>
      <w:ind w:left="3685"/>
    </w:pPr>
  </w:style>
  <w:style w:type="paragraph" w:customStyle="1" w:styleId="Point5">
    <w:name w:val="Point 5"/>
    <w:basedOn w:val="Normal"/>
    <w:rsid w:val="00FC1EA5"/>
    <w:pPr>
      <w:ind w:left="3685" w:hanging="567"/>
    </w:pPr>
  </w:style>
  <w:style w:type="paragraph" w:customStyle="1" w:styleId="PointDouble5">
    <w:name w:val="PointDouble 5"/>
    <w:basedOn w:val="Normal"/>
    <w:rsid w:val="0004269A"/>
    <w:pPr>
      <w:tabs>
        <w:tab w:val="left" w:pos="3685"/>
      </w:tabs>
      <w:spacing w:line="360" w:lineRule="auto"/>
      <w:ind w:left="4252" w:hanging="1134"/>
      <w:jc w:val="left"/>
    </w:pPr>
  </w:style>
  <w:style w:type="paragraph" w:customStyle="1" w:styleId="PointTriple5">
    <w:name w:val="PointTriple 5"/>
    <w:basedOn w:val="Normal"/>
    <w:rsid w:val="0004269A"/>
    <w:pPr>
      <w:tabs>
        <w:tab w:val="left" w:pos="3685"/>
        <w:tab w:val="left" w:pos="4252"/>
      </w:tabs>
      <w:spacing w:line="360" w:lineRule="auto"/>
      <w:ind w:left="4819" w:hanging="1701"/>
      <w:jc w:val="left"/>
    </w:pPr>
  </w:style>
  <w:style w:type="paragraph" w:customStyle="1" w:styleId="Tiret5">
    <w:name w:val="Tiret 5"/>
    <w:basedOn w:val="Point5"/>
    <w:rsid w:val="00FC1EA5"/>
    <w:pPr>
      <w:numPr>
        <w:numId w:val="26"/>
      </w:numPr>
    </w:pPr>
  </w:style>
  <w:style w:type="paragraph" w:customStyle="1" w:styleId="NumPar5">
    <w:name w:val="NumPar 5"/>
    <w:basedOn w:val="Normal"/>
    <w:next w:val="Text2"/>
    <w:rsid w:val="00FC1EA5"/>
    <w:pPr>
      <w:numPr>
        <w:ilvl w:val="4"/>
        <w:numId w:val="27"/>
      </w:numPr>
    </w:pPr>
  </w:style>
  <w:style w:type="paragraph" w:customStyle="1" w:styleId="NumPar6">
    <w:name w:val="NumPar 6"/>
    <w:basedOn w:val="Normal"/>
    <w:next w:val="Text2"/>
    <w:rsid w:val="00FC1EA5"/>
    <w:pPr>
      <w:numPr>
        <w:ilvl w:val="5"/>
        <w:numId w:val="27"/>
      </w:numPr>
    </w:pPr>
  </w:style>
  <w:style w:type="paragraph" w:customStyle="1" w:styleId="NumPar7">
    <w:name w:val="NumPar 7"/>
    <w:basedOn w:val="Normal"/>
    <w:next w:val="Text2"/>
    <w:rsid w:val="00FC1EA5"/>
    <w:pPr>
      <w:numPr>
        <w:ilvl w:val="6"/>
        <w:numId w:val="27"/>
      </w:numPr>
    </w:pPr>
  </w:style>
  <w:style w:type="paragraph" w:customStyle="1" w:styleId="ManualNumPar5">
    <w:name w:val="Manual NumPar 5"/>
    <w:basedOn w:val="Normal"/>
    <w:next w:val="Text2"/>
    <w:rsid w:val="00FC1EA5"/>
    <w:pPr>
      <w:ind w:left="1417" w:hanging="1417"/>
    </w:pPr>
  </w:style>
  <w:style w:type="paragraph" w:customStyle="1" w:styleId="ManualNumPar6">
    <w:name w:val="Manual NumPar 6"/>
    <w:basedOn w:val="Normal"/>
    <w:next w:val="Text2"/>
    <w:rsid w:val="00FC1EA5"/>
    <w:pPr>
      <w:ind w:left="1417" w:hanging="1417"/>
    </w:pPr>
  </w:style>
  <w:style w:type="paragraph" w:customStyle="1" w:styleId="ManualNumPar7">
    <w:name w:val="Manual NumPar 7"/>
    <w:basedOn w:val="Normal"/>
    <w:next w:val="Text2"/>
    <w:rsid w:val="00FC1EA5"/>
    <w:pPr>
      <w:ind w:left="1417" w:hanging="1417"/>
    </w:pPr>
  </w:style>
  <w:style w:type="paragraph" w:customStyle="1" w:styleId="ManualHeading5">
    <w:name w:val="Manual Heading 5"/>
    <w:basedOn w:val="Normal"/>
    <w:next w:val="Text2"/>
    <w:rsid w:val="00FC1EA5"/>
    <w:pPr>
      <w:keepNext/>
      <w:tabs>
        <w:tab w:val="left" w:pos="1417"/>
      </w:tabs>
      <w:ind w:left="1417" w:hanging="1417"/>
      <w:outlineLvl w:val="4"/>
    </w:pPr>
  </w:style>
  <w:style w:type="paragraph" w:customStyle="1" w:styleId="ManualHeading6">
    <w:name w:val="Manual Heading 6"/>
    <w:basedOn w:val="Normal"/>
    <w:next w:val="Text2"/>
    <w:rsid w:val="00FC1EA5"/>
    <w:pPr>
      <w:keepNext/>
      <w:tabs>
        <w:tab w:val="left" w:pos="1417"/>
      </w:tabs>
      <w:ind w:left="1417" w:hanging="1417"/>
      <w:outlineLvl w:val="5"/>
    </w:pPr>
  </w:style>
  <w:style w:type="paragraph" w:customStyle="1" w:styleId="ManualHeading7">
    <w:name w:val="Manual Heading 7"/>
    <w:basedOn w:val="Normal"/>
    <w:next w:val="Text2"/>
    <w:rsid w:val="00FC1EA5"/>
    <w:pPr>
      <w:keepNext/>
      <w:tabs>
        <w:tab w:val="left" w:pos="1417"/>
      </w:tabs>
      <w:ind w:left="1417" w:hanging="1417"/>
      <w:outlineLvl w:val="6"/>
    </w:pPr>
  </w:style>
  <w:style w:type="paragraph" w:customStyle="1" w:styleId="Bullet5">
    <w:name w:val="Bullet 5"/>
    <w:basedOn w:val="Normal"/>
    <w:rsid w:val="0004269A"/>
    <w:pPr>
      <w:numPr>
        <w:numId w:val="12"/>
      </w:numPr>
      <w:spacing w:line="360" w:lineRule="auto"/>
      <w:jc w:val="left"/>
    </w:pPr>
  </w:style>
  <w:style w:type="paragraph" w:customStyle="1" w:styleId="Annexetitreacte">
    <w:name w:val="Annexe titre (acte)"/>
    <w:basedOn w:val="Normal"/>
    <w:next w:val="Normal"/>
    <w:rsid w:val="0004269A"/>
    <w:pPr>
      <w:spacing w:line="360" w:lineRule="auto"/>
      <w:jc w:val="center"/>
    </w:pPr>
    <w:rPr>
      <w:b/>
      <w:u w:val="single"/>
    </w:rPr>
  </w:style>
  <w:style w:type="paragraph" w:customStyle="1" w:styleId="Annexetitreglobale">
    <w:name w:val="Annexe titre (globale)"/>
    <w:basedOn w:val="Normal"/>
    <w:next w:val="Normal"/>
    <w:rsid w:val="0004269A"/>
    <w:pPr>
      <w:spacing w:line="360" w:lineRule="auto"/>
      <w:jc w:val="center"/>
    </w:pPr>
    <w:rPr>
      <w:b/>
      <w:u w:val="single"/>
    </w:rPr>
  </w:style>
  <w:style w:type="paragraph" w:customStyle="1" w:styleId="Sous-titreobjet">
    <w:name w:val="Sous-titre objet"/>
    <w:basedOn w:val="Normal"/>
    <w:rsid w:val="0004269A"/>
    <w:pPr>
      <w:spacing w:before="0" w:after="0" w:line="360" w:lineRule="auto"/>
      <w:jc w:val="center"/>
    </w:pPr>
    <w:rPr>
      <w:b/>
    </w:rPr>
  </w:style>
  <w:style w:type="paragraph" w:customStyle="1" w:styleId="Titreobjet">
    <w:name w:val="Titre objet"/>
    <w:basedOn w:val="Normal"/>
    <w:next w:val="Sous-titreobjet"/>
    <w:rsid w:val="0004269A"/>
    <w:pPr>
      <w:spacing w:before="360" w:after="360" w:line="360" w:lineRule="auto"/>
      <w:jc w:val="center"/>
    </w:pPr>
    <w:rPr>
      <w:b/>
    </w:rPr>
  </w:style>
  <w:style w:type="paragraph" w:customStyle="1" w:styleId="Lignefinal">
    <w:name w:val="Ligne final"/>
    <w:basedOn w:val="Normal"/>
    <w:next w:val="Normal"/>
    <w:rsid w:val="0004269A"/>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rsid w:val="0004269A"/>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rsid w:val="0004269A"/>
    <w:pPr>
      <w:spacing w:before="0" w:after="0" w:line="360" w:lineRule="auto"/>
      <w:ind w:left="5103"/>
      <w:jc w:val="left"/>
    </w:pPr>
  </w:style>
  <w:style w:type="paragraph" w:customStyle="1" w:styleId="EntLogo">
    <w:name w:val="EntLogo"/>
    <w:basedOn w:val="Normal"/>
    <w:rsid w:val="0004269A"/>
    <w:pPr>
      <w:tabs>
        <w:tab w:val="right" w:pos="9639"/>
      </w:tabs>
      <w:spacing w:before="0" w:after="0" w:line="360" w:lineRule="auto"/>
      <w:jc w:val="left"/>
    </w:pPr>
    <w:rPr>
      <w:b/>
    </w:rPr>
  </w:style>
  <w:style w:type="paragraph" w:customStyle="1" w:styleId="EntInstit">
    <w:name w:val="EntInstit"/>
    <w:basedOn w:val="Normal"/>
    <w:rsid w:val="0004269A"/>
    <w:pPr>
      <w:spacing w:before="0" w:after="0"/>
      <w:jc w:val="right"/>
    </w:pPr>
    <w:rPr>
      <w:b/>
    </w:rPr>
  </w:style>
  <w:style w:type="paragraph" w:customStyle="1" w:styleId="EntRefer">
    <w:name w:val="EntRefer"/>
    <w:basedOn w:val="Normal"/>
    <w:rsid w:val="0004269A"/>
    <w:pPr>
      <w:spacing w:before="0" w:after="0"/>
      <w:jc w:val="left"/>
    </w:pPr>
    <w:rPr>
      <w:b/>
    </w:rPr>
  </w:style>
  <w:style w:type="paragraph" w:customStyle="1" w:styleId="EntEmet">
    <w:name w:val="EntEmet"/>
    <w:basedOn w:val="Normal"/>
    <w:rsid w:val="0004269A"/>
    <w:pPr>
      <w:spacing w:before="40" w:after="0"/>
      <w:jc w:val="left"/>
    </w:pPr>
  </w:style>
  <w:style w:type="paragraph" w:customStyle="1" w:styleId="EntText">
    <w:name w:val="EntText"/>
    <w:basedOn w:val="Normal"/>
    <w:rsid w:val="0004269A"/>
    <w:pPr>
      <w:spacing w:line="360" w:lineRule="auto"/>
      <w:jc w:val="left"/>
    </w:pPr>
  </w:style>
  <w:style w:type="paragraph" w:customStyle="1" w:styleId="EntEU">
    <w:name w:val="EntEU"/>
    <w:basedOn w:val="Normal"/>
    <w:rsid w:val="0004269A"/>
    <w:pPr>
      <w:spacing w:before="240" w:after="240"/>
      <w:jc w:val="center"/>
    </w:pPr>
    <w:rPr>
      <w:b/>
      <w:sz w:val="36"/>
    </w:rPr>
  </w:style>
  <w:style w:type="paragraph" w:customStyle="1" w:styleId="EntASSOC">
    <w:name w:val="EntASSOC"/>
    <w:basedOn w:val="Normal"/>
    <w:rsid w:val="0004269A"/>
    <w:pPr>
      <w:spacing w:before="0" w:after="0"/>
      <w:jc w:val="center"/>
    </w:pPr>
    <w:rPr>
      <w:b/>
    </w:rPr>
  </w:style>
  <w:style w:type="paragraph" w:customStyle="1" w:styleId="EntACP">
    <w:name w:val="EntACP"/>
    <w:basedOn w:val="Normal"/>
    <w:rsid w:val="0004269A"/>
    <w:pPr>
      <w:spacing w:before="0" w:after="180"/>
      <w:jc w:val="center"/>
    </w:pPr>
    <w:rPr>
      <w:b/>
      <w:spacing w:val="40"/>
      <w:sz w:val="28"/>
    </w:rPr>
  </w:style>
  <w:style w:type="paragraph" w:customStyle="1" w:styleId="EntInstitACP">
    <w:name w:val="EntInstitACP"/>
    <w:basedOn w:val="Normal"/>
    <w:rsid w:val="0004269A"/>
    <w:pPr>
      <w:spacing w:before="0" w:after="0"/>
      <w:jc w:val="center"/>
    </w:pPr>
    <w:rPr>
      <w:b/>
    </w:rPr>
  </w:style>
  <w:style w:type="paragraph" w:customStyle="1" w:styleId="Genredudocument">
    <w:name w:val="Genre du document"/>
    <w:basedOn w:val="EntRefer"/>
    <w:next w:val="EntRefer"/>
    <w:rsid w:val="0004269A"/>
    <w:pPr>
      <w:spacing w:before="240"/>
    </w:pPr>
  </w:style>
  <w:style w:type="paragraph" w:customStyle="1" w:styleId="Accordtitre">
    <w:name w:val="Accord titre"/>
    <w:basedOn w:val="Normal"/>
    <w:rsid w:val="0004269A"/>
    <w:pPr>
      <w:spacing w:before="0" w:after="0" w:line="360" w:lineRule="auto"/>
      <w:jc w:val="center"/>
    </w:pPr>
  </w:style>
  <w:style w:type="paragraph" w:customStyle="1" w:styleId="FooterAccord">
    <w:name w:val="Footer Accord"/>
    <w:basedOn w:val="Normal"/>
    <w:rsid w:val="0004269A"/>
    <w:pPr>
      <w:tabs>
        <w:tab w:val="center" w:pos="4819"/>
        <w:tab w:val="center" w:pos="7370"/>
        <w:tab w:val="right" w:pos="9638"/>
      </w:tabs>
      <w:spacing w:before="360" w:after="0"/>
      <w:jc w:val="center"/>
    </w:pPr>
  </w:style>
  <w:style w:type="paragraph" w:customStyle="1" w:styleId="FooterLandscapeAccord">
    <w:name w:val="FooterLandscape Accord"/>
    <w:basedOn w:val="Normal"/>
    <w:rsid w:val="0004269A"/>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rsid w:val="0004269A"/>
    <w:pPr>
      <w:keepNext/>
      <w:spacing w:before="600" w:line="360" w:lineRule="auto"/>
      <w:jc w:val="center"/>
    </w:pPr>
    <w:rPr>
      <w:i/>
    </w:rPr>
  </w:style>
  <w:style w:type="paragraph" w:customStyle="1" w:styleId="DESignature">
    <w:name w:val="DE Signature"/>
    <w:basedOn w:val="Normal"/>
    <w:next w:val="Normal"/>
    <w:rsid w:val="0004269A"/>
    <w:pPr>
      <w:tabs>
        <w:tab w:val="center" w:pos="5953"/>
      </w:tabs>
      <w:spacing w:before="720" w:line="360" w:lineRule="auto"/>
      <w:jc w:val="left"/>
    </w:pPr>
  </w:style>
  <w:style w:type="paragraph" w:styleId="EndnoteText">
    <w:name w:val="endnote text"/>
    <w:basedOn w:val="Normal"/>
    <w:link w:val="EndnoteTextChar"/>
    <w:uiPriority w:val="99"/>
    <w:semiHidden/>
    <w:unhideWhenUsed/>
    <w:rsid w:val="0004269A"/>
    <w:pPr>
      <w:spacing w:before="0" w:after="0"/>
      <w:jc w:val="left"/>
    </w:pPr>
    <w:rPr>
      <w:sz w:val="20"/>
      <w:szCs w:val="20"/>
    </w:rPr>
  </w:style>
  <w:style w:type="character" w:customStyle="1" w:styleId="EndnoteTextChar">
    <w:name w:val="Endnote Text Char"/>
    <w:basedOn w:val="DefaultParagraphFont"/>
    <w:link w:val="EndnoteText"/>
    <w:uiPriority w:val="99"/>
    <w:semiHidden/>
    <w:rsid w:val="0004269A"/>
    <w:rPr>
      <w:rFonts w:ascii="Times New Roman" w:hAnsi="Times New Roman" w:cs="Times New Roman"/>
      <w:sz w:val="20"/>
      <w:szCs w:val="20"/>
      <w:lang w:val="sv-SE"/>
    </w:rPr>
  </w:style>
  <w:style w:type="character" w:styleId="EndnoteReference">
    <w:name w:val="endnote reference"/>
    <w:basedOn w:val="DefaultParagraphFont"/>
    <w:uiPriority w:val="99"/>
    <w:semiHidden/>
    <w:unhideWhenUsed/>
    <w:rsid w:val="0004269A"/>
    <w:rPr>
      <w:shd w:val="clear" w:color="auto" w:fill="auto"/>
      <w:vertAlign w:val="superscript"/>
    </w:rPr>
  </w:style>
  <w:style w:type="paragraph" w:customStyle="1" w:styleId="tbl-norm">
    <w:name w:val="tbl-norm"/>
    <w:basedOn w:val="Normal"/>
    <w:rsid w:val="002C3A1E"/>
    <w:pPr>
      <w:spacing w:before="100" w:beforeAutospacing="1" w:after="100" w:afterAutospacing="1"/>
      <w:jc w:val="left"/>
    </w:pPr>
    <w:rPr>
      <w:rFonts w:eastAsia="Times New Roman"/>
      <w:szCs w:val="24"/>
    </w:rPr>
  </w:style>
  <w:style w:type="paragraph" w:customStyle="1" w:styleId="Normal1">
    <w:name w:val="Normal1"/>
    <w:basedOn w:val="Normal"/>
    <w:rsid w:val="002C3A1E"/>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C408CE"/>
    <w:pPr>
      <w:tabs>
        <w:tab w:val="center" w:pos="4535"/>
        <w:tab w:val="right" w:pos="9071"/>
      </w:tabs>
      <w:spacing w:before="0"/>
    </w:pPr>
  </w:style>
  <w:style w:type="character" w:customStyle="1" w:styleId="HeaderChar">
    <w:name w:val="Header Char"/>
    <w:basedOn w:val="DefaultParagraphFont"/>
    <w:link w:val="Header"/>
    <w:uiPriority w:val="99"/>
    <w:rsid w:val="00C408CE"/>
    <w:rPr>
      <w:rFonts w:ascii="Times New Roman" w:hAnsi="Times New Roman" w:cs="Times New Roman"/>
      <w:sz w:val="24"/>
      <w:lang w:val="sv-SE"/>
    </w:rPr>
  </w:style>
  <w:style w:type="paragraph" w:styleId="Footer">
    <w:name w:val="footer"/>
    <w:basedOn w:val="Normal"/>
    <w:link w:val="FooterChar"/>
    <w:uiPriority w:val="99"/>
    <w:unhideWhenUsed/>
    <w:rsid w:val="00C408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408CE"/>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sv-SE"/>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C408CE"/>
    <w:pPr>
      <w:tabs>
        <w:tab w:val="center" w:pos="7285"/>
        <w:tab w:val="right" w:pos="14003"/>
      </w:tabs>
      <w:spacing w:before="0"/>
    </w:pPr>
  </w:style>
  <w:style w:type="paragraph" w:customStyle="1" w:styleId="FooterLandscape">
    <w:name w:val="FooterLandscape"/>
    <w:basedOn w:val="Normal"/>
    <w:rsid w:val="00C408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C408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08CE"/>
    <w:pPr>
      <w:spacing w:before="0"/>
      <w:jc w:val="right"/>
    </w:pPr>
    <w:rPr>
      <w:sz w:val="28"/>
    </w:rPr>
  </w:style>
  <w:style w:type="paragraph" w:customStyle="1" w:styleId="FooterSensitivity">
    <w:name w:val="Footer Sensitivity"/>
    <w:basedOn w:val="Normal"/>
    <w:rsid w:val="00C408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3"/>
      </w:numPr>
    </w:pPr>
  </w:style>
  <w:style w:type="paragraph" w:customStyle="1" w:styleId="Tiret1">
    <w:name w:val="Tiret 1"/>
    <w:basedOn w:val="Point1"/>
    <w:rsid w:val="00BB0CF3"/>
    <w:pPr>
      <w:numPr>
        <w:numId w:val="14"/>
      </w:numPr>
    </w:pPr>
  </w:style>
  <w:style w:type="paragraph" w:customStyle="1" w:styleId="Tiret2">
    <w:name w:val="Tiret 2"/>
    <w:basedOn w:val="Point2"/>
    <w:rsid w:val="00BB0CF3"/>
    <w:pPr>
      <w:numPr>
        <w:numId w:val="15"/>
      </w:numPr>
    </w:pPr>
  </w:style>
  <w:style w:type="paragraph" w:customStyle="1" w:styleId="Tiret3">
    <w:name w:val="Tiret 3"/>
    <w:basedOn w:val="Point3"/>
    <w:rsid w:val="00BB0CF3"/>
    <w:pPr>
      <w:numPr>
        <w:numId w:val="16"/>
      </w:numPr>
    </w:pPr>
  </w:style>
  <w:style w:type="paragraph" w:customStyle="1" w:styleId="Tiret4">
    <w:name w:val="Tiret 4"/>
    <w:basedOn w:val="Point4"/>
    <w:rsid w:val="00BB0CF3"/>
    <w:pPr>
      <w:numPr>
        <w:numId w:val="1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7"/>
      </w:numPr>
    </w:pPr>
  </w:style>
  <w:style w:type="paragraph" w:customStyle="1" w:styleId="NumPar2">
    <w:name w:val="NumPar 2"/>
    <w:basedOn w:val="Normal"/>
    <w:next w:val="Text1"/>
    <w:rsid w:val="00BB0CF3"/>
    <w:pPr>
      <w:numPr>
        <w:ilvl w:val="1"/>
        <w:numId w:val="27"/>
      </w:numPr>
    </w:pPr>
  </w:style>
  <w:style w:type="paragraph" w:customStyle="1" w:styleId="NumPar3">
    <w:name w:val="NumPar 3"/>
    <w:basedOn w:val="Normal"/>
    <w:next w:val="Text1"/>
    <w:rsid w:val="00BB0CF3"/>
    <w:pPr>
      <w:numPr>
        <w:ilvl w:val="2"/>
        <w:numId w:val="27"/>
      </w:numPr>
    </w:pPr>
  </w:style>
  <w:style w:type="paragraph" w:customStyle="1" w:styleId="NumPar4">
    <w:name w:val="NumPar 4"/>
    <w:basedOn w:val="Normal"/>
    <w:next w:val="Text1"/>
    <w:rsid w:val="00BB0CF3"/>
    <w:pPr>
      <w:numPr>
        <w:ilvl w:val="3"/>
        <w:numId w:val="27"/>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8"/>
      </w:numPr>
    </w:pPr>
  </w:style>
  <w:style w:type="paragraph" w:customStyle="1" w:styleId="Point1number">
    <w:name w:val="Point 1 (number)"/>
    <w:basedOn w:val="Normal"/>
    <w:rsid w:val="00BB0CF3"/>
    <w:pPr>
      <w:numPr>
        <w:ilvl w:val="2"/>
        <w:numId w:val="18"/>
      </w:numPr>
    </w:pPr>
  </w:style>
  <w:style w:type="paragraph" w:customStyle="1" w:styleId="Point2number">
    <w:name w:val="Point 2 (number)"/>
    <w:basedOn w:val="Normal"/>
    <w:rsid w:val="00BB0CF3"/>
    <w:pPr>
      <w:numPr>
        <w:ilvl w:val="4"/>
        <w:numId w:val="18"/>
      </w:numPr>
    </w:pPr>
  </w:style>
  <w:style w:type="paragraph" w:customStyle="1" w:styleId="Point3number">
    <w:name w:val="Point 3 (number)"/>
    <w:basedOn w:val="Normal"/>
    <w:rsid w:val="00BB0CF3"/>
    <w:pPr>
      <w:numPr>
        <w:ilvl w:val="6"/>
        <w:numId w:val="18"/>
      </w:numPr>
    </w:pPr>
  </w:style>
  <w:style w:type="paragraph" w:customStyle="1" w:styleId="Point0letter">
    <w:name w:val="Point 0 (letter)"/>
    <w:basedOn w:val="Normal"/>
    <w:rsid w:val="00BB0CF3"/>
    <w:pPr>
      <w:numPr>
        <w:ilvl w:val="1"/>
        <w:numId w:val="18"/>
      </w:numPr>
    </w:pPr>
  </w:style>
  <w:style w:type="paragraph" w:customStyle="1" w:styleId="Point1letter">
    <w:name w:val="Point 1 (letter)"/>
    <w:basedOn w:val="Normal"/>
    <w:rsid w:val="00BB0CF3"/>
    <w:pPr>
      <w:numPr>
        <w:ilvl w:val="3"/>
        <w:numId w:val="18"/>
      </w:numPr>
    </w:pPr>
  </w:style>
  <w:style w:type="paragraph" w:customStyle="1" w:styleId="Point2letter">
    <w:name w:val="Point 2 (letter)"/>
    <w:basedOn w:val="Normal"/>
    <w:rsid w:val="00BB0CF3"/>
    <w:pPr>
      <w:numPr>
        <w:ilvl w:val="5"/>
        <w:numId w:val="18"/>
      </w:numPr>
    </w:pPr>
  </w:style>
  <w:style w:type="paragraph" w:customStyle="1" w:styleId="Point3letter">
    <w:name w:val="Point 3 (letter)"/>
    <w:basedOn w:val="Normal"/>
    <w:rsid w:val="00BB0CF3"/>
    <w:pPr>
      <w:numPr>
        <w:ilvl w:val="7"/>
        <w:numId w:val="18"/>
      </w:numPr>
    </w:pPr>
  </w:style>
  <w:style w:type="paragraph" w:customStyle="1" w:styleId="Point4letter">
    <w:name w:val="Point 4 (letter)"/>
    <w:basedOn w:val="Normal"/>
    <w:rsid w:val="00BB0CF3"/>
    <w:pPr>
      <w:numPr>
        <w:ilvl w:val="8"/>
        <w:numId w:val="18"/>
      </w:numPr>
    </w:pPr>
  </w:style>
  <w:style w:type="paragraph" w:customStyle="1" w:styleId="Bullet0">
    <w:name w:val="Bullet 0"/>
    <w:basedOn w:val="Normal"/>
    <w:rsid w:val="00BB0CF3"/>
    <w:pPr>
      <w:numPr>
        <w:numId w:val="19"/>
      </w:numPr>
    </w:pPr>
  </w:style>
  <w:style w:type="paragraph" w:customStyle="1" w:styleId="Bullet1">
    <w:name w:val="Bullet 1"/>
    <w:basedOn w:val="Normal"/>
    <w:rsid w:val="00BB0CF3"/>
    <w:pPr>
      <w:numPr>
        <w:numId w:val="20"/>
      </w:numPr>
    </w:pPr>
  </w:style>
  <w:style w:type="paragraph" w:customStyle="1" w:styleId="Bullet2">
    <w:name w:val="Bullet 2"/>
    <w:basedOn w:val="Normal"/>
    <w:rsid w:val="00BB0CF3"/>
    <w:pPr>
      <w:numPr>
        <w:numId w:val="21"/>
      </w:numPr>
    </w:pPr>
  </w:style>
  <w:style w:type="paragraph" w:customStyle="1" w:styleId="Bullet3">
    <w:name w:val="Bullet 3"/>
    <w:basedOn w:val="Normal"/>
    <w:rsid w:val="00BB0CF3"/>
    <w:pPr>
      <w:numPr>
        <w:numId w:val="22"/>
      </w:numPr>
    </w:pPr>
  </w:style>
  <w:style w:type="paragraph" w:customStyle="1" w:styleId="Bullet4">
    <w:name w:val="Bullet 4"/>
    <w:basedOn w:val="Normal"/>
    <w:rsid w:val="00BB0CF3"/>
    <w:pPr>
      <w:numPr>
        <w:numId w:val="23"/>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4"/>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615">
      <w:bodyDiv w:val="1"/>
      <w:marLeft w:val="0"/>
      <w:marRight w:val="0"/>
      <w:marTop w:val="0"/>
      <w:marBottom w:val="0"/>
      <w:divBdr>
        <w:top w:val="none" w:sz="0" w:space="0" w:color="auto"/>
        <w:left w:val="none" w:sz="0" w:space="0" w:color="auto"/>
        <w:bottom w:val="none" w:sz="0" w:space="0" w:color="auto"/>
        <w:right w:val="none" w:sz="0" w:space="0" w:color="auto"/>
      </w:divBdr>
    </w:div>
    <w:div w:id="1008412600">
      <w:bodyDiv w:val="1"/>
      <w:marLeft w:val="0"/>
      <w:marRight w:val="0"/>
      <w:marTop w:val="0"/>
      <w:marBottom w:val="0"/>
      <w:divBdr>
        <w:top w:val="none" w:sz="0" w:space="0" w:color="auto"/>
        <w:left w:val="none" w:sz="0" w:space="0" w:color="auto"/>
        <w:bottom w:val="none" w:sz="0" w:space="0" w:color="auto"/>
        <w:right w:val="none" w:sz="0" w:space="0" w:color="auto"/>
      </w:divBdr>
    </w:div>
    <w:div w:id="1019507123">
      <w:bodyDiv w:val="1"/>
      <w:marLeft w:val="0"/>
      <w:marRight w:val="0"/>
      <w:marTop w:val="0"/>
      <w:marBottom w:val="0"/>
      <w:divBdr>
        <w:top w:val="none" w:sz="0" w:space="0" w:color="auto"/>
        <w:left w:val="none" w:sz="0" w:space="0" w:color="auto"/>
        <w:bottom w:val="none" w:sz="0" w:space="0" w:color="auto"/>
        <w:right w:val="none" w:sz="0" w:space="0" w:color="auto"/>
      </w:divBdr>
      <w:divsChild>
        <w:div w:id="1391492166">
          <w:marLeft w:val="0"/>
          <w:marRight w:val="0"/>
          <w:marTop w:val="0"/>
          <w:marBottom w:val="0"/>
          <w:divBdr>
            <w:top w:val="none" w:sz="0" w:space="0" w:color="auto"/>
            <w:left w:val="none" w:sz="0" w:space="0" w:color="auto"/>
            <w:bottom w:val="none" w:sz="0" w:space="0" w:color="auto"/>
            <w:right w:val="none" w:sz="0" w:space="0" w:color="auto"/>
          </w:divBdr>
        </w:div>
      </w:divsChild>
    </w:div>
    <w:div w:id="15627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V/TXT/PDF/?uri=OJ:L:2021:385:FULL&amp;from=EN" TargetMode="External"/><Relationship Id="rId3" Type="http://schemas.openxmlformats.org/officeDocument/2006/relationships/hyperlink" Target="https://eur-lex.europa.eu/legal-content/SV/TXT/PDF/?uri=OJ:L:2021:385:FULL&amp;from=EN" TargetMode="External"/><Relationship Id="rId7" Type="http://schemas.openxmlformats.org/officeDocument/2006/relationships/hyperlink" Target="https://eur-lex.europa.eu/legal-content/SV/TXT/PDF/?uri=OJ:L:2021:385:FULL&amp;from=EN" TargetMode="External"/><Relationship Id="rId2" Type="http://schemas.openxmlformats.org/officeDocument/2006/relationships/hyperlink" Target="https://eur-lex.europa.eu/legal-content/SV/TXT/PDF/?uri=OJ:L:2021:385:FULL&amp;from=EN" TargetMode="External"/><Relationship Id="rId1" Type="http://schemas.openxmlformats.org/officeDocument/2006/relationships/hyperlink" Target="https://eur-lex.europa.eu/legal-content/SV/TXT/PDF/?uri=OJ:L:2021:385:FULL&amp;from=EN" TargetMode="External"/><Relationship Id="rId6" Type="http://schemas.openxmlformats.org/officeDocument/2006/relationships/hyperlink" Target="https://eur-lex.europa.eu/legal-content/SV/TXT/PDF/?uri=OJ:L:2021:385:FULL&amp;from=EN" TargetMode="External"/><Relationship Id="rId5" Type="http://schemas.openxmlformats.org/officeDocument/2006/relationships/hyperlink" Target="https://eur-lex.europa.eu/legal-content/SV/TXT/PDF/?uri=OJ:L:2021:385:FULL&amp;from=EN" TargetMode="External"/><Relationship Id="rId4" Type="http://schemas.openxmlformats.org/officeDocument/2006/relationships/hyperlink" Target="https://eur-lex.europa.eu/legal-content/SV/TXT/PDF/?uri=OJ:L:2021:385:FULL&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f4d1582-0480-4298-96cc-1e3faed25b81">Sanctions regimes</Topic>
    <TaxCatchAll xmlns="02ebb043-5898-4877-8c1f-28652c7a58c8"/>
    <g617557532064ae4b696c7db9c1e3ca4 xmlns="3f4d1582-0480-4298-96cc-1e3faed25b8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617557532064ae4b696c7db9c1e3ca4>
    <TranslationStateListUrl xmlns="http://schemas.microsoft.com/sharepoint/v3">
      <Url xsi:nil="true"/>
      <Description xsi:nil="true"/>
    </TranslationStateListUrl>
    <Notify_x0020_users_x0020_50_x0020_versions_x0020_recorded_x0020_in_x0020_Work_x0020_in_x0020_Progress xmlns="3f4d1582-0480-4298-96cc-1e3faed25b81">
      <Url xsi:nil="true"/>
      <Description xsi:nil="true"/>
    </Notify_x0020_users_x0020_50_x0020_versions_x0020_recorded_x0020_in_x0020_Work_x0020_in_x0020_Progress>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EC_Collab_DocumentLanguage xmlns="b3e0191e-6021-442c-9366-4b16662e4674">EN</EC_Collab_DocumentLanguage>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ExpireDateSaved xmlns="http://schemas.microsoft.com/sharepoint/v3" xsi:nil="true"/>
    <_dlc_ExpireDate xmlns="http://schemas.microsoft.com/sharepoint/v3">2022-08-26T09:31:52+00:00</_dlc_ExpireDate>
    <_dlc_DocId xmlns="02ebb043-5898-4877-8c1f-28652c7a58c8">KUAXY5MF5DVP-909424429-789</_dlc_DocId>
    <_dlc_DocIdUrl xmlns="02ebb043-5898-4877-8c1f-28652c7a58c8">
      <Url>https://myintracomm-collab.ec.europa.eu/dg/FISMA/E/E5/_layouts/15/DocIdRedir.aspx?ID=KUAXY5MF5DVP-909424429-789</Url>
      <Description>KUAXY5MF5DVP-909424429-789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03F3C07922C404BAEACD15B7F3E551D" ma:contentTypeVersion="21" ma:contentTypeDescription="Create a new document in this library." ma:contentTypeScope="" ma:versionID="a640519d6cf7dc8ec0677d594cfbe13b">
  <xsd:schema xmlns:xsd="http://www.w3.org/2001/XMLSchema" xmlns:xs="http://www.w3.org/2001/XMLSchema" xmlns:p="http://schemas.microsoft.com/office/2006/metadata/properties" xmlns:ns1="http://schemas.microsoft.com/sharepoint/v3" xmlns:ns3="b3e0191e-6021-442c-9366-4b16662e4674" xmlns:ns4="02ebb043-5898-4877-8c1f-28652c7a58c8" xmlns:ns5="3f4d1582-0480-4298-96cc-1e3faed25b81" targetNamespace="http://schemas.microsoft.com/office/2006/metadata/properties" ma:root="true" ma:fieldsID="bc18c79d164a0097d45a4fe4d9d62dc8" ns1:_="" ns3:_="" ns4:_="" ns5:_="">
    <xsd:import namespace="http://schemas.microsoft.com/sharepoint/v3"/>
    <xsd:import namespace="b3e0191e-6021-442c-9366-4b16662e4674"/>
    <xsd:import namespace="02ebb043-5898-4877-8c1f-28652c7a58c8"/>
    <xsd:import namespace="3f4d1582-0480-4298-96cc-1e3faed25b81"/>
    <xsd:element name="properties">
      <xsd:complexType>
        <xsd:sequence>
          <xsd:element name="documentManagement">
            <xsd:complexType>
              <xsd:all>
                <xsd:element ref="ns3:EC_Collab_DocumentLanguage"/>
                <xsd:element ref="ns4:pc1cb72997644c168a67816bee9648ad" minOccurs="0"/>
                <xsd:element ref="ns4:TaxCatchAll" minOccurs="0"/>
                <xsd:element ref="ns4:i65add8783a54065a8ae717033658b9b" minOccurs="0"/>
                <xsd:element ref="ns5:g617557532064ae4b696c7db9c1e3ca4" minOccurs="0"/>
                <xsd:element ref="ns4:_dlc_DocId" minOccurs="0"/>
                <xsd:element ref="ns4:_dlc_DocIdUrl" minOccurs="0"/>
                <xsd:element ref="ns4:_dlc_DocIdPersistId" minOccurs="0"/>
                <xsd:element ref="ns1:TranslationStateListUrl" minOccurs="0"/>
                <xsd:element ref="ns5:Topic" minOccurs="0"/>
                <xsd:element ref="ns5:Notify_x0020_users_x0020_50_x0020_versions_x0020_recorded_x0020_in_x0020_Work_x0020_in_x0020_Progres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2"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27"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e0191e-6021-442c-9366-4b16662e4674"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3"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4"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16"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4d1582-0480-4298-96cc-1e3faed25b81" elementFormDefault="qualified">
    <xsd:import namespace="http://schemas.microsoft.com/office/2006/documentManagement/types"/>
    <xsd:import namespace="http://schemas.microsoft.com/office/infopath/2007/PartnerControls"/>
    <xsd:element name="g617557532064ae4b696c7db9c1e3ca4" ma:index="18" nillable="true" ma:taxonomy="true" ma:internalName="g617557532064ae4b696c7db9c1e3ca4" ma:taxonomyFieldName="Confidentiality" ma:displayName="Confidentiality" ma:default="" ma:fieldId="{06175575-3206-4ae4-b696-c7db9c1e3ca4}" ma:sspId="c1588629-5f01-4420-b1c1-1ab4af18d9bf" ma:termSetId="875f2d54-a299-447c-8802-ef4aa5a6850b" ma:anchorId="62652adf-f500-423a-8994-bf286ce0c464" ma:open="false" ma:isKeyword="false">
      <xsd:complexType>
        <xsd:sequence>
          <xsd:element ref="pc:Terms" minOccurs="0" maxOccurs="1"/>
        </xsd:sequence>
      </xsd:complexType>
    </xsd:element>
    <xsd:element name="Topic" ma:index="23" nillable="true" ma:displayName="Topic" ma:format="Dropdown" ma:internalName="Topic">
      <xsd:simpleType>
        <xsd:restriction base="dms:Choice">
          <xsd:enumeration value="Open strategic autonomy"/>
          <xsd:enumeration value="Blocking Statute/Extra-territoriality"/>
          <xsd:enumeration value="Sanctions clauses in agreements with external partners"/>
          <xsd:enumeration value="Horizontal issues pertaining to sanctions"/>
          <xsd:enumeration value="Humanitarian impact of sanctions"/>
          <xsd:enumeration value="Implementation and enforcement of sanctions"/>
          <xsd:enumeration value="Sanctions regimes"/>
        </xsd:restriction>
      </xsd:simpleType>
    </xsd:element>
    <xsd:element name="Notify_x0020_users_x0020_50_x0020_versions_x0020_recorded_x0020_in_x0020_Work_x0020_in_x0020_Progress" ma:index="24" nillable="true" ma:displayName="Notify users 50 versions recorded in Work in Progress" ma:internalName="Notify_x0020_users_x0020_50_x0020_versions_x0020_recorded_x0020_in_x0020_Work_x0020_in_x0020_Progres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 Document</p:Name>
  <p:Description>Delete document versions when not modified for more than 6 months and delete documents if not modified for more than 1 year.</p:Description>
  <p:Statement>If the document is not modified for more than 6 months all document versions, excepted the latest one, will be deleted.
30 days before the 6 months delay, user will be notified by email and instructed how to save document versions locally.
If the document has not been modified for more than 1 year, user will be notify 30 and 10 days before the deadline, then document will be will be deleted and kept for 30 days.
User can request to restore the document by sending an email to FISMA-SHAREPOINT@ec.europa.eu</p:Statement>
  <p:PolicyItems>
    <p:PolicyItem featureId="Microsoft.Office.RecordsManagement.PolicyFeatures.Expiration" staticId="0x010100258AA79CEB83498886A3A0868112325000603F3C07922C404BAEACD15B7F3E551D|-972186196" UniqueId="74641d98-a000-44ed-b2d5-35744b868344">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FFD15D-7EFF-4830-B744-0D35474DDDA0}">
  <ds:schemaRefs>
    <ds:schemaRef ds:uri="b3e0191e-6021-442c-9366-4b16662e4674"/>
    <ds:schemaRef ds:uri="http://schemas.microsoft.com/sharepoint/v3"/>
    <ds:schemaRef ds:uri="http://purl.org/dc/terms/"/>
    <ds:schemaRef ds:uri="http://schemas.openxmlformats.org/package/2006/metadata/core-properties"/>
    <ds:schemaRef ds:uri="3f4d1582-0480-4298-96cc-1e3faed25b81"/>
    <ds:schemaRef ds:uri="http://schemas.microsoft.com/office/2006/documentManagement/types"/>
    <ds:schemaRef ds:uri="http://schemas.microsoft.com/office/infopath/2007/PartnerControls"/>
    <ds:schemaRef ds:uri="02ebb043-5898-4877-8c1f-28652c7a58c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EA342CF-0A65-4B59-9286-D0392ED7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e0191e-6021-442c-9366-4b16662e4674"/>
    <ds:schemaRef ds:uri="02ebb043-5898-4877-8c1f-28652c7a58c8"/>
    <ds:schemaRef ds:uri="3f4d1582-0480-4298-96cc-1e3faed2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6098-7D7C-4DA4-B157-BF77FA95E76D}">
  <ds:schemaRefs>
    <ds:schemaRef ds:uri="http://schemas.openxmlformats.org/officeDocument/2006/bibliography"/>
  </ds:schemaRefs>
</ds:datastoreItem>
</file>

<file path=customXml/itemProps4.xml><?xml version="1.0" encoding="utf-8"?>
<ds:datastoreItem xmlns:ds="http://schemas.openxmlformats.org/officeDocument/2006/customXml" ds:itemID="{0D773243-9A4B-4381-9E0C-58082EC649BB}">
  <ds:schemaRefs>
    <ds:schemaRef ds:uri="http://schemas.microsoft.com/sharepoint/v3/contenttype/forms"/>
  </ds:schemaRefs>
</ds:datastoreItem>
</file>

<file path=customXml/itemProps5.xml><?xml version="1.0" encoding="utf-8"?>
<ds:datastoreItem xmlns:ds="http://schemas.openxmlformats.org/officeDocument/2006/customXml" ds:itemID="{65C99105-DDD8-40D0-974A-2FDB458E93CE}">
  <ds:schemaRefs>
    <ds:schemaRef ds:uri="office.server.policy"/>
  </ds:schemaRefs>
</ds:datastoreItem>
</file>

<file path=customXml/itemProps6.xml><?xml version="1.0" encoding="utf-8"?>
<ds:datastoreItem xmlns:ds="http://schemas.openxmlformats.org/officeDocument/2006/customXml" ds:itemID="{CF9FA8B6-AC1E-444A-B93C-21CC4E7726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61</Pages>
  <Words>12797</Words>
  <Characters>95856</Characters>
  <Application>Microsoft Office Word</Application>
  <DocSecurity>0</DocSecurity>
  <Lines>2819</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PUSA Pilvi (FISMA)</dc:creator>
  <cp:keywords/>
  <dc:description/>
  <cp:lastModifiedBy>PETIT Sandrine (SG)</cp:lastModifiedBy>
  <cp:revision>28</cp:revision>
  <cp:lastPrinted>2022-02-24T18:43:00Z</cp:lastPrinted>
  <dcterms:created xsi:type="dcterms:W3CDTF">2022-02-28T17:35:00Z</dcterms:created>
  <dcterms:modified xsi:type="dcterms:W3CDTF">2023-02-08T10:31:00Z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7.0.9.0</vt:lpwstr>
  </property>
  <property fmtid="{D5CDD505-2E9C-101B-9397-08002B2CF9AE}" pid="4" name="Last edited using">
    <vt:lpwstr>LW 8.1, Build 20220902</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ContentTypeId">
    <vt:lpwstr>0x010100258AA79CEB83498886A3A0868112325000603F3C07922C404BAEACD15B7F3E551D</vt:lpwstr>
  </property>
  <property fmtid="{D5CDD505-2E9C-101B-9397-08002B2CF9AE}" pid="14" name="_dlc_policyId">
    <vt:lpwstr>0x010100258AA79CEB83498886A3A0868112325000603F3C07922C404BAEACD15B7F3E551D|-972186196</vt:lpwstr>
  </property>
  <property fmtid="{D5CDD505-2E9C-101B-9397-08002B2CF9AE}" pid="15"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6" name="_dlc_DocIdItemGuid">
    <vt:lpwstr>4951e7b2-c163-4c59-838f-5b392de4e656</vt:lpwstr>
  </property>
  <property fmtid="{D5CDD505-2E9C-101B-9397-08002B2CF9AE}" pid="17" name="Confidentiality">
    <vt:lpwstr/>
  </property>
  <property fmtid="{D5CDD505-2E9C-101B-9397-08002B2CF9AE}" pid="18" name="Doc Status">
    <vt:lpwstr/>
  </property>
  <property fmtid="{D5CDD505-2E9C-101B-9397-08002B2CF9AE}" pid="19" name="Document type">
    <vt:lpwstr/>
  </property>
  <property fmtid="{D5CDD505-2E9C-101B-9397-08002B2CF9AE}" pid="20" name="DQCStatus">
    <vt:lpwstr>Yellow (DQC version 03)</vt:lpwstr>
  </property>
  <property fmtid="{D5CDD505-2E9C-101B-9397-08002B2CF9AE}" pid="21" name="MSIP_Label_6bd9ddd1-4d20-43f6-abfa-fc3c07406f94_Enabled">
    <vt:lpwstr>true</vt:lpwstr>
  </property>
  <property fmtid="{D5CDD505-2E9C-101B-9397-08002B2CF9AE}" pid="22" name="MSIP_Label_6bd9ddd1-4d20-43f6-abfa-fc3c07406f94_SetDate">
    <vt:lpwstr>2023-02-08T10:31:25Z</vt:lpwstr>
  </property>
  <property fmtid="{D5CDD505-2E9C-101B-9397-08002B2CF9AE}" pid="23" name="MSIP_Label_6bd9ddd1-4d20-43f6-abfa-fc3c07406f94_Method">
    <vt:lpwstr>Standard</vt:lpwstr>
  </property>
  <property fmtid="{D5CDD505-2E9C-101B-9397-08002B2CF9AE}" pid="24" name="MSIP_Label_6bd9ddd1-4d20-43f6-abfa-fc3c07406f94_Name">
    <vt:lpwstr>Commission Use</vt:lpwstr>
  </property>
  <property fmtid="{D5CDD505-2E9C-101B-9397-08002B2CF9AE}" pid="25" name="MSIP_Label_6bd9ddd1-4d20-43f6-abfa-fc3c07406f94_SiteId">
    <vt:lpwstr>b24c8b06-522c-46fe-9080-70926f8dddb1</vt:lpwstr>
  </property>
  <property fmtid="{D5CDD505-2E9C-101B-9397-08002B2CF9AE}" pid="26" name="MSIP_Label_6bd9ddd1-4d20-43f6-abfa-fc3c07406f94_ActionId">
    <vt:lpwstr>d1a9609e-fd7a-4891-821b-e589d2502d59</vt:lpwstr>
  </property>
  <property fmtid="{D5CDD505-2E9C-101B-9397-08002B2CF9AE}" pid="27" name="MSIP_Label_6bd9ddd1-4d20-43f6-abfa-fc3c07406f94_ContentBits">
    <vt:lpwstr>0</vt:lpwstr>
  </property>
</Properties>
</file>