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7C9E" w14:textId="17526781" w:rsidR="00636295" w:rsidRPr="006A12A0" w:rsidRDefault="00B55A4A" w:rsidP="00B55A4A">
      <w:pPr>
        <w:pStyle w:val="Pagedecouverture"/>
        <w:rPr>
          <w:noProof/>
        </w:rPr>
      </w:pPr>
      <w:bookmarkStart w:id="0" w:name="LW_BM_COVERPAGE"/>
      <w:r>
        <w:rPr>
          <w:noProof/>
        </w:rPr>
        <w:pict w14:anchorId="5FA0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187C421-AE30-47DE-B881-EE2906487E9A" style="width:455.25pt;height:324pt">
            <v:imagedata r:id="rId8" o:title=""/>
          </v:shape>
        </w:pict>
      </w:r>
    </w:p>
    <w:bookmarkEnd w:id="0"/>
    <w:p w14:paraId="04B665E8" w14:textId="77777777" w:rsidR="00636295" w:rsidRPr="006A12A0" w:rsidRDefault="00636295" w:rsidP="00124A02">
      <w:pPr>
        <w:jc w:val="both"/>
        <w:rPr>
          <w:rFonts w:ascii="Times New Roman" w:hAnsi="Times New Roman" w:cs="Times New Roman"/>
          <w:noProof/>
        </w:rPr>
        <w:sectPr w:rsidR="00636295" w:rsidRPr="006A12A0" w:rsidSect="00B55A4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8AEBA4F" w14:textId="2A681A95" w:rsidR="00D640E3" w:rsidRPr="006A12A0" w:rsidRDefault="00BD3AFB" w:rsidP="00075AFB">
      <w:pPr>
        <w:pStyle w:val="Heading1"/>
        <w:numPr>
          <w:ilvl w:val="0"/>
          <w:numId w:val="1"/>
        </w:numPr>
        <w:spacing w:line="276" w:lineRule="auto"/>
        <w:jc w:val="both"/>
        <w:rPr>
          <w:rFonts w:ascii="Times New Roman" w:hAnsi="Times New Roman" w:cs="Times New Roman"/>
          <w:b/>
          <w:bCs/>
          <w:noProof/>
          <w:color w:val="auto"/>
        </w:rPr>
      </w:pPr>
      <w:bookmarkStart w:id="1" w:name="_GoBack"/>
      <w:bookmarkEnd w:id="1"/>
      <w:r>
        <w:rPr>
          <w:rFonts w:ascii="Times New Roman" w:hAnsi="Times New Roman"/>
          <w:b/>
          <w:noProof/>
          <w:color w:val="auto"/>
        </w:rPr>
        <w:lastRenderedPageBreak/>
        <w:t>Въведение</w:t>
      </w:r>
    </w:p>
    <w:p w14:paraId="1E6558B0" w14:textId="4A24CC66" w:rsidR="00B074AB" w:rsidRPr="006A12A0" w:rsidRDefault="007966DD" w:rsidP="00EA1461">
      <w:pPr>
        <w:spacing w:line="276" w:lineRule="auto"/>
        <w:jc w:val="both"/>
        <w:rPr>
          <w:rFonts w:ascii="Times New Roman" w:hAnsi="Times New Roman" w:cs="Times New Roman"/>
          <w:iCs/>
          <w:noProof/>
          <w:sz w:val="24"/>
          <w:szCs w:val="24"/>
        </w:rPr>
      </w:pPr>
      <w:r>
        <w:rPr>
          <w:rFonts w:ascii="Times New Roman" w:hAnsi="Times New Roman"/>
          <w:noProof/>
          <w:sz w:val="24"/>
        </w:rPr>
        <w:t>Регламент (ЕС) № 952/2013 на Европейския парламент и на Съвета от 9 октомври 2013 г. за създаване на Митнически кодекс на Съюза („МКС“ или „Кодексът“)</w:t>
      </w:r>
      <w:r>
        <w:rPr>
          <w:rStyle w:val="FootnoteReference"/>
          <w:rFonts w:ascii="Times New Roman" w:hAnsi="Times New Roman" w:cs="Times New Roman"/>
          <w:noProof/>
          <w:sz w:val="24"/>
          <w:szCs w:val="24"/>
          <w:lang w:val="en-IE"/>
        </w:rPr>
        <w:footnoteReference w:id="1"/>
      </w:r>
      <w:r>
        <w:rPr>
          <w:rFonts w:ascii="Times New Roman" w:hAnsi="Times New Roman"/>
          <w:noProof/>
          <w:sz w:val="24"/>
        </w:rPr>
        <w:t xml:space="preserve"> влезе в сила на 30 октомври 2013 г., въпреки че повечето от неговите материалноправни разпоредби започнаха да се прилагат от 1 май 2016 г. Той представлява актуализирана и изчерпателна правна и информационнотехнологична рамка за митническите правила и процедури, регулиращи търговията със стоки между ЕС и трети държави. Целта му е да се постигне среда без документи на хартиен носител, с която да се улесни потокът от законни стоки, които се движат към или от Съюза или преминават транзитно през него, така че да се стимулира конкурентоспособността на европейските предприятия, като същевременно се защитават по-добре финансовите и икономическите интереси на Съюза и неговите държави членки и се гарантират безопасността и сигурността на потребителите в Съюза. </w:t>
      </w:r>
    </w:p>
    <w:p w14:paraId="3C315BC9" w14:textId="05739ABB" w:rsidR="00251DAD" w:rsidRPr="006A12A0" w:rsidRDefault="00064FEA" w:rsidP="00064FEA">
      <w:pPr>
        <w:spacing w:line="276" w:lineRule="auto"/>
        <w:jc w:val="both"/>
        <w:rPr>
          <w:rFonts w:ascii="Times New Roman" w:hAnsi="Times New Roman" w:cs="Times New Roman"/>
          <w:noProof/>
          <w:sz w:val="24"/>
          <w:szCs w:val="24"/>
        </w:rPr>
      </w:pPr>
      <w:r>
        <w:rPr>
          <w:rFonts w:ascii="Times New Roman" w:hAnsi="Times New Roman"/>
          <w:noProof/>
          <w:sz w:val="24"/>
        </w:rPr>
        <w:t>С член 284 от МКС на Комисията се предоставя правомощието да приема делегирани актове в съответствие с процедурата, предвидена в член 290 от ДФЕС, с цел допълване или изменение на определени несъществени елементи от МКС</w:t>
      </w:r>
      <w:r>
        <w:rPr>
          <w:rStyle w:val="FootnoteReference"/>
          <w:rFonts w:ascii="Times New Roman" w:hAnsi="Times New Roman" w:cs="Times New Roman"/>
          <w:noProof/>
          <w:sz w:val="24"/>
          <w:szCs w:val="24"/>
          <w:lang w:val="en-IE"/>
        </w:rPr>
        <w:footnoteReference w:id="2"/>
      </w:r>
      <w:r>
        <w:rPr>
          <w:rFonts w:ascii="Times New Roman" w:hAnsi="Times New Roman"/>
          <w:noProof/>
          <w:sz w:val="24"/>
        </w:rPr>
        <w:t>. Делегирането на правомощия на Комисията се предоставя за срок от пет години, считано от 30 октомври 2013 г., и се продължава с мълчаливо съгласие за срокове с еднаква продължителност, освен ако Европейският парламент или Съветът не възразят срещу подобно продължаване. През 2018 г. делегирането на правомощия беше продължено с мълчаливо съгласие за срок с еднаква продължителност (до 30 януари 2023 г.).</w:t>
      </w:r>
    </w:p>
    <w:p w14:paraId="594ABAAF" w14:textId="338C91A9" w:rsidR="00BD3AFB" w:rsidRPr="006A12A0" w:rsidRDefault="00064FEA" w:rsidP="00064FEA">
      <w:pPr>
        <w:spacing w:line="276" w:lineRule="auto"/>
        <w:jc w:val="both"/>
        <w:rPr>
          <w:rFonts w:ascii="Times New Roman" w:hAnsi="Times New Roman" w:cs="Times New Roman"/>
          <w:noProof/>
          <w:sz w:val="24"/>
          <w:szCs w:val="24"/>
        </w:rPr>
      </w:pPr>
      <w:r>
        <w:rPr>
          <w:rFonts w:ascii="Times New Roman" w:hAnsi="Times New Roman"/>
          <w:noProof/>
          <w:sz w:val="24"/>
        </w:rPr>
        <w:t>В член 284, параграф 2 се изисква Комисията да изготви доклад до Европейския парламент и до Съвета във връзка с упражняването на делегирането на правомощия по силата на МКС. Този доклад трябва да бъде изготвен не по-късно от девет месеца преди изтичането на петгодишния срок.</w:t>
      </w:r>
    </w:p>
    <w:p w14:paraId="073B8037" w14:textId="3A2F839E" w:rsidR="007E3F26" w:rsidRPr="006A12A0" w:rsidRDefault="00BD3AFB" w:rsidP="00BA58AF">
      <w:pPr>
        <w:spacing w:line="276" w:lineRule="auto"/>
        <w:jc w:val="both"/>
        <w:rPr>
          <w:rFonts w:ascii="Times New Roman" w:hAnsi="Times New Roman" w:cs="Times New Roman"/>
          <w:noProof/>
          <w:sz w:val="24"/>
          <w:szCs w:val="24"/>
        </w:rPr>
      </w:pPr>
      <w:r>
        <w:rPr>
          <w:rFonts w:ascii="Times New Roman" w:hAnsi="Times New Roman"/>
          <w:noProof/>
          <w:sz w:val="24"/>
        </w:rPr>
        <w:t>Първият доклад беше публикуван на 22 февруари 2018 г.</w:t>
      </w:r>
      <w:r>
        <w:rPr>
          <w:rStyle w:val="FootnoteReference"/>
          <w:rFonts w:ascii="Times New Roman" w:hAnsi="Times New Roman" w:cs="Times New Roman"/>
          <w:noProof/>
          <w:sz w:val="24"/>
          <w:szCs w:val="24"/>
          <w:lang w:val="en-IE"/>
        </w:rPr>
        <w:footnoteReference w:id="3"/>
      </w:r>
      <w:r>
        <w:rPr>
          <w:rFonts w:ascii="Times New Roman" w:hAnsi="Times New Roman"/>
          <w:noProof/>
          <w:sz w:val="24"/>
        </w:rPr>
        <w:t xml:space="preserve"> </w:t>
      </w:r>
      <w:r>
        <w:rPr>
          <w:rFonts w:ascii="Times New Roman" w:hAnsi="Times New Roman"/>
          <w:noProof/>
          <w:sz w:val="24"/>
          <w:shd w:val="clear" w:color="auto" w:fill="FFFFFF"/>
        </w:rPr>
        <w:t>и обхваща периода октомври 2013 г.—ноември 2017 г.</w:t>
      </w:r>
      <w:r>
        <w:rPr>
          <w:rFonts w:ascii="Times New Roman" w:hAnsi="Times New Roman"/>
          <w:noProof/>
          <w:sz w:val="24"/>
        </w:rPr>
        <w:t xml:space="preserve"> През този период Комисията упражни четири пъти правомощието си да приема делегирани актове: 1) за приемането на Делегиран регламент (ЕС) 2015/2446 на Комисията от 28 юли 2015 г., с който се допълват определени несъществени елементи от Кодекса („Делегирания акт за МКС“)</w:t>
      </w:r>
      <w:r>
        <w:rPr>
          <w:rStyle w:val="FootnoteReference"/>
          <w:rFonts w:ascii="Times New Roman" w:hAnsi="Times New Roman" w:cs="Times New Roman"/>
          <w:noProof/>
          <w:sz w:val="24"/>
          <w:szCs w:val="24"/>
          <w:lang w:val="en-IE"/>
        </w:rPr>
        <w:footnoteReference w:id="4"/>
      </w:r>
      <w:r>
        <w:rPr>
          <w:rFonts w:ascii="Times New Roman" w:hAnsi="Times New Roman"/>
          <w:noProof/>
          <w:sz w:val="24"/>
        </w:rPr>
        <w:t>; 2) за приемането на Делегиран регламент (ЕС) 2016/341 на Комисията от 17 декември 2015 г., в който се предвиждат алтернативни средства за обмена и съхранението на митническа информация, ако електронните системи за МКС все още не са въведени в действие („Делегирания акт относно преходните правила за МКС“)</w:t>
      </w:r>
      <w:r>
        <w:rPr>
          <w:rStyle w:val="FootnoteReference"/>
          <w:rFonts w:ascii="Times New Roman" w:hAnsi="Times New Roman" w:cs="Times New Roman"/>
          <w:noProof/>
          <w:sz w:val="24"/>
          <w:szCs w:val="24"/>
          <w:lang w:val="en-IE"/>
        </w:rPr>
        <w:footnoteReference w:id="5"/>
      </w:r>
      <w:r>
        <w:rPr>
          <w:rFonts w:ascii="Times New Roman" w:hAnsi="Times New Roman"/>
          <w:noProof/>
          <w:sz w:val="24"/>
        </w:rPr>
        <w:t>; 3) за поправката на членове 136 и 141 от Делегирания акт за МКС</w:t>
      </w:r>
      <w:r>
        <w:rPr>
          <w:rStyle w:val="FootnoteReference"/>
          <w:rFonts w:ascii="Times New Roman" w:hAnsi="Times New Roman" w:cs="Times New Roman"/>
          <w:noProof/>
          <w:sz w:val="24"/>
          <w:szCs w:val="24"/>
          <w:lang w:val="en-IE"/>
        </w:rPr>
        <w:footnoteReference w:id="6"/>
      </w:r>
      <w:r>
        <w:rPr>
          <w:rFonts w:ascii="Times New Roman" w:hAnsi="Times New Roman"/>
          <w:noProof/>
          <w:sz w:val="24"/>
        </w:rPr>
        <w:t>; и 4) за поправката на приложение 12 към Делегирания акт относно преходните правила за МКС</w:t>
      </w:r>
      <w:r>
        <w:rPr>
          <w:rStyle w:val="FootnoteReference"/>
          <w:rFonts w:ascii="Times New Roman" w:hAnsi="Times New Roman" w:cs="Times New Roman"/>
          <w:noProof/>
          <w:sz w:val="24"/>
          <w:szCs w:val="24"/>
          <w:lang w:val="en-IE"/>
        </w:rPr>
        <w:footnoteReference w:id="7"/>
      </w:r>
      <w:r>
        <w:rPr>
          <w:rFonts w:ascii="Times New Roman" w:hAnsi="Times New Roman"/>
          <w:noProof/>
          <w:sz w:val="24"/>
        </w:rPr>
        <w:t>.</w:t>
      </w:r>
    </w:p>
    <w:p w14:paraId="46316744" w14:textId="53BEA169" w:rsidR="00BD3AFB" w:rsidRPr="006A12A0" w:rsidRDefault="008A5B59" w:rsidP="00075AFB">
      <w:pPr>
        <w:spacing w:line="276" w:lineRule="auto"/>
        <w:jc w:val="both"/>
        <w:rPr>
          <w:rFonts w:ascii="Times New Roman" w:hAnsi="Times New Roman" w:cs="Times New Roman"/>
          <w:noProof/>
          <w:sz w:val="24"/>
          <w:szCs w:val="24"/>
        </w:rPr>
      </w:pPr>
      <w:r>
        <w:rPr>
          <w:rFonts w:ascii="Times New Roman" w:hAnsi="Times New Roman"/>
          <w:noProof/>
          <w:sz w:val="24"/>
        </w:rPr>
        <w:t>В настоящия доклад се обяснява начинът, по който Комисията е упражнила правомощието си да приема делегирани актове в съответствие с член 284 от МКС от декември 2017 г. до декември 2022 г. В него също така се изразява становището на Комисията, че правомощието за приемане на делегирани актове, което ѝ е предоставено съгласно МКС, следва да бъде продължено за допълнителен срок от пет години в съответствие с член 284, параграф 2 от МКС (продължаване с мълчаливо съгласие).</w:t>
      </w:r>
    </w:p>
    <w:p w14:paraId="2E0D7516" w14:textId="70536F3F" w:rsidR="00BD3AFB" w:rsidRPr="006A12A0" w:rsidRDefault="00BD3AFB" w:rsidP="00075AFB">
      <w:pPr>
        <w:spacing w:line="276" w:lineRule="auto"/>
        <w:jc w:val="both"/>
        <w:rPr>
          <w:rFonts w:ascii="Times New Roman" w:hAnsi="Times New Roman" w:cs="Times New Roman"/>
          <w:noProof/>
          <w:sz w:val="24"/>
          <w:szCs w:val="24"/>
        </w:rPr>
      </w:pPr>
      <w:r>
        <w:rPr>
          <w:rFonts w:ascii="Times New Roman" w:hAnsi="Times New Roman"/>
          <w:noProof/>
          <w:sz w:val="24"/>
        </w:rPr>
        <w:t xml:space="preserve"> </w:t>
      </w:r>
    </w:p>
    <w:p w14:paraId="3380A458" w14:textId="63B4A3EF" w:rsidR="00BD3AFB" w:rsidRPr="006A12A0" w:rsidRDefault="00BD3AFB" w:rsidP="00075AFB">
      <w:pPr>
        <w:pStyle w:val="Heading1"/>
        <w:numPr>
          <w:ilvl w:val="0"/>
          <w:numId w:val="1"/>
        </w:numPr>
        <w:spacing w:line="276" w:lineRule="auto"/>
        <w:jc w:val="both"/>
        <w:rPr>
          <w:rFonts w:ascii="Times New Roman" w:hAnsi="Times New Roman" w:cs="Times New Roman"/>
          <w:b/>
          <w:bCs/>
          <w:noProof/>
          <w:color w:val="auto"/>
        </w:rPr>
      </w:pPr>
      <w:r>
        <w:rPr>
          <w:rFonts w:ascii="Times New Roman" w:hAnsi="Times New Roman"/>
          <w:b/>
          <w:noProof/>
          <w:color w:val="auto"/>
        </w:rPr>
        <w:t xml:space="preserve">Упражняване на делегираните правомощия </w:t>
      </w:r>
    </w:p>
    <w:p w14:paraId="2710D987" w14:textId="77777777" w:rsidR="006022C0" w:rsidRPr="006A12A0" w:rsidRDefault="006022C0" w:rsidP="00075AFB">
      <w:pPr>
        <w:spacing w:line="276" w:lineRule="auto"/>
        <w:jc w:val="both"/>
        <w:rPr>
          <w:rFonts w:ascii="Times New Roman" w:hAnsi="Times New Roman" w:cs="Times New Roman"/>
          <w:noProof/>
          <w:sz w:val="24"/>
          <w:szCs w:val="24"/>
        </w:rPr>
      </w:pPr>
    </w:p>
    <w:p w14:paraId="18F3A5E1" w14:textId="3A047087" w:rsidR="00962DEA" w:rsidRPr="006A12A0" w:rsidRDefault="009F6961" w:rsidP="00075AFB">
      <w:pPr>
        <w:spacing w:line="276" w:lineRule="auto"/>
        <w:jc w:val="both"/>
        <w:rPr>
          <w:rFonts w:ascii="Times New Roman" w:hAnsi="Times New Roman" w:cs="Times New Roman"/>
          <w:noProof/>
          <w:sz w:val="24"/>
          <w:szCs w:val="24"/>
        </w:rPr>
      </w:pPr>
      <w:r>
        <w:rPr>
          <w:rFonts w:ascii="Times New Roman" w:hAnsi="Times New Roman"/>
          <w:noProof/>
          <w:sz w:val="24"/>
        </w:rPr>
        <w:t>От декември 2017 г. до декември 2022 г. Комисията упражни осем пъти правомощието си да приема делегирани актове съгласно член 284 от МКС. Всички делегирани актове имаха за цел да се измени и/или поправи Делегираният акт за МКС, като при два от случаите те имаха за цел да се измени и Делегираният акт относно преходните правила за МКС. По-конкретно те са следните:</w:t>
      </w:r>
    </w:p>
    <w:p w14:paraId="09A5DA66" w14:textId="77777777" w:rsidR="00302A33" w:rsidRPr="006A12A0" w:rsidRDefault="00893DD1" w:rsidP="005463DD">
      <w:pPr>
        <w:pStyle w:val="ListParagraph"/>
        <w:numPr>
          <w:ilvl w:val="0"/>
          <w:numId w:val="3"/>
        </w:numPr>
        <w:spacing w:line="276" w:lineRule="auto"/>
        <w:jc w:val="both"/>
        <w:rPr>
          <w:rFonts w:ascii="Times New Roman" w:hAnsi="Times New Roman" w:cs="Times New Roman"/>
          <w:noProof/>
          <w:sz w:val="24"/>
          <w:szCs w:val="24"/>
        </w:rPr>
      </w:pPr>
      <w:r w:rsidRPr="00F1390C">
        <w:rPr>
          <w:rFonts w:ascii="Times New Roman" w:hAnsi="Times New Roman" w:cs="Times New Roman"/>
          <w:noProof/>
          <w:sz w:val="24"/>
          <w:szCs w:val="24"/>
        </w:rPr>
        <w:t>С</w:t>
      </w:r>
      <w:r>
        <w:rPr>
          <w:noProof/>
        </w:rPr>
        <w:t xml:space="preserve"> </w:t>
      </w:r>
      <w:hyperlink r:id="rId15" w:history="1">
        <w:r>
          <w:rPr>
            <w:rStyle w:val="Hyperlink"/>
            <w:rFonts w:ascii="Times New Roman" w:hAnsi="Times New Roman"/>
            <w:noProof/>
            <w:sz w:val="24"/>
          </w:rPr>
          <w:t>Делегиран регламент (ЕС) 2018/1063 на Комисията</w:t>
        </w:r>
      </w:hyperlink>
      <w:r>
        <w:rPr>
          <w:rFonts w:ascii="Times New Roman" w:hAnsi="Times New Roman"/>
          <w:noProof/>
          <w:sz w:val="24"/>
        </w:rPr>
        <w:t xml:space="preserve"> от 16 май 2018 г., на основание членове 2, 7, 24, 65, 88, 99, 142, 151, 156, 160, 212, 216, 231 и 253 от МКС беше изменен и поправен Делегиран регламент (ЕС) 2015/2446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w:t>
      </w:r>
    </w:p>
    <w:p w14:paraId="2FF89082" w14:textId="7726E955" w:rsidR="00274E6B" w:rsidRPr="006A12A0" w:rsidRDefault="004B433E" w:rsidP="00303A7A">
      <w:pPr>
        <w:pStyle w:val="ListParagraph"/>
        <w:spacing w:line="276" w:lineRule="auto"/>
        <w:jc w:val="both"/>
        <w:rPr>
          <w:rFonts w:ascii="Times New Roman" w:hAnsi="Times New Roman" w:cs="Times New Roman"/>
          <w:noProof/>
          <w:color w:val="333333"/>
          <w:sz w:val="24"/>
          <w:szCs w:val="24"/>
          <w:shd w:val="clear" w:color="auto" w:fill="FFFFFF"/>
        </w:rPr>
      </w:pPr>
      <w:r>
        <w:rPr>
          <w:rFonts w:ascii="Times New Roman" w:hAnsi="Times New Roman"/>
          <w:noProof/>
          <w:sz w:val="24"/>
        </w:rPr>
        <w:t xml:space="preserve">Това изменение обхваща няколко различни проблема, които бяха установени, след като започна да се прилага рамката на МКС. Най-съществените изменения включват преразгледано определение на понятието „износител“; удължаване на срока за вземане на решение за възстановяване или опрощаване на мита; въвеждане на гъвкави условия по отношение на митническите формалности, приложими в случай на операции между специална данъчна територия и нейната основна територия в рамките на една и съща държава членка, и даване на възможност на лица с местожителство в ЕС да внасят без заплащане на вносни мита автомобили, наети под наем извън ЕС за кратък период, например по време на почивка. </w:t>
      </w:r>
    </w:p>
    <w:p w14:paraId="25720D43" w14:textId="657A7404" w:rsidR="00075AFB" w:rsidRPr="006A12A0" w:rsidRDefault="00274E6B" w:rsidP="00EA1461">
      <w:pPr>
        <w:pStyle w:val="ListParagraph"/>
        <w:spacing w:after="240" w:line="276" w:lineRule="auto"/>
        <w:contextualSpacing w:val="0"/>
        <w:jc w:val="both"/>
        <w:rPr>
          <w:rFonts w:ascii="Times New Roman" w:hAnsi="Times New Roman" w:cs="Times New Roman"/>
          <w:noProof/>
          <w:sz w:val="24"/>
          <w:szCs w:val="24"/>
        </w:rPr>
      </w:pPr>
      <w:r>
        <w:rPr>
          <w:rFonts w:ascii="Times New Roman" w:hAnsi="Times New Roman"/>
          <w:noProof/>
          <w:color w:val="333333"/>
          <w:sz w:val="24"/>
          <w:shd w:val="clear" w:color="auto" w:fill="FFFFFF"/>
        </w:rPr>
        <w:t>Регламентът</w:t>
      </w:r>
      <w:r>
        <w:rPr>
          <w:rFonts w:ascii="Times New Roman" w:hAnsi="Times New Roman"/>
          <w:noProof/>
          <w:sz w:val="24"/>
        </w:rPr>
        <w:t xml:space="preserve"> беше публикуван на 30 юли 2018 г. след двумесечен период на контрол </w:t>
      </w:r>
      <w:bookmarkStart w:id="2" w:name="_Hlk125039683"/>
      <w:r>
        <w:rPr>
          <w:rFonts w:ascii="Times New Roman" w:hAnsi="Times New Roman"/>
          <w:noProof/>
          <w:sz w:val="24"/>
        </w:rPr>
        <w:t>от страна на Съвета и Европейския парламент</w:t>
      </w:r>
      <w:bookmarkEnd w:id="2"/>
      <w:r>
        <w:rPr>
          <w:rFonts w:ascii="Times New Roman" w:hAnsi="Times New Roman"/>
          <w:noProof/>
          <w:sz w:val="24"/>
        </w:rPr>
        <w:t xml:space="preserve"> и влезе в сила на 31 юли 2018 г. в съответствие с член 3 от него, с изключение на член 1, точка 3, който позволява за конкретни митнически решения да продължат да се използват процедури на хартиен носител. Той влезе в сила на 2 октомври 2017 г., в деня на въвеждането на системата „МКС: митнически решения“.</w:t>
      </w:r>
    </w:p>
    <w:p w14:paraId="2AFAB4C6" w14:textId="651439AC" w:rsidR="001D5386" w:rsidRPr="006A12A0"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015C52">
        <w:rPr>
          <w:rFonts w:ascii="Times New Roman" w:hAnsi="Times New Roman" w:cs="Times New Roman"/>
          <w:noProof/>
          <w:sz w:val="24"/>
          <w:szCs w:val="24"/>
        </w:rPr>
        <w:t>С</w:t>
      </w:r>
      <w:r>
        <w:rPr>
          <w:noProof/>
        </w:rPr>
        <w:t xml:space="preserve"> </w:t>
      </w:r>
      <w:hyperlink r:id="rId16" w:history="1">
        <w:r>
          <w:rPr>
            <w:rStyle w:val="Hyperlink"/>
            <w:rFonts w:ascii="Times New Roman" w:hAnsi="Times New Roman"/>
            <w:noProof/>
            <w:sz w:val="24"/>
          </w:rPr>
          <w:t>Делегиран регламент (ЕС) 2018/1118</w:t>
        </w:r>
        <w:r>
          <w:rPr>
            <w:rStyle w:val="FootnoteReference"/>
            <w:rFonts w:ascii="Times New Roman" w:hAnsi="Times New Roman" w:cs="Times New Roman"/>
            <w:noProof/>
            <w:color w:val="0000FF"/>
            <w:sz w:val="24"/>
            <w:szCs w:val="24"/>
            <w:u w:val="single"/>
          </w:rPr>
          <w:footnoteReference w:id="9"/>
        </w:r>
      </w:hyperlink>
      <w:r>
        <w:rPr>
          <w:rFonts w:ascii="Times New Roman" w:hAnsi="Times New Roman"/>
          <w:noProof/>
          <w:sz w:val="24"/>
        </w:rPr>
        <w:t xml:space="preserve"> на Комисията от 7 юни 2018 г., на основание член 99, буква в) от МКС беше изменен член 84 от Делегиран регламент (ЕС) 2015/2446. Той беше публикуван на 18 август 2018 г. след двумесечен период на контрол от страна на Съвета и Европейския парламент и влезе в сила на 2 септември 2018 г. (член 2). Целта на изменението беше да се осигури известна гъвкавост по отношение на условията за получаване на общо обезпечение с намален размер или за освобождаване от обезпечение. </w:t>
      </w:r>
    </w:p>
    <w:p w14:paraId="1CF44767" w14:textId="2CBC5A9B" w:rsidR="00075AFB" w:rsidRPr="006A12A0" w:rsidRDefault="00954FF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bookmarkStart w:id="3" w:name="_Hlk121479995"/>
      <w:r w:rsidRPr="00E76C48">
        <w:rPr>
          <w:rFonts w:ascii="Times New Roman" w:hAnsi="Times New Roman" w:cs="Times New Roman"/>
          <w:noProof/>
          <w:sz w:val="24"/>
          <w:szCs w:val="24"/>
        </w:rPr>
        <w:t>С</w:t>
      </w:r>
      <w:r>
        <w:rPr>
          <w:noProof/>
        </w:rPr>
        <w:t xml:space="preserve"> </w:t>
      </w:r>
      <w:hyperlink r:id="rId17" w:history="1">
        <w:r>
          <w:rPr>
            <w:rStyle w:val="Hyperlink"/>
            <w:rFonts w:ascii="Times New Roman" w:hAnsi="Times New Roman"/>
            <w:noProof/>
            <w:sz w:val="24"/>
          </w:rPr>
          <w:t>Делегиран регламент (ЕС) 2019/841 на Комисията</w:t>
        </w:r>
      </w:hyperlink>
      <w:r>
        <w:rPr>
          <w:rFonts w:ascii="Times New Roman" w:hAnsi="Times New Roman"/>
          <w:noProof/>
          <w:sz w:val="24"/>
        </w:rPr>
        <w:t xml:space="preserve"> от 14 март 2019 г., на основание член 212 от МКС </w:t>
      </w:r>
      <w:bookmarkEnd w:id="3"/>
      <w:r>
        <w:rPr>
          <w:rFonts w:ascii="Times New Roman" w:hAnsi="Times New Roman"/>
          <w:noProof/>
          <w:sz w:val="24"/>
        </w:rPr>
        <w:t>беше поправен текстът на някои езици на Делегиран регламент (ЕС) 2015/2446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който съдържаше езикови грешки в няколко члена и в приложение 22-01. Той беше публикуван на 24 май 2019 г. след двумесечен период на контрол </w:t>
      </w:r>
      <w:bookmarkStart w:id="4" w:name="_Hlk125040202"/>
      <w:r>
        <w:rPr>
          <w:rFonts w:ascii="Times New Roman" w:hAnsi="Times New Roman"/>
          <w:noProof/>
          <w:sz w:val="24"/>
        </w:rPr>
        <w:t>от страна на Съвета и Европейския парламент</w:t>
      </w:r>
      <w:bookmarkEnd w:id="4"/>
      <w:r>
        <w:rPr>
          <w:rFonts w:ascii="Times New Roman" w:hAnsi="Times New Roman"/>
          <w:noProof/>
          <w:sz w:val="24"/>
        </w:rPr>
        <w:t xml:space="preserve"> и влезе в сила на 13 юни 2019 г. (член 2).</w:t>
      </w:r>
    </w:p>
    <w:p w14:paraId="313D86D1" w14:textId="1CB5638F" w:rsidR="00075AFB" w:rsidRPr="006A12A0" w:rsidRDefault="00B55A4A"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hyperlink r:id="rId18" w:history="1">
        <w:r w:rsidR="00893DD1">
          <w:rPr>
            <w:rStyle w:val="Hyperlink"/>
            <w:rFonts w:ascii="Times New Roman" w:hAnsi="Times New Roman"/>
            <w:noProof/>
            <w:sz w:val="24"/>
          </w:rPr>
          <w:t>Делегиран регламент (ЕС) 2019/1143</w:t>
        </w:r>
      </w:hyperlink>
      <w:r w:rsidR="00893DD1">
        <w:rPr>
          <w:rFonts w:ascii="Times New Roman" w:hAnsi="Times New Roman"/>
          <w:noProof/>
          <w:sz w:val="24"/>
        </w:rPr>
        <w:t xml:space="preserve"> на Комисията от 14 март 2019 г. за изменение на Делегиран регламент (ЕС) 2015/2446 по отношение на декларирането на някои пратки с ниска стойност</w:t>
      </w:r>
      <w:r w:rsidR="00893DD1">
        <w:rPr>
          <w:rStyle w:val="FootnoteReference"/>
          <w:rFonts w:ascii="Times New Roman" w:hAnsi="Times New Roman" w:cs="Times New Roman"/>
          <w:noProof/>
          <w:sz w:val="24"/>
          <w:szCs w:val="24"/>
        </w:rPr>
        <w:footnoteReference w:id="11"/>
      </w:r>
      <w:r w:rsidR="00893DD1">
        <w:rPr>
          <w:rFonts w:ascii="Times New Roman" w:hAnsi="Times New Roman"/>
          <w:noProof/>
          <w:sz w:val="24"/>
        </w:rPr>
        <w:t xml:space="preserve"> беше публикуван на 5 юли 2019 г. след двумесечния период на контрол от страна на Съвета и Европейския парламент и влезе в сила на 13 юни 2019 г. (член 2). На основание член 160 и член 7 от МКС с него бяха изменени някои разпоредби на Делегиран регламент (ЕС) 2015/2446, за да се приведе в съответствие с правилата във връзка с ДДС за електронната търговия, приети през декември 2017 г.</w:t>
      </w:r>
      <w:r w:rsidR="00893DD1">
        <w:rPr>
          <w:rStyle w:val="FootnoteReference"/>
          <w:rFonts w:ascii="Times New Roman" w:hAnsi="Times New Roman" w:cs="Times New Roman"/>
          <w:noProof/>
          <w:sz w:val="24"/>
          <w:szCs w:val="24"/>
        </w:rPr>
        <w:footnoteReference w:id="12"/>
      </w:r>
      <w:r w:rsidR="00893DD1">
        <w:rPr>
          <w:rFonts w:ascii="Times New Roman" w:hAnsi="Times New Roman"/>
          <w:noProof/>
          <w:sz w:val="24"/>
        </w:rPr>
        <w:t xml:space="preserve"> Промените включваха, считано от датата на прилагане на новите правила във връзка с ДДС, т.е. 1 юли 2021 г., премахване на допускането за свободно обращение с друго действие на пратки със стойност, която не надвишава 22 EUR, и въвеждане на специфичен (съкратен) набор от данни в приложение Б за декларацията за допускане за свободно обращение на безмитни пратки с ниска стойност. </w:t>
      </w:r>
    </w:p>
    <w:bookmarkStart w:id="6" w:name="_Hlk121483315"/>
    <w:p w14:paraId="6E435616" w14:textId="59D694AA" w:rsidR="00075AFB" w:rsidRPr="006A12A0" w:rsidRDefault="00954FF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Pr>
          <w:noProof/>
        </w:rPr>
        <w:fldChar w:fldCharType="begin"/>
      </w:r>
      <w:r>
        <w:rPr>
          <w:rFonts w:ascii="Times New Roman" w:hAnsi="Times New Roman" w:cs="Times New Roman"/>
          <w:noProof/>
          <w:sz w:val="24"/>
        </w:rPr>
        <w:instrText xml:space="preserve"> HYPERLINK "https://eur-lex.europa.eu/legal-content/BG/TXT/HTML/?uri=CELEX:32020R0877" </w:instrText>
      </w:r>
      <w:r>
        <w:rPr>
          <w:noProof/>
        </w:rPr>
        <w:fldChar w:fldCharType="separate"/>
      </w:r>
      <w:r>
        <w:rPr>
          <w:rStyle w:val="Hyperlink"/>
          <w:rFonts w:ascii="Times New Roman" w:hAnsi="Times New Roman"/>
          <w:noProof/>
          <w:sz w:val="24"/>
        </w:rPr>
        <w:t>Делегиран регламент (ЕС) 2020/877 на Комисията</w:t>
      </w:r>
      <w:r>
        <w:rPr>
          <w:rStyle w:val="Hyperlink"/>
          <w:rFonts w:ascii="Times New Roman" w:hAnsi="Times New Roman" w:cs="Times New Roman"/>
          <w:noProof/>
          <w:sz w:val="24"/>
        </w:rPr>
        <w:fldChar w:fldCharType="end"/>
      </w:r>
      <w:r>
        <w:rPr>
          <w:rFonts w:ascii="Times New Roman" w:hAnsi="Times New Roman"/>
          <w:noProof/>
          <w:sz w:val="24"/>
        </w:rPr>
        <w:t xml:space="preserve"> от 3 април 2020 г. за изменение и поправка на Делегиран регламент (ЕС) 2015/2446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 и за изменение на Делегиран регламент (ЕС) 2016/341 за допълнение на Регламент (ЕС) № 952/2013 чрез преходни правила за някои разпоредби от Митническия кодекс на Съюза, за случаите, когато съответните електронни системи все още не са в действие</w:t>
      </w:r>
      <w:r>
        <w:rPr>
          <w:rStyle w:val="FootnoteReference"/>
          <w:rFonts w:ascii="Times New Roman" w:hAnsi="Times New Roman" w:cs="Times New Roman"/>
          <w:noProof/>
          <w:sz w:val="24"/>
          <w:szCs w:val="24"/>
        </w:rPr>
        <w:footnoteReference w:id="13"/>
      </w:r>
      <w:r>
        <w:rPr>
          <w:rFonts w:ascii="Times New Roman" w:hAnsi="Times New Roman"/>
          <w:noProof/>
          <w:sz w:val="24"/>
        </w:rPr>
        <w:t>. Той беше публикуван на 26 юни 2020 г. след двумесечен период на контрол от страна на Съвета и Европейския парламент и влезе в сила на 15 март 2020 г. в частта му за член 1, точка 13, буква б) и член 1, точка 16, буква б), подточка i) и на 16 юли 2020 г. — за всички останали разпоредби (член 4). Влизането в сила със задна дата на разпоредбите, позволяващи декларирането с друго действие на органи, човешки или животински тъкани или човешка кръв за трансплантация, беше необходимо поради затрудненията, възникнали по външните граници на ЕС вследствие на ограничителните мерки във връзка с пандемията от COVID-19. На основание членове 7, 10, 24, 88, 131, 156, 160, 168, 175, 183, 212, 216, 253 и 265 от МКС с този регламент бяха изменени редица разпоредби на Делегирания акт за МКС и на основание на член 279 от МКС — на Делегирания акт относно преходните правила за МКС. С промените бяха въведени нови правила, свързани с освобождаванията и сроковете за подаване на обобщена декларация за въвеждане, както и преходни правила до внедряването на пусковите етапи на „МКС: система за контрол на вноса“ 2 (СКВ2). Освен това с регламента беше въведено ново определение на понятието „собствена стойност“, както и някои преходни правила за пощенските оператори и държавите членки, за да се даде възможност за безпроблемно прилагане на правилата във връзка с ДДС при електронната търговия, и беше създаден нов формуляр 302 на ЕС за движението на стоки в контекста на военни дейности.</w:t>
      </w:r>
    </w:p>
    <w:bookmarkEnd w:id="6"/>
    <w:p w14:paraId="531637A1" w14:textId="7175C385" w:rsidR="00075AFB" w:rsidRPr="006A12A0" w:rsidRDefault="005D4BF8"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5D4BF8">
        <w:rPr>
          <w:rFonts w:ascii="Times New Roman" w:hAnsi="Times New Roman" w:cs="Times New Roman"/>
          <w:noProof/>
          <w:sz w:val="24"/>
          <w:szCs w:val="24"/>
        </w:rPr>
        <w:t>С</w:t>
      </w:r>
      <w:r>
        <w:rPr>
          <w:noProof/>
        </w:rPr>
        <w:t xml:space="preserve"> </w:t>
      </w:r>
      <w:hyperlink r:id="rId19" w:history="1">
        <w:r w:rsidR="00954FF1">
          <w:rPr>
            <w:rStyle w:val="Hyperlink"/>
            <w:rFonts w:ascii="Times New Roman" w:hAnsi="Times New Roman"/>
            <w:noProof/>
            <w:sz w:val="24"/>
          </w:rPr>
          <w:t>Делегиран регламент (ЕС) 2020/2191 на Комисията</w:t>
        </w:r>
      </w:hyperlink>
      <w:r w:rsidR="00954FF1">
        <w:rPr>
          <w:rFonts w:ascii="Times New Roman" w:hAnsi="Times New Roman"/>
          <w:noProof/>
          <w:sz w:val="24"/>
        </w:rPr>
        <w:t xml:space="preserve"> от 20 ноември 2020 г., на основание член 131, буква б) и член 265, буква а) от МКС беше изменен Делегиран регламент (ЕС) 2015/2446 по отношение на сроковете за подаване на обобщени декларации за въвеждане и предварителни декларации за заминаване при морски транспорт от и за Обединеното кралство Великобритания и Северна Ирландия, Англо-нормандските острови и остров Ман</w:t>
      </w:r>
      <w:r w:rsidR="00954FF1">
        <w:rPr>
          <w:rStyle w:val="FootnoteReference"/>
          <w:rFonts w:ascii="Times New Roman" w:hAnsi="Times New Roman" w:cs="Times New Roman"/>
          <w:noProof/>
          <w:sz w:val="24"/>
          <w:szCs w:val="24"/>
        </w:rPr>
        <w:footnoteReference w:id="14"/>
      </w:r>
      <w:r w:rsidR="00954FF1">
        <w:rPr>
          <w:rFonts w:ascii="Times New Roman" w:hAnsi="Times New Roman"/>
          <w:noProof/>
          <w:sz w:val="24"/>
        </w:rPr>
        <w:t>. След ранен отказ от възражение, заявен от Съвета на 21 декември 2020 г. и от Европейския парламент на 15 декември 2020 г., той беше публикуван на 23 декември 2020 г. и влезе в сила на 24 декември 2020 г. Той се прилага от 1 януари 2021 г. (член 2).</w:t>
      </w:r>
    </w:p>
    <w:p w14:paraId="3C6BDB41" w14:textId="4A07B079" w:rsidR="00075AFB" w:rsidRPr="006A12A0"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542E83">
        <w:rPr>
          <w:rFonts w:ascii="Times New Roman" w:hAnsi="Times New Roman" w:cs="Times New Roman"/>
          <w:noProof/>
          <w:sz w:val="24"/>
          <w:szCs w:val="24"/>
        </w:rPr>
        <w:t>С</w:t>
      </w:r>
      <w:r>
        <w:rPr>
          <w:noProof/>
        </w:rPr>
        <w:t xml:space="preserve"> </w:t>
      </w:r>
      <w:hyperlink r:id="rId20" w:history="1">
        <w:r>
          <w:rPr>
            <w:rStyle w:val="Hyperlink"/>
            <w:rFonts w:ascii="Times New Roman" w:hAnsi="Times New Roman"/>
            <w:noProof/>
            <w:sz w:val="24"/>
          </w:rPr>
          <w:t>Делегиран регламент (ЕС) 2021/234 на Комисията</w:t>
        </w:r>
      </w:hyperlink>
      <w:r>
        <w:rPr>
          <w:rFonts w:ascii="Times New Roman" w:hAnsi="Times New Roman"/>
          <w:noProof/>
          <w:sz w:val="24"/>
        </w:rPr>
        <w:t xml:space="preserve"> от 7 декември 2020 г., на основание член 7 от МКС беше изменен Делегиран регламент (EC) 2015/2446 по отношение на общите изисквания за данните и на основание член 279 от МКС беше изменен Делегиран регламент (EC) 2016/341 по отношение на кодовете, които да се използват в някои формуляри</w:t>
      </w:r>
      <w:r>
        <w:rPr>
          <w:rStyle w:val="FootnoteReference"/>
          <w:rFonts w:ascii="Times New Roman" w:hAnsi="Times New Roman" w:cs="Times New Roman"/>
          <w:noProof/>
          <w:sz w:val="24"/>
          <w:szCs w:val="24"/>
        </w:rPr>
        <w:footnoteReference w:id="15"/>
      </w:r>
      <w:r>
        <w:rPr>
          <w:rFonts w:ascii="Times New Roman" w:hAnsi="Times New Roman"/>
          <w:noProof/>
          <w:sz w:val="24"/>
        </w:rPr>
        <w:t>. След двумесечен период на контрол от страна на Съвета и Европейския парламент той беше публикуван на 23 февруари 2021 г. и влезе в сила на 15 март 2021 г. (член 3).</w:t>
      </w:r>
    </w:p>
    <w:p w14:paraId="019EB7CF" w14:textId="313919D6" w:rsidR="00E51E2A" w:rsidRPr="006A12A0" w:rsidRDefault="00893DD1" w:rsidP="007532B6">
      <w:pPr>
        <w:pStyle w:val="ListParagraph"/>
        <w:numPr>
          <w:ilvl w:val="0"/>
          <w:numId w:val="3"/>
        </w:numPr>
        <w:jc w:val="both"/>
        <w:rPr>
          <w:rFonts w:ascii="Times New Roman" w:hAnsi="Times New Roman" w:cs="Times New Roman"/>
          <w:noProof/>
          <w:sz w:val="24"/>
          <w:szCs w:val="24"/>
        </w:rPr>
      </w:pPr>
      <w:r w:rsidRPr="00AC4EC7">
        <w:rPr>
          <w:rFonts w:ascii="Times New Roman" w:hAnsi="Times New Roman" w:cs="Times New Roman"/>
          <w:noProof/>
          <w:sz w:val="24"/>
          <w:szCs w:val="24"/>
        </w:rPr>
        <w:t>С</w:t>
      </w:r>
      <w:r>
        <w:rPr>
          <w:noProof/>
        </w:rPr>
        <w:t xml:space="preserve"> </w:t>
      </w:r>
      <w:hyperlink r:id="rId21" w:history="1">
        <w:r>
          <w:rPr>
            <w:rStyle w:val="Hyperlink"/>
            <w:rFonts w:ascii="Times New Roman" w:hAnsi="Times New Roman"/>
            <w:noProof/>
            <w:sz w:val="24"/>
          </w:rPr>
          <w:t>Делегиран регламент (ЕС) 2021/1934 на Комисията</w:t>
        </w:r>
      </w:hyperlink>
      <w:r>
        <w:rPr>
          <w:rFonts w:ascii="Times New Roman" w:hAnsi="Times New Roman"/>
          <w:noProof/>
          <w:sz w:val="24"/>
        </w:rPr>
        <w:t xml:space="preserve"> от 30 юли 2021 г., на основание членове 63 и 65 от МКС беше изменен Делегиран регламент (ЕС) 2015/2446 по отношение на определени разпоредби, свързани с непреференциалния произход на стоките</w:t>
      </w:r>
      <w:r>
        <w:rPr>
          <w:rStyle w:val="FootnoteReference"/>
          <w:rFonts w:ascii="Times New Roman" w:hAnsi="Times New Roman" w:cs="Times New Roman"/>
          <w:noProof/>
          <w:sz w:val="24"/>
          <w:szCs w:val="24"/>
        </w:rPr>
        <w:footnoteReference w:id="16"/>
      </w:r>
      <w:r>
        <w:rPr>
          <w:rFonts w:ascii="Times New Roman" w:hAnsi="Times New Roman"/>
          <w:noProof/>
          <w:sz w:val="24"/>
        </w:rPr>
        <w:t>.</w:t>
      </w:r>
      <w:r>
        <w:rPr>
          <w:rFonts w:ascii="Times New Roman" w:hAnsi="Times New Roman"/>
          <w:noProof/>
        </w:rPr>
        <w:t xml:space="preserve"> </w:t>
      </w:r>
      <w:r>
        <w:rPr>
          <w:rFonts w:ascii="Times New Roman" w:hAnsi="Times New Roman"/>
          <w:noProof/>
          <w:sz w:val="24"/>
        </w:rPr>
        <w:t>След двумесечен период на контрол от страна на Съвета и Европейския парламент регламентът беше публикуван на 10 ноември 2021 г. и влезе в сила на 30 ноември 2021 г., като член 1, точки 5, 6 и 7 се прилагат от 1 януари 2022 г. (член 2), в съответствие с датата на влизане в сила на версията на Хармонизираната система от 2022 г.</w:t>
      </w:r>
    </w:p>
    <w:p w14:paraId="2BF80A0C" w14:textId="43EADB9F" w:rsidR="00075AFB" w:rsidRPr="006A12A0" w:rsidRDefault="00075AFB" w:rsidP="00075AFB">
      <w:pPr>
        <w:spacing w:line="276" w:lineRule="auto"/>
        <w:jc w:val="both"/>
        <w:rPr>
          <w:rFonts w:ascii="Times New Roman" w:hAnsi="Times New Roman" w:cs="Times New Roman"/>
          <w:noProof/>
          <w:sz w:val="24"/>
          <w:szCs w:val="24"/>
        </w:rPr>
      </w:pPr>
    </w:p>
    <w:p w14:paraId="3FCCF73B" w14:textId="4006E9ED" w:rsidR="005D3ADB" w:rsidRPr="006A12A0" w:rsidRDefault="00F925F6" w:rsidP="00075AFB">
      <w:pPr>
        <w:spacing w:line="276" w:lineRule="auto"/>
        <w:jc w:val="both"/>
        <w:rPr>
          <w:rFonts w:ascii="Times New Roman" w:hAnsi="Times New Roman" w:cs="Times New Roman"/>
          <w:noProof/>
          <w:sz w:val="24"/>
          <w:szCs w:val="24"/>
        </w:rPr>
      </w:pPr>
      <w:r>
        <w:rPr>
          <w:rFonts w:ascii="Times New Roman" w:hAnsi="Times New Roman"/>
          <w:noProof/>
          <w:sz w:val="24"/>
        </w:rPr>
        <w:t xml:space="preserve">Освен това през отчетния период с два от горепосочените регламенти на основание на член 279 от МКС бяха въведени изменения в Делегирания акт относно преходните правила за МКС. Тези корекции бяха необходими, тъй като някои електронни системи за МКС все още не са въведени в действие и следователно в съответните области продължават да се прилагат преходните правила. </w:t>
      </w:r>
    </w:p>
    <w:p w14:paraId="78860113" w14:textId="0A5E242E" w:rsidR="002523E8" w:rsidRPr="006A12A0" w:rsidRDefault="00B55A4A" w:rsidP="002523E8">
      <w:pPr>
        <w:pStyle w:val="ListParagraph"/>
        <w:numPr>
          <w:ilvl w:val="0"/>
          <w:numId w:val="5"/>
        </w:numPr>
        <w:spacing w:line="276" w:lineRule="auto"/>
        <w:jc w:val="both"/>
        <w:rPr>
          <w:rFonts w:ascii="Times New Roman" w:hAnsi="Times New Roman" w:cs="Times New Roman"/>
          <w:noProof/>
          <w:sz w:val="24"/>
          <w:szCs w:val="24"/>
        </w:rPr>
      </w:pPr>
      <w:hyperlink r:id="rId22" w:history="1">
        <w:r w:rsidR="00893DD1">
          <w:rPr>
            <w:rStyle w:val="Hyperlink"/>
            <w:rFonts w:ascii="Times New Roman" w:hAnsi="Times New Roman"/>
            <w:noProof/>
            <w:sz w:val="24"/>
          </w:rPr>
          <w:t>Делегиран регламент (ЕС) 2020/877 на Комисията</w:t>
        </w:r>
      </w:hyperlink>
      <w:r w:rsidR="00893DD1">
        <w:rPr>
          <w:rFonts w:ascii="Times New Roman" w:hAnsi="Times New Roman"/>
          <w:noProof/>
          <w:sz w:val="24"/>
        </w:rPr>
        <w:t xml:space="preserve"> от 3 април 2020 г. за изменение и поправка на Делегиран регламент (ЕС) 2015/2446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 и за изменение на Делегиран регламент (ЕС) 2016/341 за допълнение на Регламент (ЕС) № 952/2013 чрез преходни правила за някои разпоредби от Митническия кодекс на Съюза, за случаите, когато съответните електронни системи все още не са в действие</w:t>
      </w:r>
      <w:r w:rsidR="00893DD1">
        <w:rPr>
          <w:rStyle w:val="FootnoteReference"/>
          <w:rFonts w:ascii="Times New Roman" w:hAnsi="Times New Roman" w:cs="Times New Roman"/>
          <w:noProof/>
          <w:sz w:val="24"/>
          <w:szCs w:val="24"/>
        </w:rPr>
        <w:footnoteReference w:id="17"/>
      </w:r>
      <w:r w:rsidR="00893DD1">
        <w:rPr>
          <w:rFonts w:ascii="Times New Roman" w:hAnsi="Times New Roman"/>
          <w:noProof/>
          <w:sz w:val="24"/>
        </w:rPr>
        <w:t>.</w:t>
      </w:r>
    </w:p>
    <w:p w14:paraId="42D86A05" w14:textId="589EA0DF" w:rsidR="002E55BC" w:rsidRPr="006A12A0" w:rsidRDefault="00B55A4A" w:rsidP="002E55BC">
      <w:pPr>
        <w:pStyle w:val="ListParagraph"/>
        <w:numPr>
          <w:ilvl w:val="0"/>
          <w:numId w:val="5"/>
        </w:numPr>
        <w:spacing w:line="276" w:lineRule="auto"/>
        <w:jc w:val="both"/>
        <w:rPr>
          <w:rFonts w:ascii="Times New Roman" w:hAnsi="Times New Roman" w:cs="Times New Roman"/>
          <w:noProof/>
          <w:sz w:val="24"/>
          <w:szCs w:val="24"/>
        </w:rPr>
      </w:pPr>
      <w:hyperlink r:id="rId23" w:history="1">
        <w:r w:rsidR="00893DD1">
          <w:rPr>
            <w:rStyle w:val="Hyperlink"/>
            <w:rFonts w:ascii="Times New Roman" w:hAnsi="Times New Roman"/>
            <w:noProof/>
            <w:sz w:val="24"/>
          </w:rPr>
          <w:t>Делегиран регламент (ЕС) 2021/234 на Комисията</w:t>
        </w:r>
      </w:hyperlink>
      <w:r w:rsidR="00893DD1">
        <w:rPr>
          <w:rFonts w:ascii="Times New Roman" w:hAnsi="Times New Roman"/>
          <w:noProof/>
          <w:sz w:val="24"/>
        </w:rPr>
        <w:t xml:space="preserve"> от 7 декември 2020 г. за изменение на Делегиран регламент (EC) 2015/2446 по отношение на общите изисквания за данните и за изменение на Делегиран регламент (EC) 2016/341 по отношение на кодовете, които да се използват в някои формуляри</w:t>
      </w:r>
      <w:r w:rsidR="00893DD1">
        <w:rPr>
          <w:rStyle w:val="FootnoteReference"/>
          <w:rFonts w:ascii="Times New Roman" w:hAnsi="Times New Roman" w:cs="Times New Roman"/>
          <w:noProof/>
          <w:sz w:val="24"/>
          <w:szCs w:val="24"/>
        </w:rPr>
        <w:footnoteReference w:id="18"/>
      </w:r>
      <w:r w:rsidR="00893DD1">
        <w:rPr>
          <w:rFonts w:ascii="Times New Roman" w:hAnsi="Times New Roman"/>
          <w:noProof/>
          <w:sz w:val="24"/>
        </w:rPr>
        <w:t>.</w:t>
      </w:r>
    </w:p>
    <w:p w14:paraId="4347B610" w14:textId="29FD32B8" w:rsidR="00EF55CC"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 xml:space="preserve">При изготвянето и изменението на делегираните актове Комисията се консултира с всички съответни заинтересовани страни, по-специално с експерти от държавите членки и с икономически оператори от секторите на търговията, логистиката и бизнеса. Експерти от държавите членки и деловите среди обсъдиха и подкрепиха разпоредбите, включени в делегираните актове. </w:t>
      </w:r>
    </w:p>
    <w:p w14:paraId="6788CEDA" w14:textId="708BC909" w:rsidR="00EF55CC"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По време на процедурите и процеса на вземане на решения Комисията осигури своевременното и надлежно предаване на съответните документи на Европейския парламент и на Съвета. Европейският парламент и Съветът не възразиха срещу приемането на нито един от тези актове.</w:t>
      </w:r>
    </w:p>
    <w:p w14:paraId="5AC21219" w14:textId="68F90FFB" w:rsidR="00EF55CC" w:rsidRPr="006A12A0" w:rsidRDefault="00E36E9E" w:rsidP="00075AFB">
      <w:pPr>
        <w:spacing w:line="276" w:lineRule="auto"/>
        <w:jc w:val="both"/>
        <w:rPr>
          <w:rFonts w:ascii="Times New Roman" w:hAnsi="Times New Roman" w:cs="Times New Roman"/>
          <w:noProof/>
          <w:sz w:val="24"/>
          <w:szCs w:val="24"/>
        </w:rPr>
      </w:pPr>
      <w:r>
        <w:rPr>
          <w:rFonts w:ascii="Times New Roman" w:hAnsi="Times New Roman"/>
          <w:noProof/>
          <w:sz w:val="24"/>
        </w:rPr>
        <w:t>За да се гарантира, че митническото законодателство на ЕС се адаптира непрекъснато спрямо техническите изисквания и технологичния напредък в сферата на митническата дейност, Комисията счита, че правомощието за приемане на делегирани актове, което ѝ е предоставено съгласно МКС, следва да бъде продължено за допълнителен срок от пет години в съответствие с член 284, параграф 2 от МКС (продължаване с мълчаливо съгласие).</w:t>
      </w:r>
    </w:p>
    <w:p w14:paraId="164C75B7" w14:textId="77777777" w:rsidR="005435C9" w:rsidRPr="006A12A0" w:rsidRDefault="005435C9" w:rsidP="00075AFB">
      <w:pPr>
        <w:spacing w:line="276" w:lineRule="auto"/>
        <w:jc w:val="both"/>
        <w:rPr>
          <w:rFonts w:ascii="Times New Roman" w:hAnsi="Times New Roman" w:cs="Times New Roman"/>
          <w:noProof/>
          <w:sz w:val="24"/>
          <w:szCs w:val="24"/>
        </w:rPr>
      </w:pPr>
    </w:p>
    <w:p w14:paraId="25A86A73" w14:textId="0418B4B3" w:rsidR="00BD3AFB" w:rsidRPr="006A12A0" w:rsidRDefault="00BD3AFB" w:rsidP="00075AFB">
      <w:pPr>
        <w:pStyle w:val="Heading1"/>
        <w:numPr>
          <w:ilvl w:val="0"/>
          <w:numId w:val="1"/>
        </w:numPr>
        <w:spacing w:line="276" w:lineRule="auto"/>
        <w:jc w:val="both"/>
        <w:rPr>
          <w:rFonts w:ascii="Times New Roman" w:hAnsi="Times New Roman" w:cs="Times New Roman"/>
          <w:b/>
          <w:bCs/>
          <w:noProof/>
          <w:color w:val="auto"/>
        </w:rPr>
      </w:pPr>
      <w:r>
        <w:rPr>
          <w:rFonts w:ascii="Times New Roman" w:hAnsi="Times New Roman"/>
          <w:b/>
          <w:noProof/>
          <w:color w:val="auto"/>
        </w:rPr>
        <w:t>Заключение</w:t>
      </w:r>
    </w:p>
    <w:p w14:paraId="554611B8" w14:textId="7140FB61" w:rsidR="00EF55CC"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С настоящия доклад Комисията изпълнява задължението си да докладва пред Европейския парламент и Съвета относно упражняването от нейна страна на делегираните правомощия съгласно член 284, параграф 2 от МКС.</w:t>
      </w:r>
    </w:p>
    <w:p w14:paraId="1B47793D" w14:textId="1A9FFA4B" w:rsidR="00EF55CC" w:rsidRPr="006A12A0" w:rsidRDefault="00335C11" w:rsidP="00335C11">
      <w:pPr>
        <w:spacing w:line="276" w:lineRule="auto"/>
        <w:jc w:val="both"/>
        <w:rPr>
          <w:rFonts w:ascii="Times New Roman" w:hAnsi="Times New Roman" w:cs="Times New Roman"/>
          <w:noProof/>
          <w:sz w:val="24"/>
          <w:szCs w:val="24"/>
        </w:rPr>
      </w:pPr>
      <w:r>
        <w:rPr>
          <w:rFonts w:ascii="Times New Roman" w:hAnsi="Times New Roman"/>
          <w:noProof/>
          <w:sz w:val="24"/>
        </w:rPr>
        <w:t xml:space="preserve">През последните пет години Комисията упражняваше активно и целесъобразно делегираните правомощия, които са ѝ предоставени съгласно МКС.  Същевременно Комисията счита, че това делегиране на правомощия за приемане на делегирани актове следва да бъде продължено за допълнителен срок от пет години в съответствие с член 284, параграф 2 от МКС (продължаване с мълчаливо съгласие). По този начин Комисията ще може да продължи да допълва митническите правила с оглед на политическия, техническия и технологичния напредък и на промените в моделите на търговия, които оказват влияние върху митниците. </w:t>
      </w:r>
    </w:p>
    <w:p w14:paraId="232248F9" w14:textId="2D23E185" w:rsidR="009634CF"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Комисията приканва Европейския парламент и Съвета да вземат под внимание настоящия доклад.</w:t>
      </w:r>
    </w:p>
    <w:p w14:paraId="39CA9E33" w14:textId="4FEB054C" w:rsidR="00EF55CC" w:rsidRPr="006A12A0" w:rsidRDefault="009634CF" w:rsidP="00014546">
      <w:pPr>
        <w:rPr>
          <w:rFonts w:ascii="Times New Roman" w:hAnsi="Times New Roman" w:cs="Times New Roman"/>
          <w:noProof/>
          <w:sz w:val="24"/>
          <w:szCs w:val="24"/>
        </w:rPr>
      </w:pPr>
      <w:r>
        <w:rPr>
          <w:noProof/>
        </w:rPr>
        <w:br w:type="page"/>
      </w:r>
    </w:p>
    <w:p w14:paraId="432523C7" w14:textId="77777777" w:rsidR="00563EC1" w:rsidRPr="006A12A0" w:rsidRDefault="00563EC1" w:rsidP="00563EC1">
      <w:pPr>
        <w:spacing w:line="240" w:lineRule="auto"/>
        <w:jc w:val="center"/>
        <w:rPr>
          <w:rFonts w:ascii="Times New Roman" w:hAnsi="Times New Roman" w:cs="Times New Roman"/>
          <w:b/>
          <w:noProof/>
          <w:sz w:val="24"/>
          <w:szCs w:val="24"/>
        </w:rPr>
      </w:pPr>
      <w:r>
        <w:rPr>
          <w:rFonts w:ascii="Times New Roman" w:hAnsi="Times New Roman"/>
          <w:b/>
          <w:noProof/>
          <w:sz w:val="24"/>
        </w:rPr>
        <w:t>Приложение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6"/>
        <w:gridCol w:w="3544"/>
      </w:tblGrid>
      <w:tr w:rsidR="003C5ADD" w:rsidRPr="006A12A0" w14:paraId="78897516" w14:textId="77777777" w:rsidTr="00C2191F">
        <w:trPr>
          <w:trHeight w:val="850"/>
          <w:tblHeader/>
        </w:trPr>
        <w:tc>
          <w:tcPr>
            <w:tcW w:w="2268" w:type="dxa"/>
            <w:shd w:val="clear" w:color="auto" w:fill="BFBFBF"/>
            <w:vAlign w:val="center"/>
          </w:tcPr>
          <w:p w14:paraId="02DA5E44" w14:textId="77777777" w:rsidR="00744202" w:rsidRPr="006A12A0" w:rsidRDefault="00744202" w:rsidP="00A139BD">
            <w:pPr>
              <w:spacing w:before="120" w:after="100" w:afterAutospacing="1"/>
              <w:jc w:val="center"/>
              <w:rPr>
                <w:rFonts w:ascii="Times New Roman" w:hAnsi="Times New Roman" w:cs="Times New Roman"/>
                <w:b/>
                <w:noProof/>
                <w:sz w:val="24"/>
                <w:szCs w:val="24"/>
              </w:rPr>
            </w:pPr>
            <w:r>
              <w:rPr>
                <w:rFonts w:ascii="Times New Roman" w:hAnsi="Times New Roman"/>
                <w:b/>
                <w:noProof/>
                <w:sz w:val="24"/>
              </w:rPr>
              <w:t>Разпоредби за предоставяне на правомощия</w:t>
            </w:r>
          </w:p>
          <w:p w14:paraId="0E5F096F" w14:textId="77777777" w:rsidR="00744202" w:rsidRPr="006A12A0" w:rsidRDefault="00744202" w:rsidP="00A139BD">
            <w:pPr>
              <w:spacing w:before="120" w:after="100" w:afterAutospacing="1"/>
              <w:jc w:val="center"/>
              <w:rPr>
                <w:rFonts w:ascii="Times New Roman" w:hAnsi="Times New Roman" w:cs="Times New Roman"/>
                <w:noProof/>
                <w:sz w:val="24"/>
                <w:szCs w:val="24"/>
              </w:rPr>
            </w:pPr>
            <w:r>
              <w:rPr>
                <w:rFonts w:ascii="Times New Roman" w:hAnsi="Times New Roman"/>
                <w:b/>
                <w:noProof/>
                <w:sz w:val="24"/>
              </w:rPr>
              <w:t>съгласно МКС</w:t>
            </w:r>
          </w:p>
        </w:tc>
        <w:tc>
          <w:tcPr>
            <w:tcW w:w="3686" w:type="dxa"/>
            <w:shd w:val="clear" w:color="auto" w:fill="BFBFBF"/>
          </w:tcPr>
          <w:p w14:paraId="6D172638" w14:textId="006210A3" w:rsidR="00744202" w:rsidRPr="006A12A0" w:rsidRDefault="00744202" w:rsidP="00126F01">
            <w:pPr>
              <w:spacing w:after="0"/>
              <w:jc w:val="both"/>
              <w:rPr>
                <w:rFonts w:ascii="Times New Roman" w:hAnsi="Times New Roman" w:cs="Times New Roman"/>
                <w:b/>
                <w:noProof/>
                <w:sz w:val="24"/>
                <w:szCs w:val="24"/>
              </w:rPr>
            </w:pPr>
            <w:r>
              <w:rPr>
                <w:rFonts w:ascii="Times New Roman" w:hAnsi="Times New Roman"/>
                <w:b/>
                <w:noProof/>
                <w:sz w:val="24"/>
              </w:rPr>
              <w:t>Разпоредби от Делегирания акт за МКС, приети в съответствие с делегирането на правомощия от 2013 г. до ноември 2017 г. и докладвани през 2018 г.</w:t>
            </w:r>
            <w:r>
              <w:rPr>
                <w:rStyle w:val="FootnoteReference"/>
                <w:rFonts w:ascii="Times New Roman" w:hAnsi="Times New Roman" w:cs="Times New Roman"/>
                <w:b/>
                <w:bCs/>
                <w:noProof/>
                <w:sz w:val="24"/>
                <w:szCs w:val="24"/>
              </w:rPr>
              <w:footnoteReference w:id="19"/>
            </w:r>
          </w:p>
        </w:tc>
        <w:tc>
          <w:tcPr>
            <w:tcW w:w="3544" w:type="dxa"/>
            <w:shd w:val="clear" w:color="auto" w:fill="BFBFBF"/>
            <w:vAlign w:val="center"/>
          </w:tcPr>
          <w:p w14:paraId="6EF999AD" w14:textId="6D28E6FC" w:rsidR="00744202" w:rsidRPr="006A12A0" w:rsidRDefault="00744202" w:rsidP="00126F01">
            <w:pPr>
              <w:tabs>
                <w:tab w:val="left" w:pos="3295"/>
              </w:tabs>
              <w:spacing w:after="0"/>
              <w:ind w:right="320"/>
              <w:jc w:val="both"/>
              <w:rPr>
                <w:rFonts w:ascii="Times New Roman" w:hAnsi="Times New Roman" w:cs="Times New Roman"/>
                <w:b/>
                <w:noProof/>
                <w:sz w:val="24"/>
                <w:szCs w:val="24"/>
              </w:rPr>
            </w:pPr>
            <w:r>
              <w:rPr>
                <w:rFonts w:ascii="Times New Roman" w:hAnsi="Times New Roman"/>
                <w:b/>
                <w:noProof/>
                <w:sz w:val="24"/>
              </w:rPr>
              <w:t>Разпоредби от Делегирания акт за МКС, приети в съответствие с делегирането на правомощия от декември 2017 г. до декември 2022 г.</w:t>
            </w:r>
          </w:p>
        </w:tc>
      </w:tr>
      <w:tr w:rsidR="003C5ADD" w:rsidRPr="006A12A0" w14:paraId="0D2B6E6E" w14:textId="77777777" w:rsidTr="00126F01">
        <w:tc>
          <w:tcPr>
            <w:tcW w:w="2268" w:type="dxa"/>
            <w:shd w:val="clear" w:color="auto" w:fill="auto"/>
          </w:tcPr>
          <w:p w14:paraId="4C5DB4EB" w14:textId="77777777" w:rsidR="00744202" w:rsidRPr="006A12A0" w:rsidRDefault="00744202" w:rsidP="00A139BD">
            <w:pPr>
              <w:spacing w:before="120" w:after="100" w:afterAutospacing="1" w:line="360" w:lineRule="auto"/>
              <w:rPr>
                <w:rFonts w:ascii="Times New Roman" w:hAnsi="Times New Roman" w:cs="Times New Roman"/>
                <w:noProof/>
                <w:sz w:val="24"/>
                <w:szCs w:val="24"/>
              </w:rPr>
            </w:pPr>
            <w:r>
              <w:rPr>
                <w:rFonts w:ascii="Times New Roman" w:hAnsi="Times New Roman"/>
                <w:noProof/>
                <w:sz w:val="24"/>
              </w:rPr>
              <w:t>Член 2</w:t>
            </w:r>
          </w:p>
        </w:tc>
        <w:tc>
          <w:tcPr>
            <w:tcW w:w="3686" w:type="dxa"/>
            <w:vAlign w:val="center"/>
          </w:tcPr>
          <w:p w14:paraId="356D4874" w14:textId="3467DDCA" w:rsidR="00744202" w:rsidRPr="006A12A0" w:rsidRDefault="00EF217B" w:rsidP="00EF217B">
            <w:pPr>
              <w:spacing w:after="0" w:line="240" w:lineRule="auto"/>
              <w:rPr>
                <w:rFonts w:ascii="Times New Roman" w:hAnsi="Times New Roman" w:cs="Times New Roman"/>
                <w:noProof/>
                <w:sz w:val="24"/>
                <w:szCs w:val="24"/>
              </w:rPr>
            </w:pPr>
            <w:r>
              <w:rPr>
                <w:rFonts w:ascii="Times New Roman" w:hAnsi="Times New Roman"/>
                <w:noProof/>
                <w:sz w:val="24"/>
              </w:rPr>
              <w:t>Членове 114, 134, 188</w:t>
            </w:r>
          </w:p>
        </w:tc>
        <w:tc>
          <w:tcPr>
            <w:tcW w:w="3544" w:type="dxa"/>
            <w:shd w:val="clear" w:color="auto" w:fill="auto"/>
            <w:vAlign w:val="center"/>
          </w:tcPr>
          <w:p w14:paraId="41F272D0" w14:textId="277BDE73"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 xml:space="preserve">Членове 114, 134 </w:t>
            </w:r>
          </w:p>
        </w:tc>
      </w:tr>
      <w:tr w:rsidR="003C5ADD" w:rsidRPr="006A12A0" w14:paraId="0213CDFB" w14:textId="77777777" w:rsidTr="00126F01">
        <w:tc>
          <w:tcPr>
            <w:tcW w:w="2268" w:type="dxa"/>
            <w:shd w:val="clear" w:color="auto" w:fill="auto"/>
          </w:tcPr>
          <w:p w14:paraId="563835C5"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7 (Средства за обмен и съхраняване на информация и общи изисквания за данните)</w:t>
            </w:r>
          </w:p>
        </w:tc>
        <w:tc>
          <w:tcPr>
            <w:tcW w:w="3686" w:type="dxa"/>
            <w:vAlign w:val="center"/>
          </w:tcPr>
          <w:p w14:paraId="4ADCC63E" w14:textId="06FA6C82" w:rsidR="00744202" w:rsidRPr="006A12A0" w:rsidRDefault="004F59B1" w:rsidP="00EF217B">
            <w:pPr>
              <w:spacing w:before="120" w:after="120" w:line="240" w:lineRule="auto"/>
              <w:rPr>
                <w:rFonts w:ascii="Times New Roman" w:hAnsi="Times New Roman" w:cs="Times New Roman"/>
                <w:noProof/>
                <w:sz w:val="24"/>
                <w:szCs w:val="24"/>
              </w:rPr>
            </w:pPr>
            <w:r>
              <w:rPr>
                <w:rFonts w:ascii="Times New Roman" w:hAnsi="Times New Roman"/>
                <w:noProof/>
                <w:sz w:val="24"/>
              </w:rPr>
              <w:t>Членове 2, 3, 4, 9, 19, 21, 38, 39, 40, 82, 85, 86, 87, 92, 93, 94, 95, 96, 116, 124, 124a, 125, 126, 126a, 127, 129a, 129б, 130, 131, 132, 133, 144, 154, 157, 160, 163, 164, 165, 175, 178, 181, 184, 185, 190, 196, 238, 241, 246, 247, 249</w:t>
            </w:r>
          </w:p>
        </w:tc>
        <w:tc>
          <w:tcPr>
            <w:tcW w:w="3544" w:type="dxa"/>
            <w:shd w:val="clear" w:color="auto" w:fill="auto"/>
            <w:vAlign w:val="center"/>
          </w:tcPr>
          <w:p w14:paraId="4573AF2B" w14:textId="51DDB725" w:rsidR="00744202" w:rsidRPr="006A12A0" w:rsidRDefault="00744202" w:rsidP="00A139BD">
            <w:pPr>
              <w:spacing w:before="120" w:after="120" w:line="240" w:lineRule="auto"/>
              <w:rPr>
                <w:rFonts w:ascii="Times New Roman" w:hAnsi="Times New Roman" w:cs="Times New Roman"/>
                <w:noProof/>
                <w:sz w:val="24"/>
                <w:szCs w:val="24"/>
              </w:rPr>
            </w:pPr>
            <w:r>
              <w:rPr>
                <w:rFonts w:ascii="Times New Roman" w:hAnsi="Times New Roman"/>
                <w:noProof/>
                <w:sz w:val="24"/>
              </w:rPr>
              <w:t>Членове 2, 7а, 40, 82, 124a, 126a, 127, 128г, 131, 133, 143а, 144, 163</w:t>
            </w:r>
          </w:p>
        </w:tc>
      </w:tr>
      <w:tr w:rsidR="003C5ADD" w:rsidRPr="006A12A0" w14:paraId="7409EE4C" w14:textId="77777777" w:rsidTr="00126F01">
        <w:tc>
          <w:tcPr>
            <w:tcW w:w="2268" w:type="dxa"/>
            <w:shd w:val="clear" w:color="auto" w:fill="auto"/>
          </w:tcPr>
          <w:p w14:paraId="4CD1C2FE" w14:textId="77777777" w:rsidR="00744202" w:rsidRPr="006A12A0" w:rsidRDefault="00744202" w:rsidP="00A139BD">
            <w:pPr>
              <w:spacing w:before="120" w:after="100" w:afterAutospacing="1" w:line="360" w:lineRule="auto"/>
              <w:rPr>
                <w:rFonts w:ascii="Times New Roman" w:hAnsi="Times New Roman" w:cs="Times New Roman"/>
                <w:noProof/>
                <w:sz w:val="24"/>
                <w:szCs w:val="24"/>
              </w:rPr>
            </w:pPr>
            <w:r>
              <w:rPr>
                <w:rFonts w:ascii="Times New Roman" w:hAnsi="Times New Roman"/>
                <w:noProof/>
                <w:sz w:val="24"/>
              </w:rPr>
              <w:t xml:space="preserve">Член 10 </w:t>
            </w:r>
          </w:p>
        </w:tc>
        <w:tc>
          <w:tcPr>
            <w:tcW w:w="3686" w:type="dxa"/>
            <w:vAlign w:val="center"/>
          </w:tcPr>
          <w:p w14:paraId="3CCC56E5" w14:textId="05A6D2AE" w:rsidR="00744202" w:rsidRPr="006A12A0" w:rsidRDefault="004F59B1" w:rsidP="00EF217B">
            <w:pPr>
              <w:spacing w:after="0" w:line="240" w:lineRule="auto"/>
              <w:rPr>
                <w:rFonts w:ascii="Times New Roman" w:hAnsi="Times New Roman" w:cs="Times New Roman"/>
                <w:noProof/>
                <w:sz w:val="24"/>
                <w:szCs w:val="24"/>
              </w:rPr>
            </w:pPr>
            <w:r>
              <w:rPr>
                <w:rFonts w:ascii="Times New Roman" w:hAnsi="Times New Roman"/>
                <w:noProof/>
                <w:sz w:val="24"/>
              </w:rPr>
              <w:t>Членове 5, 6, 7</w:t>
            </w:r>
          </w:p>
        </w:tc>
        <w:tc>
          <w:tcPr>
            <w:tcW w:w="3544" w:type="dxa"/>
            <w:shd w:val="clear" w:color="auto" w:fill="auto"/>
            <w:vAlign w:val="center"/>
          </w:tcPr>
          <w:p w14:paraId="26325595" w14:textId="69E521A3"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6</w:t>
            </w:r>
          </w:p>
        </w:tc>
      </w:tr>
      <w:tr w:rsidR="003C5ADD" w:rsidRPr="006A12A0" w14:paraId="4E866DC7" w14:textId="77777777" w:rsidTr="00126F01">
        <w:tc>
          <w:tcPr>
            <w:tcW w:w="2268" w:type="dxa"/>
            <w:shd w:val="clear" w:color="auto" w:fill="auto"/>
          </w:tcPr>
          <w:p w14:paraId="3C07CA27" w14:textId="77777777" w:rsidR="00744202" w:rsidRPr="006A12A0" w:rsidRDefault="00744202" w:rsidP="00A139BD">
            <w:pPr>
              <w:spacing w:before="120" w:after="100" w:afterAutospacing="1" w:line="360" w:lineRule="auto"/>
              <w:rPr>
                <w:rFonts w:ascii="Times New Roman" w:hAnsi="Times New Roman" w:cs="Times New Roman"/>
                <w:noProof/>
                <w:sz w:val="24"/>
                <w:szCs w:val="24"/>
              </w:rPr>
            </w:pPr>
            <w:r>
              <w:rPr>
                <w:rFonts w:ascii="Times New Roman" w:hAnsi="Times New Roman"/>
                <w:noProof/>
                <w:sz w:val="24"/>
              </w:rPr>
              <w:t>Член 20</w:t>
            </w:r>
          </w:p>
        </w:tc>
        <w:tc>
          <w:tcPr>
            <w:tcW w:w="3686" w:type="dxa"/>
            <w:vAlign w:val="center"/>
          </w:tcPr>
          <w:p w14:paraId="3CF90FA8" w14:textId="337C13AB" w:rsidR="00744202" w:rsidRPr="006A12A0" w:rsidRDefault="004F59B1" w:rsidP="00EF217B">
            <w:pPr>
              <w:spacing w:after="0" w:line="240" w:lineRule="auto"/>
              <w:rPr>
                <w:rFonts w:ascii="Times New Roman" w:hAnsi="Times New Roman" w:cs="Times New Roman"/>
                <w:noProof/>
                <w:sz w:val="24"/>
                <w:szCs w:val="24"/>
              </w:rPr>
            </w:pPr>
            <w:r>
              <w:rPr>
                <w:rFonts w:ascii="Times New Roman" w:hAnsi="Times New Roman"/>
                <w:noProof/>
                <w:sz w:val="24"/>
              </w:rPr>
              <w:t>Член 210</w:t>
            </w:r>
          </w:p>
        </w:tc>
        <w:tc>
          <w:tcPr>
            <w:tcW w:w="3544" w:type="dxa"/>
            <w:shd w:val="clear" w:color="auto" w:fill="auto"/>
            <w:vAlign w:val="center"/>
          </w:tcPr>
          <w:p w14:paraId="11E30D6B" w14:textId="062E6583" w:rsidR="00744202" w:rsidRPr="006A12A0" w:rsidRDefault="00744202" w:rsidP="00A139BD">
            <w:pPr>
              <w:spacing w:after="0" w:line="240" w:lineRule="auto"/>
              <w:rPr>
                <w:rFonts w:ascii="Times New Roman" w:hAnsi="Times New Roman" w:cs="Times New Roman"/>
                <w:noProof/>
                <w:sz w:val="24"/>
                <w:szCs w:val="24"/>
              </w:rPr>
            </w:pPr>
          </w:p>
        </w:tc>
      </w:tr>
      <w:tr w:rsidR="003C5ADD" w:rsidRPr="006A12A0" w14:paraId="01BA69DD" w14:textId="77777777" w:rsidTr="00126F01">
        <w:tc>
          <w:tcPr>
            <w:tcW w:w="2268" w:type="dxa"/>
            <w:shd w:val="clear" w:color="auto" w:fill="auto"/>
          </w:tcPr>
          <w:p w14:paraId="162E5612" w14:textId="77777777" w:rsidR="00744202" w:rsidRPr="006A12A0" w:rsidRDefault="00744202" w:rsidP="00A139BD">
            <w:pPr>
              <w:tabs>
                <w:tab w:val="left" w:pos="1102"/>
              </w:tabs>
              <w:spacing w:before="120" w:after="120"/>
              <w:rPr>
                <w:rFonts w:ascii="Times New Roman" w:hAnsi="Times New Roman" w:cs="Times New Roman"/>
                <w:noProof/>
                <w:sz w:val="24"/>
                <w:szCs w:val="24"/>
              </w:rPr>
            </w:pPr>
            <w:r>
              <w:rPr>
                <w:rFonts w:ascii="Times New Roman" w:hAnsi="Times New Roman"/>
                <w:noProof/>
                <w:sz w:val="24"/>
              </w:rPr>
              <w:t>Член 24 (Решения, свързани с прилагане на митническото законодателство)</w:t>
            </w:r>
          </w:p>
        </w:tc>
        <w:tc>
          <w:tcPr>
            <w:tcW w:w="3686" w:type="dxa"/>
            <w:vAlign w:val="center"/>
          </w:tcPr>
          <w:p w14:paraId="0DB8CF3B" w14:textId="20FADE7A"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5, 8, 10, 11, 12, 13, 14, 15, 16, 17, 18, 19, 20, 22, 26, 27, 28, 29, 30, 82, 92, 97, 121, 123, 156, 162, 171, 172, 173, 186, 192, 194, 205</w:t>
            </w:r>
          </w:p>
        </w:tc>
        <w:tc>
          <w:tcPr>
            <w:tcW w:w="3544" w:type="dxa"/>
            <w:shd w:val="clear" w:color="auto" w:fill="auto"/>
            <w:vAlign w:val="center"/>
          </w:tcPr>
          <w:p w14:paraId="0AA89DCD" w14:textId="39DA7B4B"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Членове 5, 10, 13, 17, 82, 97, 197а </w:t>
            </w:r>
          </w:p>
        </w:tc>
      </w:tr>
      <w:tr w:rsidR="004F59B1" w:rsidRPr="006A12A0" w14:paraId="1CF183C6" w14:textId="77777777" w:rsidTr="00126F01">
        <w:tc>
          <w:tcPr>
            <w:tcW w:w="2268" w:type="dxa"/>
            <w:shd w:val="clear" w:color="auto" w:fill="auto"/>
          </w:tcPr>
          <w:p w14:paraId="677BF316" w14:textId="77777777" w:rsidR="004F59B1" w:rsidRPr="006A12A0" w:rsidRDefault="004F59B1" w:rsidP="00A139BD">
            <w:pPr>
              <w:spacing w:before="120" w:after="120"/>
              <w:rPr>
                <w:rFonts w:ascii="Times New Roman" w:hAnsi="Times New Roman" w:cs="Times New Roman"/>
                <w:noProof/>
                <w:sz w:val="24"/>
                <w:szCs w:val="24"/>
              </w:rPr>
            </w:pPr>
            <w:r>
              <w:rPr>
                <w:rFonts w:ascii="Times New Roman" w:hAnsi="Times New Roman"/>
                <w:noProof/>
                <w:sz w:val="24"/>
              </w:rPr>
              <w:t>Член 31 (Отмяна и изменение на благоприятни решения)</w:t>
            </w:r>
          </w:p>
        </w:tc>
        <w:tc>
          <w:tcPr>
            <w:tcW w:w="7230" w:type="dxa"/>
            <w:gridSpan w:val="2"/>
          </w:tcPr>
          <w:p w14:paraId="19298EDB" w14:textId="0651D336" w:rsidR="004F59B1" w:rsidRPr="006A12A0" w:rsidRDefault="004F59B1" w:rsidP="00A139BD">
            <w:pPr>
              <w:spacing w:before="120" w:after="120"/>
              <w:rPr>
                <w:rFonts w:ascii="Times New Roman" w:hAnsi="Times New Roman" w:cs="Times New Roman"/>
                <w:noProof/>
                <w:sz w:val="24"/>
                <w:szCs w:val="24"/>
              </w:rPr>
            </w:pPr>
            <w:r>
              <w:rPr>
                <w:rFonts w:ascii="Times New Roman" w:hAnsi="Times New Roman"/>
                <w:noProof/>
                <w:sz w:val="24"/>
              </w:rPr>
              <w:t xml:space="preserve">Делегирането не е използвано през отчетния период, тъй като все още не е имало икономическа обосновка. </w:t>
            </w:r>
          </w:p>
          <w:p w14:paraId="6A5A1556" w14:textId="6C4350D5" w:rsidR="004F59B1" w:rsidRPr="006A12A0" w:rsidRDefault="004F59B1" w:rsidP="00A139BD">
            <w:pPr>
              <w:spacing w:before="120" w:after="120"/>
              <w:jc w:val="both"/>
              <w:rPr>
                <w:rFonts w:ascii="Times New Roman" w:hAnsi="Times New Roman" w:cs="Times New Roman"/>
                <w:noProof/>
                <w:sz w:val="24"/>
                <w:szCs w:val="24"/>
              </w:rPr>
            </w:pPr>
            <w:r>
              <w:rPr>
                <w:rFonts w:ascii="Times New Roman" w:hAnsi="Times New Roman"/>
                <w:noProof/>
                <w:sz w:val="24"/>
              </w:rPr>
              <w:t xml:space="preserve">Разпоредбата засяга: 1) случаите, когато благоприятно решение, отнасящо се до няколко лица, може да бъде отменено както по отношение на лицето, което не изпълнява задължение, наложено по силата на това решение, така и по отношение на други засегнати лица; 2) изключителните случаи, в които митническите органи могат да отложат датата, от която отмяната или изменението поражда действие. </w:t>
            </w:r>
          </w:p>
        </w:tc>
      </w:tr>
      <w:tr w:rsidR="004F59B1" w:rsidRPr="006A12A0" w14:paraId="2963BB73" w14:textId="77777777" w:rsidTr="00126F01">
        <w:tc>
          <w:tcPr>
            <w:tcW w:w="2268" w:type="dxa"/>
            <w:shd w:val="clear" w:color="auto" w:fill="auto"/>
          </w:tcPr>
          <w:p w14:paraId="7858FC3F" w14:textId="77777777" w:rsidR="004F59B1" w:rsidRPr="006A12A0" w:rsidRDefault="004F59B1" w:rsidP="00A139BD">
            <w:pPr>
              <w:spacing w:before="120" w:after="120"/>
              <w:rPr>
                <w:rFonts w:ascii="Times New Roman" w:hAnsi="Times New Roman" w:cs="Times New Roman"/>
                <w:noProof/>
                <w:sz w:val="24"/>
                <w:szCs w:val="24"/>
              </w:rPr>
            </w:pPr>
            <w:r>
              <w:rPr>
                <w:rFonts w:ascii="Times New Roman" w:hAnsi="Times New Roman"/>
                <w:noProof/>
                <w:sz w:val="24"/>
              </w:rPr>
              <w:t>Член 36 (Управление на решения, отнасящи се до обвързваща информация)</w:t>
            </w:r>
          </w:p>
        </w:tc>
        <w:tc>
          <w:tcPr>
            <w:tcW w:w="7230" w:type="dxa"/>
            <w:gridSpan w:val="2"/>
          </w:tcPr>
          <w:p w14:paraId="7AA51000" w14:textId="25E39021" w:rsidR="004F59B1" w:rsidRPr="006A12A0" w:rsidRDefault="00853AB1" w:rsidP="00A139BD">
            <w:pPr>
              <w:spacing w:before="120" w:after="120"/>
              <w:jc w:val="both"/>
              <w:rPr>
                <w:rFonts w:ascii="Times New Roman" w:hAnsi="Times New Roman" w:cs="Times New Roman"/>
                <w:noProof/>
                <w:sz w:val="24"/>
                <w:szCs w:val="24"/>
              </w:rPr>
            </w:pPr>
            <w:r>
              <w:rPr>
                <w:rFonts w:ascii="Times New Roman" w:hAnsi="Times New Roman"/>
                <w:noProof/>
                <w:sz w:val="24"/>
              </w:rPr>
              <w:t>През отчетния период службите на Комисията предприеха първоначални действия за упражняване на делегираните правомощия по член 36, буква б), като публикуваха с цел получаване на обратна информация проект за делегиран регламент за въвеждане на правила по отношение на решенията относно обвързваща информация за определяне на стойността (ОИОС)</w:t>
            </w:r>
            <w:r>
              <w:rPr>
                <w:rStyle w:val="FootnoteReference"/>
                <w:rFonts w:ascii="Times New Roman" w:hAnsi="Times New Roman" w:cs="Times New Roman"/>
                <w:noProof/>
                <w:sz w:val="24"/>
                <w:szCs w:val="24"/>
              </w:rPr>
              <w:footnoteReference w:id="20"/>
            </w:r>
            <w:r>
              <w:rPr>
                <w:rFonts w:ascii="Times New Roman" w:hAnsi="Times New Roman"/>
                <w:noProof/>
                <w:sz w:val="24"/>
              </w:rPr>
              <w:t>.  Приемането на този делегиран регламент е предвидено за първата половина на 2023 г. Разпоредбата засяга: 1) специфичните случаи, посочени в член 34, параграф 7, буква б) и член 34, параграф 8, в които трябва да се отменят решения относно обвързваща тарифна информация (ОТИ) и обвързваща информация за произхода (ОИП); 2) случаите, посочени в член 35, в които се вземат решения за обвързваща информация във връзка с други фактори, въз основа на които се прилагат вносни или износни мита и други мерки относно търговията със стоки.</w:t>
            </w:r>
          </w:p>
        </w:tc>
      </w:tr>
      <w:tr w:rsidR="003C5ADD" w:rsidRPr="006A12A0" w14:paraId="759EF861" w14:textId="77777777" w:rsidTr="00126F01">
        <w:tc>
          <w:tcPr>
            <w:tcW w:w="2268" w:type="dxa"/>
            <w:shd w:val="clear" w:color="auto" w:fill="auto"/>
          </w:tcPr>
          <w:p w14:paraId="721AF088"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40</w:t>
            </w:r>
          </w:p>
        </w:tc>
        <w:tc>
          <w:tcPr>
            <w:tcW w:w="3686" w:type="dxa"/>
            <w:vAlign w:val="center"/>
          </w:tcPr>
          <w:p w14:paraId="3D21D33D" w14:textId="12FBDAF7"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23, 24, 25</w:t>
            </w:r>
          </w:p>
        </w:tc>
        <w:tc>
          <w:tcPr>
            <w:tcW w:w="3544" w:type="dxa"/>
            <w:shd w:val="clear" w:color="auto" w:fill="auto"/>
            <w:vAlign w:val="center"/>
          </w:tcPr>
          <w:p w14:paraId="0E8A95BC" w14:textId="7C9361F4"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54B79893" w14:textId="77777777" w:rsidTr="00126F01">
        <w:tc>
          <w:tcPr>
            <w:tcW w:w="2268" w:type="dxa"/>
            <w:shd w:val="clear" w:color="auto" w:fill="auto"/>
          </w:tcPr>
          <w:p w14:paraId="6EAB8C15"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 62 </w:t>
            </w:r>
          </w:p>
        </w:tc>
        <w:tc>
          <w:tcPr>
            <w:tcW w:w="3686" w:type="dxa"/>
            <w:vAlign w:val="center"/>
          </w:tcPr>
          <w:p w14:paraId="1A504B78" w14:textId="779388D3"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31, 32, 33, 34, 35, 36</w:t>
            </w:r>
          </w:p>
        </w:tc>
        <w:tc>
          <w:tcPr>
            <w:tcW w:w="3544" w:type="dxa"/>
            <w:shd w:val="clear" w:color="auto" w:fill="auto"/>
            <w:vAlign w:val="center"/>
          </w:tcPr>
          <w:p w14:paraId="462A02BB" w14:textId="616312B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31, 33, 34, 35</w:t>
            </w:r>
          </w:p>
        </w:tc>
      </w:tr>
      <w:tr w:rsidR="003C5ADD" w:rsidRPr="006A12A0" w14:paraId="3F52E939" w14:textId="77777777" w:rsidTr="00126F01">
        <w:tc>
          <w:tcPr>
            <w:tcW w:w="2268" w:type="dxa"/>
            <w:shd w:val="clear" w:color="auto" w:fill="auto"/>
          </w:tcPr>
          <w:p w14:paraId="226514AC"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65 (Преференциален произход)</w:t>
            </w:r>
          </w:p>
        </w:tc>
        <w:tc>
          <w:tcPr>
            <w:tcW w:w="3686" w:type="dxa"/>
            <w:vAlign w:val="center"/>
          </w:tcPr>
          <w:p w14:paraId="6A4826CF" w14:textId="646B9CD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41, 42, 43, 44, 45, 46, 47, 48, 49, 50, 51, 52, 53, 54, 55, 56, 57, 58, 59, 60, 61, 62, 63, 64, 65, 66, 67, 68, 69, 70</w:t>
            </w:r>
          </w:p>
        </w:tc>
        <w:tc>
          <w:tcPr>
            <w:tcW w:w="3544" w:type="dxa"/>
            <w:shd w:val="clear" w:color="auto" w:fill="auto"/>
            <w:vAlign w:val="center"/>
          </w:tcPr>
          <w:p w14:paraId="1AD6D916" w14:textId="156BF950"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37, 53, 55</w:t>
            </w:r>
          </w:p>
        </w:tc>
      </w:tr>
      <w:tr w:rsidR="003C5ADD" w:rsidRPr="006A12A0" w14:paraId="1943EA43" w14:textId="77777777" w:rsidTr="00126F01">
        <w:tc>
          <w:tcPr>
            <w:tcW w:w="2268" w:type="dxa"/>
            <w:shd w:val="clear" w:color="auto" w:fill="auto"/>
          </w:tcPr>
          <w:p w14:paraId="6ACA0D71"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75</w:t>
            </w:r>
          </w:p>
        </w:tc>
        <w:tc>
          <w:tcPr>
            <w:tcW w:w="3686" w:type="dxa"/>
            <w:vAlign w:val="center"/>
          </w:tcPr>
          <w:p w14:paraId="12D3F05F" w14:textId="0DC611A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 71</w:t>
            </w:r>
          </w:p>
        </w:tc>
        <w:tc>
          <w:tcPr>
            <w:tcW w:w="3544" w:type="dxa"/>
            <w:shd w:val="clear" w:color="auto" w:fill="auto"/>
            <w:vAlign w:val="center"/>
          </w:tcPr>
          <w:p w14:paraId="64728ACE" w14:textId="6D05CE9B"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5DEFD327" w14:textId="77777777" w:rsidTr="00126F01">
        <w:tc>
          <w:tcPr>
            <w:tcW w:w="2268" w:type="dxa"/>
            <w:shd w:val="clear" w:color="auto" w:fill="auto"/>
          </w:tcPr>
          <w:p w14:paraId="5D7ED59E"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88 (Митническо задължение)</w:t>
            </w:r>
          </w:p>
        </w:tc>
        <w:tc>
          <w:tcPr>
            <w:tcW w:w="3686" w:type="dxa"/>
            <w:vAlign w:val="center"/>
          </w:tcPr>
          <w:p w14:paraId="43498760" w14:textId="349DBEBA"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72, 73, 74, 75, 76, 77, 78, 79, 80, 168</w:t>
            </w:r>
          </w:p>
        </w:tc>
        <w:tc>
          <w:tcPr>
            <w:tcW w:w="3544" w:type="dxa"/>
            <w:shd w:val="clear" w:color="auto" w:fill="auto"/>
            <w:vAlign w:val="center"/>
          </w:tcPr>
          <w:p w14:paraId="65D600F6" w14:textId="5B1661CE"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76, [168]</w:t>
            </w:r>
            <w:r>
              <w:rPr>
                <w:rStyle w:val="FootnoteReference"/>
                <w:rFonts w:ascii="Times New Roman" w:hAnsi="Times New Roman" w:cs="Times New Roman"/>
                <w:noProof/>
                <w:sz w:val="24"/>
                <w:szCs w:val="24"/>
              </w:rPr>
              <w:footnoteReference w:id="21"/>
            </w:r>
          </w:p>
        </w:tc>
      </w:tr>
      <w:tr w:rsidR="003C5ADD" w:rsidRPr="006A12A0" w14:paraId="3DDD1345" w14:textId="77777777" w:rsidTr="00126F01">
        <w:tc>
          <w:tcPr>
            <w:tcW w:w="2268" w:type="dxa"/>
            <w:shd w:val="clear" w:color="auto" w:fill="auto"/>
          </w:tcPr>
          <w:p w14:paraId="54846DB0"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99</w:t>
            </w:r>
          </w:p>
        </w:tc>
        <w:tc>
          <w:tcPr>
            <w:tcW w:w="3686" w:type="dxa"/>
            <w:vAlign w:val="center"/>
          </w:tcPr>
          <w:p w14:paraId="570A35C1" w14:textId="79399D93"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81, 82, 83, 84, 85, 86</w:t>
            </w:r>
          </w:p>
        </w:tc>
        <w:tc>
          <w:tcPr>
            <w:tcW w:w="3544" w:type="dxa"/>
            <w:shd w:val="clear" w:color="auto" w:fill="auto"/>
            <w:vAlign w:val="center"/>
          </w:tcPr>
          <w:p w14:paraId="7770CFB4" w14:textId="76DB52F3"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Членове 82, 83, 84 </w:t>
            </w:r>
          </w:p>
        </w:tc>
      </w:tr>
      <w:tr w:rsidR="003C5ADD" w:rsidRPr="006A12A0" w14:paraId="4B225FED" w14:textId="77777777" w:rsidTr="00126F01">
        <w:tc>
          <w:tcPr>
            <w:tcW w:w="2268" w:type="dxa"/>
            <w:shd w:val="clear" w:color="auto" w:fill="auto"/>
          </w:tcPr>
          <w:p w14:paraId="653900AD"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106</w:t>
            </w:r>
          </w:p>
        </w:tc>
        <w:tc>
          <w:tcPr>
            <w:tcW w:w="3686" w:type="dxa"/>
            <w:vAlign w:val="center"/>
          </w:tcPr>
          <w:p w14:paraId="17089898" w14:textId="76CF9EC1"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88, 92</w:t>
            </w:r>
          </w:p>
        </w:tc>
        <w:tc>
          <w:tcPr>
            <w:tcW w:w="3544" w:type="dxa"/>
            <w:shd w:val="clear" w:color="auto" w:fill="auto"/>
            <w:vAlign w:val="center"/>
          </w:tcPr>
          <w:p w14:paraId="56DBD90B" w14:textId="3DBD0228"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7CA071C9" w14:textId="77777777" w:rsidTr="00126F01">
        <w:tc>
          <w:tcPr>
            <w:tcW w:w="2268" w:type="dxa"/>
            <w:shd w:val="clear" w:color="auto" w:fill="auto"/>
          </w:tcPr>
          <w:p w14:paraId="00C6D447"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115</w:t>
            </w:r>
          </w:p>
        </w:tc>
        <w:tc>
          <w:tcPr>
            <w:tcW w:w="3686" w:type="dxa"/>
            <w:vAlign w:val="center"/>
          </w:tcPr>
          <w:p w14:paraId="1054F164" w14:textId="570ADB47"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89, 90, 91</w:t>
            </w:r>
          </w:p>
        </w:tc>
        <w:tc>
          <w:tcPr>
            <w:tcW w:w="3544" w:type="dxa"/>
            <w:shd w:val="clear" w:color="auto" w:fill="auto"/>
            <w:vAlign w:val="center"/>
          </w:tcPr>
          <w:p w14:paraId="66CA5EB7" w14:textId="3FD2AD73"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125D9147" w14:textId="77777777" w:rsidTr="00126F01">
        <w:tc>
          <w:tcPr>
            <w:tcW w:w="2268" w:type="dxa"/>
            <w:shd w:val="clear" w:color="auto" w:fill="auto"/>
          </w:tcPr>
          <w:p w14:paraId="323A397C"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122</w:t>
            </w:r>
          </w:p>
        </w:tc>
        <w:tc>
          <w:tcPr>
            <w:tcW w:w="3686" w:type="dxa"/>
            <w:vAlign w:val="center"/>
          </w:tcPr>
          <w:p w14:paraId="6ABDDAE1" w14:textId="6050074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98, 99, 100, 101, 102</w:t>
            </w:r>
          </w:p>
        </w:tc>
        <w:tc>
          <w:tcPr>
            <w:tcW w:w="3544" w:type="dxa"/>
            <w:shd w:val="clear" w:color="auto" w:fill="auto"/>
            <w:vAlign w:val="center"/>
          </w:tcPr>
          <w:p w14:paraId="7EBC217C" w14:textId="25BD504A"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08AFD800" w14:textId="77777777" w:rsidTr="00126F01">
        <w:tc>
          <w:tcPr>
            <w:tcW w:w="2268" w:type="dxa"/>
            <w:shd w:val="clear" w:color="auto" w:fill="auto"/>
          </w:tcPr>
          <w:p w14:paraId="2A9B14C1"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126</w:t>
            </w:r>
          </w:p>
        </w:tc>
        <w:tc>
          <w:tcPr>
            <w:tcW w:w="3686" w:type="dxa"/>
            <w:vAlign w:val="center"/>
          </w:tcPr>
          <w:p w14:paraId="09ABD059" w14:textId="750C775A"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 103</w:t>
            </w:r>
          </w:p>
        </w:tc>
        <w:tc>
          <w:tcPr>
            <w:tcW w:w="3544" w:type="dxa"/>
            <w:shd w:val="clear" w:color="auto" w:fill="auto"/>
            <w:vAlign w:val="center"/>
          </w:tcPr>
          <w:p w14:paraId="1A78004A" w14:textId="1082EC31"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49C9144D" w14:textId="77777777" w:rsidTr="00126F01">
        <w:tc>
          <w:tcPr>
            <w:tcW w:w="2268" w:type="dxa"/>
            <w:shd w:val="clear" w:color="auto" w:fill="auto"/>
          </w:tcPr>
          <w:p w14:paraId="5CFE258E" w14:textId="4C8ED6D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131 (Обобщена декларация за въвеждане)</w:t>
            </w:r>
          </w:p>
        </w:tc>
        <w:tc>
          <w:tcPr>
            <w:tcW w:w="3686" w:type="dxa"/>
            <w:vAlign w:val="center"/>
          </w:tcPr>
          <w:p w14:paraId="70147B63" w14:textId="682A9653"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104, 105, 106, 107, 108, 109, 110, 111, 112, 113</w:t>
            </w:r>
          </w:p>
        </w:tc>
        <w:tc>
          <w:tcPr>
            <w:tcW w:w="3544" w:type="dxa"/>
            <w:shd w:val="clear" w:color="auto" w:fill="auto"/>
            <w:vAlign w:val="center"/>
          </w:tcPr>
          <w:p w14:paraId="1CF3A336" w14:textId="1F6490D2"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104, 105, 106, 112, 113, 113а</w:t>
            </w:r>
          </w:p>
        </w:tc>
      </w:tr>
      <w:tr w:rsidR="003C5ADD" w:rsidRPr="006A12A0" w14:paraId="4BF52757" w14:textId="77777777" w:rsidTr="00126F01">
        <w:tc>
          <w:tcPr>
            <w:tcW w:w="2268" w:type="dxa"/>
            <w:shd w:val="clear" w:color="auto" w:fill="auto"/>
          </w:tcPr>
          <w:p w14:paraId="421CA4F7"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142 (Определени места за представянето на стоките, въведени на митническата територия на Съюза)</w:t>
            </w:r>
          </w:p>
        </w:tc>
        <w:tc>
          <w:tcPr>
            <w:tcW w:w="3686" w:type="dxa"/>
            <w:vAlign w:val="center"/>
          </w:tcPr>
          <w:p w14:paraId="79255C62" w14:textId="09D2C7CF"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 115</w:t>
            </w:r>
          </w:p>
        </w:tc>
        <w:tc>
          <w:tcPr>
            <w:tcW w:w="3544" w:type="dxa"/>
            <w:shd w:val="clear" w:color="auto" w:fill="auto"/>
            <w:vAlign w:val="center"/>
          </w:tcPr>
          <w:p w14:paraId="5FF16D26" w14:textId="5CCE808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115</w:t>
            </w:r>
          </w:p>
        </w:tc>
      </w:tr>
      <w:tr w:rsidR="003C5ADD" w:rsidRPr="006A12A0" w14:paraId="3D52221F" w14:textId="77777777" w:rsidTr="00126F01">
        <w:tc>
          <w:tcPr>
            <w:tcW w:w="2268" w:type="dxa"/>
            <w:shd w:val="clear" w:color="auto" w:fill="auto"/>
          </w:tcPr>
          <w:p w14:paraId="16F31AF6"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151 (Условия и разрешения за временно складиране)</w:t>
            </w:r>
          </w:p>
        </w:tc>
        <w:tc>
          <w:tcPr>
            <w:tcW w:w="3686" w:type="dxa"/>
            <w:vAlign w:val="center"/>
          </w:tcPr>
          <w:p w14:paraId="667B6AC2" w14:textId="337C9556"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115, 116, 117, 118</w:t>
            </w:r>
          </w:p>
        </w:tc>
        <w:tc>
          <w:tcPr>
            <w:tcW w:w="3544" w:type="dxa"/>
            <w:shd w:val="clear" w:color="auto" w:fill="auto"/>
            <w:vAlign w:val="center"/>
          </w:tcPr>
          <w:p w14:paraId="075E077E" w14:textId="0F9E600A"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 115 </w:t>
            </w:r>
          </w:p>
        </w:tc>
      </w:tr>
      <w:tr w:rsidR="003C5ADD" w:rsidRPr="006A12A0" w14:paraId="192DB1EC" w14:textId="77777777" w:rsidTr="00126F01">
        <w:tc>
          <w:tcPr>
            <w:tcW w:w="2268" w:type="dxa"/>
            <w:shd w:val="clear" w:color="auto" w:fill="auto"/>
          </w:tcPr>
          <w:p w14:paraId="12F3E5B1"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156 (Митнически статус на стоките)</w:t>
            </w:r>
          </w:p>
        </w:tc>
        <w:tc>
          <w:tcPr>
            <w:tcW w:w="3686" w:type="dxa"/>
            <w:vAlign w:val="center"/>
          </w:tcPr>
          <w:p w14:paraId="5E6F74FB" w14:textId="025B819F"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119, 120, 121, 122, 122а, 128, 129, 129в, 129г, 182</w:t>
            </w:r>
          </w:p>
        </w:tc>
        <w:tc>
          <w:tcPr>
            <w:tcW w:w="3544" w:type="dxa"/>
            <w:shd w:val="clear" w:color="auto" w:fill="auto"/>
            <w:vAlign w:val="center"/>
          </w:tcPr>
          <w:p w14:paraId="31BF7664" w14:textId="1D6888EF"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Членове 124а, 128а, 128г </w:t>
            </w:r>
          </w:p>
        </w:tc>
      </w:tr>
      <w:tr w:rsidR="003C5ADD" w:rsidRPr="006A12A0" w14:paraId="2952F25C" w14:textId="77777777" w:rsidTr="00126F01">
        <w:tc>
          <w:tcPr>
            <w:tcW w:w="2268" w:type="dxa"/>
            <w:shd w:val="clear" w:color="auto" w:fill="auto"/>
          </w:tcPr>
          <w:p w14:paraId="090F6B2D"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160 (Поставяне на стоки под митнически режим)</w:t>
            </w:r>
          </w:p>
        </w:tc>
        <w:tc>
          <w:tcPr>
            <w:tcW w:w="3686" w:type="dxa"/>
            <w:vAlign w:val="center"/>
          </w:tcPr>
          <w:p w14:paraId="77C23DDA" w14:textId="1D7C451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135, 136, 137, 138, 139, 140, 141, 142, 143</w:t>
            </w:r>
          </w:p>
        </w:tc>
        <w:tc>
          <w:tcPr>
            <w:tcW w:w="3544" w:type="dxa"/>
            <w:shd w:val="clear" w:color="auto" w:fill="auto"/>
            <w:vAlign w:val="center"/>
          </w:tcPr>
          <w:p w14:paraId="2F8F58EB" w14:textId="6C27397A"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136, 138, 139, 140, 141, 142</w:t>
            </w:r>
          </w:p>
        </w:tc>
      </w:tr>
      <w:tr w:rsidR="003C5ADD" w:rsidRPr="006A12A0" w14:paraId="35950BD0" w14:textId="77777777" w:rsidTr="00126F01">
        <w:tc>
          <w:tcPr>
            <w:tcW w:w="2268" w:type="dxa"/>
            <w:shd w:val="clear" w:color="auto" w:fill="auto"/>
          </w:tcPr>
          <w:p w14:paraId="6E2875BB"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 164 </w:t>
            </w:r>
          </w:p>
        </w:tc>
        <w:tc>
          <w:tcPr>
            <w:tcW w:w="3686" w:type="dxa"/>
            <w:vAlign w:val="center"/>
          </w:tcPr>
          <w:p w14:paraId="334422F1" w14:textId="06155009"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 155</w:t>
            </w:r>
          </w:p>
        </w:tc>
        <w:tc>
          <w:tcPr>
            <w:tcW w:w="3544" w:type="dxa"/>
            <w:shd w:val="clear" w:color="auto" w:fill="auto"/>
            <w:vAlign w:val="center"/>
          </w:tcPr>
          <w:p w14:paraId="21397D9F" w14:textId="71CBD1FF"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59BFDF69" w14:textId="77777777" w:rsidTr="00126F01">
        <w:tc>
          <w:tcPr>
            <w:tcW w:w="2268" w:type="dxa"/>
            <w:shd w:val="clear" w:color="auto" w:fill="auto"/>
            <w:vAlign w:val="center"/>
          </w:tcPr>
          <w:p w14:paraId="31F2F63E"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168 (Опростена декларация)</w:t>
            </w:r>
          </w:p>
        </w:tc>
        <w:tc>
          <w:tcPr>
            <w:tcW w:w="3686" w:type="dxa"/>
            <w:vAlign w:val="center"/>
          </w:tcPr>
          <w:p w14:paraId="29E954DE" w14:textId="662E6205"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145, 146, 147, 183</w:t>
            </w:r>
          </w:p>
        </w:tc>
        <w:tc>
          <w:tcPr>
            <w:tcW w:w="3544" w:type="dxa"/>
            <w:shd w:val="clear" w:color="auto" w:fill="auto"/>
            <w:vAlign w:val="center"/>
          </w:tcPr>
          <w:p w14:paraId="50DD6D88" w14:textId="57FD426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146, 147</w:t>
            </w:r>
          </w:p>
        </w:tc>
      </w:tr>
      <w:tr w:rsidR="003C5ADD" w:rsidRPr="006A12A0" w14:paraId="4415470B" w14:textId="77777777" w:rsidTr="00126F01">
        <w:tc>
          <w:tcPr>
            <w:tcW w:w="2268" w:type="dxa"/>
            <w:shd w:val="clear" w:color="auto" w:fill="auto"/>
            <w:vAlign w:val="center"/>
          </w:tcPr>
          <w:p w14:paraId="30EA934A"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 xml:space="preserve">Член 175 </w:t>
            </w:r>
          </w:p>
        </w:tc>
        <w:tc>
          <w:tcPr>
            <w:tcW w:w="3686" w:type="dxa"/>
            <w:vAlign w:val="center"/>
          </w:tcPr>
          <w:p w14:paraId="27834A00" w14:textId="672806C6"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148, 248</w:t>
            </w:r>
          </w:p>
        </w:tc>
        <w:tc>
          <w:tcPr>
            <w:tcW w:w="3544" w:type="dxa"/>
            <w:shd w:val="clear" w:color="auto" w:fill="auto"/>
            <w:vAlign w:val="center"/>
          </w:tcPr>
          <w:p w14:paraId="3221570C" w14:textId="77698E41"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248</w:t>
            </w:r>
          </w:p>
        </w:tc>
      </w:tr>
      <w:tr w:rsidR="003C5ADD" w:rsidRPr="006A12A0" w14:paraId="67D0C97C" w14:textId="77777777" w:rsidTr="00126F01">
        <w:tc>
          <w:tcPr>
            <w:tcW w:w="2268" w:type="dxa"/>
            <w:shd w:val="clear" w:color="auto" w:fill="auto"/>
            <w:vAlign w:val="center"/>
          </w:tcPr>
          <w:p w14:paraId="7F53491C"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180</w:t>
            </w:r>
          </w:p>
        </w:tc>
        <w:tc>
          <w:tcPr>
            <w:tcW w:w="3686" w:type="dxa"/>
            <w:vAlign w:val="center"/>
          </w:tcPr>
          <w:p w14:paraId="00B9794C" w14:textId="630726A5"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 149</w:t>
            </w:r>
          </w:p>
        </w:tc>
        <w:tc>
          <w:tcPr>
            <w:tcW w:w="3544" w:type="dxa"/>
            <w:shd w:val="clear" w:color="auto" w:fill="auto"/>
            <w:vAlign w:val="center"/>
          </w:tcPr>
          <w:p w14:paraId="3928A864" w14:textId="72BABB89" w:rsidR="00744202" w:rsidRPr="006A12A0" w:rsidRDefault="00744202" w:rsidP="00A139BD">
            <w:pPr>
              <w:spacing w:before="120" w:after="120"/>
              <w:rPr>
                <w:rFonts w:ascii="Times New Roman" w:hAnsi="Times New Roman" w:cs="Times New Roman"/>
                <w:noProof/>
                <w:sz w:val="24"/>
                <w:szCs w:val="24"/>
                <w:lang w:val="fr-BE"/>
              </w:rPr>
            </w:pPr>
          </w:p>
        </w:tc>
      </w:tr>
      <w:tr w:rsidR="003C5ADD" w:rsidRPr="006A12A0" w14:paraId="1DFDB27B" w14:textId="77777777" w:rsidTr="00126F01">
        <w:tc>
          <w:tcPr>
            <w:tcW w:w="2268" w:type="dxa"/>
            <w:shd w:val="clear" w:color="auto" w:fill="auto"/>
            <w:vAlign w:val="center"/>
          </w:tcPr>
          <w:p w14:paraId="4FCE8CFC"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183 (Вписване в отчетността на декларатора)</w:t>
            </w:r>
          </w:p>
        </w:tc>
        <w:tc>
          <w:tcPr>
            <w:tcW w:w="3686" w:type="dxa"/>
            <w:vAlign w:val="center"/>
          </w:tcPr>
          <w:p w14:paraId="4F9C5DBB" w14:textId="4A72B7B0"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 150</w:t>
            </w:r>
          </w:p>
        </w:tc>
        <w:tc>
          <w:tcPr>
            <w:tcW w:w="3544" w:type="dxa"/>
            <w:shd w:val="clear" w:color="auto" w:fill="auto"/>
            <w:vAlign w:val="center"/>
          </w:tcPr>
          <w:p w14:paraId="420391D0" w14:textId="666F1C4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150</w:t>
            </w:r>
          </w:p>
        </w:tc>
      </w:tr>
      <w:tr w:rsidR="003C5ADD" w:rsidRPr="006A12A0" w14:paraId="01B37FD2" w14:textId="77777777" w:rsidTr="00126F01">
        <w:tc>
          <w:tcPr>
            <w:tcW w:w="2268" w:type="dxa"/>
            <w:shd w:val="clear" w:color="auto" w:fill="auto"/>
            <w:vAlign w:val="center"/>
          </w:tcPr>
          <w:p w14:paraId="28B4CAF6"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186</w:t>
            </w:r>
          </w:p>
        </w:tc>
        <w:tc>
          <w:tcPr>
            <w:tcW w:w="3686" w:type="dxa"/>
            <w:vAlign w:val="center"/>
          </w:tcPr>
          <w:p w14:paraId="6007200A" w14:textId="64230AA1"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151, 152</w:t>
            </w:r>
          </w:p>
        </w:tc>
        <w:tc>
          <w:tcPr>
            <w:tcW w:w="3544" w:type="dxa"/>
            <w:shd w:val="clear" w:color="auto" w:fill="auto"/>
            <w:vAlign w:val="center"/>
          </w:tcPr>
          <w:p w14:paraId="3ADB14A3" w14:textId="3CC4ABFF"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7924FB75" w14:textId="77777777" w:rsidTr="00126F01">
        <w:tc>
          <w:tcPr>
            <w:tcW w:w="2268" w:type="dxa"/>
            <w:shd w:val="clear" w:color="auto" w:fill="auto"/>
            <w:vAlign w:val="center"/>
          </w:tcPr>
          <w:p w14:paraId="5E3B3D28"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196</w:t>
            </w:r>
          </w:p>
        </w:tc>
        <w:tc>
          <w:tcPr>
            <w:tcW w:w="3686" w:type="dxa"/>
            <w:vAlign w:val="center"/>
          </w:tcPr>
          <w:p w14:paraId="1AE2B030" w14:textId="4A6E0E4B"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 153</w:t>
            </w:r>
          </w:p>
        </w:tc>
        <w:tc>
          <w:tcPr>
            <w:tcW w:w="3544" w:type="dxa"/>
            <w:shd w:val="clear" w:color="auto" w:fill="auto"/>
            <w:vAlign w:val="center"/>
          </w:tcPr>
          <w:p w14:paraId="21A60545" w14:textId="0C6507A3"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73F893B1" w14:textId="77777777" w:rsidTr="00126F01">
        <w:tc>
          <w:tcPr>
            <w:tcW w:w="2268" w:type="dxa"/>
            <w:shd w:val="clear" w:color="auto" w:fill="auto"/>
            <w:vAlign w:val="center"/>
          </w:tcPr>
          <w:p w14:paraId="1ACFBE14"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206</w:t>
            </w:r>
          </w:p>
        </w:tc>
        <w:tc>
          <w:tcPr>
            <w:tcW w:w="3686" w:type="dxa"/>
            <w:vAlign w:val="center"/>
          </w:tcPr>
          <w:p w14:paraId="311ED94A" w14:textId="056B6A1F"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Членове 158, 159</w:t>
            </w:r>
          </w:p>
        </w:tc>
        <w:tc>
          <w:tcPr>
            <w:tcW w:w="3544" w:type="dxa"/>
            <w:shd w:val="clear" w:color="auto" w:fill="auto"/>
            <w:vAlign w:val="center"/>
          </w:tcPr>
          <w:p w14:paraId="2EBBC16F" w14:textId="058DEF38"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168F0A7E" w14:textId="77777777" w:rsidTr="00126F01">
        <w:tc>
          <w:tcPr>
            <w:tcW w:w="2268" w:type="dxa"/>
            <w:shd w:val="clear" w:color="auto" w:fill="auto"/>
            <w:vAlign w:val="center"/>
          </w:tcPr>
          <w:p w14:paraId="2246DB5F"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212 (Общи разпоредби за специални режими)</w:t>
            </w:r>
          </w:p>
        </w:tc>
        <w:tc>
          <w:tcPr>
            <w:tcW w:w="3686" w:type="dxa"/>
            <w:vAlign w:val="center"/>
          </w:tcPr>
          <w:p w14:paraId="3AC92B58" w14:textId="473AB878"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Членове 161, 163, 165, 166, 167, 170, 175, 176, 177, 178, 201, 202, 203, 204, 206, 207, 218, 239, 240, 242, 243</w:t>
            </w:r>
          </w:p>
        </w:tc>
        <w:tc>
          <w:tcPr>
            <w:tcW w:w="3544" w:type="dxa"/>
            <w:shd w:val="clear" w:color="auto" w:fill="auto"/>
            <w:vAlign w:val="center"/>
          </w:tcPr>
          <w:p w14:paraId="135A9EE9" w14:textId="6A5AFCB0"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Членове 163, 166, 167, 177, 177а, 207, 218 </w:t>
            </w:r>
          </w:p>
        </w:tc>
      </w:tr>
      <w:tr w:rsidR="003C5ADD" w:rsidRPr="006A12A0" w14:paraId="74142970" w14:textId="77777777" w:rsidTr="00126F01">
        <w:tc>
          <w:tcPr>
            <w:tcW w:w="2268" w:type="dxa"/>
            <w:shd w:val="clear" w:color="auto" w:fill="auto"/>
            <w:vAlign w:val="center"/>
          </w:tcPr>
          <w:p w14:paraId="08923FF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 xml:space="preserve">Член 216 </w:t>
            </w:r>
          </w:p>
        </w:tc>
        <w:tc>
          <w:tcPr>
            <w:tcW w:w="3686" w:type="dxa"/>
            <w:vAlign w:val="center"/>
          </w:tcPr>
          <w:p w14:paraId="0F47A5CD" w14:textId="618697CA"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Членове 174, 217, 218, 237</w:t>
            </w:r>
          </w:p>
        </w:tc>
        <w:tc>
          <w:tcPr>
            <w:tcW w:w="3544" w:type="dxa"/>
            <w:shd w:val="clear" w:color="auto" w:fill="auto"/>
            <w:vAlign w:val="center"/>
          </w:tcPr>
          <w:p w14:paraId="6DABD4EB" w14:textId="52909241"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 218, 237</w:t>
            </w:r>
          </w:p>
        </w:tc>
      </w:tr>
      <w:tr w:rsidR="003C5ADD" w:rsidRPr="006A12A0" w14:paraId="376BB62A" w14:textId="77777777" w:rsidTr="00126F01">
        <w:tc>
          <w:tcPr>
            <w:tcW w:w="2268" w:type="dxa"/>
            <w:shd w:val="clear" w:color="auto" w:fill="auto"/>
            <w:vAlign w:val="center"/>
          </w:tcPr>
          <w:p w14:paraId="4486A77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221</w:t>
            </w:r>
          </w:p>
        </w:tc>
        <w:tc>
          <w:tcPr>
            <w:tcW w:w="3686" w:type="dxa"/>
            <w:vAlign w:val="center"/>
          </w:tcPr>
          <w:p w14:paraId="6CC4F29C" w14:textId="3EDAECF4"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Членове 179, 180</w:t>
            </w:r>
          </w:p>
        </w:tc>
        <w:tc>
          <w:tcPr>
            <w:tcW w:w="3544" w:type="dxa"/>
            <w:shd w:val="clear" w:color="auto" w:fill="auto"/>
            <w:vAlign w:val="center"/>
          </w:tcPr>
          <w:p w14:paraId="7CD2A0B2" w14:textId="4AB06950" w:rsidR="00744202" w:rsidRPr="006A12A0" w:rsidRDefault="00744202" w:rsidP="00A139BD">
            <w:pPr>
              <w:spacing w:before="120" w:after="120"/>
              <w:rPr>
                <w:rFonts w:ascii="Times New Roman" w:hAnsi="Times New Roman" w:cs="Times New Roman"/>
                <w:noProof/>
                <w:sz w:val="24"/>
                <w:szCs w:val="24"/>
                <w:lang w:val="fr-BE"/>
              </w:rPr>
            </w:pPr>
          </w:p>
        </w:tc>
      </w:tr>
      <w:tr w:rsidR="003C5ADD" w:rsidRPr="006A12A0" w14:paraId="7EFCBE7F" w14:textId="77777777" w:rsidTr="00126F01">
        <w:tc>
          <w:tcPr>
            <w:tcW w:w="2268" w:type="dxa"/>
            <w:shd w:val="clear" w:color="auto" w:fill="auto"/>
            <w:vAlign w:val="center"/>
          </w:tcPr>
          <w:p w14:paraId="3A38398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224</w:t>
            </w:r>
          </w:p>
        </w:tc>
        <w:tc>
          <w:tcPr>
            <w:tcW w:w="3686" w:type="dxa"/>
            <w:vAlign w:val="center"/>
          </w:tcPr>
          <w:p w14:paraId="34B595F4" w14:textId="7FE3ADD3"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Член 169</w:t>
            </w:r>
          </w:p>
        </w:tc>
        <w:tc>
          <w:tcPr>
            <w:tcW w:w="3544" w:type="dxa"/>
            <w:shd w:val="clear" w:color="auto" w:fill="auto"/>
            <w:vAlign w:val="center"/>
          </w:tcPr>
          <w:p w14:paraId="1A02F84F" w14:textId="5A9C2EA0" w:rsidR="00744202" w:rsidRPr="006A12A0" w:rsidRDefault="00744202" w:rsidP="00A139BD">
            <w:pPr>
              <w:spacing w:before="120" w:after="120"/>
              <w:rPr>
                <w:rFonts w:ascii="Times New Roman" w:hAnsi="Times New Roman" w:cs="Times New Roman"/>
                <w:noProof/>
                <w:sz w:val="24"/>
                <w:szCs w:val="24"/>
                <w:lang w:val="fr-BE"/>
              </w:rPr>
            </w:pPr>
          </w:p>
        </w:tc>
      </w:tr>
      <w:tr w:rsidR="003C5ADD" w:rsidRPr="006A12A0" w14:paraId="5594FB20" w14:textId="77777777" w:rsidTr="00126F01">
        <w:tc>
          <w:tcPr>
            <w:tcW w:w="2268" w:type="dxa"/>
            <w:shd w:val="clear" w:color="auto" w:fill="auto"/>
            <w:vAlign w:val="center"/>
          </w:tcPr>
          <w:p w14:paraId="4124F92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231</w:t>
            </w:r>
          </w:p>
        </w:tc>
        <w:tc>
          <w:tcPr>
            <w:tcW w:w="3686" w:type="dxa"/>
            <w:vAlign w:val="center"/>
          </w:tcPr>
          <w:p w14:paraId="6D846950" w14:textId="154753A2"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Членове 187, 189</w:t>
            </w:r>
          </w:p>
        </w:tc>
        <w:tc>
          <w:tcPr>
            <w:tcW w:w="3544" w:type="dxa"/>
            <w:shd w:val="clear" w:color="auto" w:fill="auto"/>
            <w:vAlign w:val="center"/>
          </w:tcPr>
          <w:p w14:paraId="427675E0" w14:textId="2B70652C"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Член 189 </w:t>
            </w:r>
          </w:p>
        </w:tc>
      </w:tr>
      <w:tr w:rsidR="003C5ADD" w:rsidRPr="006A12A0" w14:paraId="30482907" w14:textId="77777777" w:rsidTr="00126F01">
        <w:tc>
          <w:tcPr>
            <w:tcW w:w="2268" w:type="dxa"/>
            <w:shd w:val="clear" w:color="auto" w:fill="auto"/>
            <w:vAlign w:val="center"/>
          </w:tcPr>
          <w:p w14:paraId="4F72D1EA"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235 (Съюзен транзит)</w:t>
            </w:r>
          </w:p>
        </w:tc>
        <w:tc>
          <w:tcPr>
            <w:tcW w:w="3686" w:type="dxa"/>
            <w:vAlign w:val="center"/>
          </w:tcPr>
          <w:p w14:paraId="39F2ED64" w14:textId="3C280B2F"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Членове 191, 193, 195, 197, 198, 199, 200</w:t>
            </w:r>
          </w:p>
        </w:tc>
        <w:tc>
          <w:tcPr>
            <w:tcW w:w="3544" w:type="dxa"/>
            <w:shd w:val="clear" w:color="auto" w:fill="auto"/>
            <w:vAlign w:val="center"/>
          </w:tcPr>
          <w:p w14:paraId="02EBEF4E" w14:textId="1EFB4F98" w:rsidR="00744202" w:rsidRPr="006A12A0" w:rsidRDefault="007331F8" w:rsidP="00A139BD">
            <w:pPr>
              <w:spacing w:before="120" w:after="120"/>
              <w:rPr>
                <w:rFonts w:ascii="Times New Roman" w:hAnsi="Times New Roman" w:cs="Times New Roman"/>
                <w:noProof/>
                <w:sz w:val="24"/>
                <w:szCs w:val="24"/>
              </w:rPr>
            </w:pPr>
            <w:r>
              <w:rPr>
                <w:rFonts w:ascii="Times New Roman" w:hAnsi="Times New Roman"/>
                <w:noProof/>
                <w:sz w:val="24"/>
              </w:rPr>
              <w:t>Членове 193, 195, 197</w:t>
            </w:r>
          </w:p>
        </w:tc>
      </w:tr>
      <w:tr w:rsidR="003C5ADD" w:rsidRPr="006A12A0" w14:paraId="4471A0A7" w14:textId="77777777" w:rsidTr="00126F01">
        <w:tc>
          <w:tcPr>
            <w:tcW w:w="2268" w:type="dxa"/>
            <w:shd w:val="clear" w:color="auto" w:fill="auto"/>
            <w:vAlign w:val="center"/>
          </w:tcPr>
          <w:p w14:paraId="5B5AB308"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253 (Употреба за специфични цели)</w:t>
            </w:r>
          </w:p>
        </w:tc>
        <w:tc>
          <w:tcPr>
            <w:tcW w:w="3686" w:type="dxa"/>
            <w:vAlign w:val="center"/>
          </w:tcPr>
          <w:p w14:paraId="3FF14A15" w14:textId="7EB53CB6"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Членове 206, 208, 209, 210, 211, 212, 213, 214, 215, 216, 219, 220, 221, 222, 223, 224, 225, 226, 227, 228, 229, 230, 231, 232, 233, 234, 235, 236</w:t>
            </w:r>
          </w:p>
        </w:tc>
        <w:tc>
          <w:tcPr>
            <w:tcW w:w="3544" w:type="dxa"/>
            <w:shd w:val="clear" w:color="auto" w:fill="auto"/>
            <w:vAlign w:val="center"/>
          </w:tcPr>
          <w:p w14:paraId="4193214F" w14:textId="427165BE"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212, 215, 220, 223, 224, 227, 228, 229, 230, 231, 232, 233, 234, 235, 235а, 236</w:t>
            </w:r>
          </w:p>
        </w:tc>
      </w:tr>
      <w:tr w:rsidR="003C5ADD" w:rsidRPr="006A12A0" w14:paraId="45718C6B" w14:textId="77777777" w:rsidTr="00126F01">
        <w:tc>
          <w:tcPr>
            <w:tcW w:w="2268" w:type="dxa"/>
            <w:shd w:val="clear" w:color="auto" w:fill="auto"/>
            <w:vAlign w:val="center"/>
          </w:tcPr>
          <w:p w14:paraId="562CEF0C"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Член 265</w:t>
            </w:r>
          </w:p>
        </w:tc>
        <w:tc>
          <w:tcPr>
            <w:tcW w:w="3686" w:type="dxa"/>
            <w:vAlign w:val="center"/>
          </w:tcPr>
          <w:p w14:paraId="5A8D906A" w14:textId="100A0CB2"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Членове 244, 245</w:t>
            </w:r>
          </w:p>
        </w:tc>
        <w:tc>
          <w:tcPr>
            <w:tcW w:w="3544" w:type="dxa"/>
            <w:shd w:val="clear" w:color="auto" w:fill="auto"/>
            <w:vAlign w:val="center"/>
          </w:tcPr>
          <w:p w14:paraId="14DB8B09" w14:textId="26B3CB5E"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Членове 244, 245</w:t>
            </w:r>
          </w:p>
        </w:tc>
      </w:tr>
    </w:tbl>
    <w:p w14:paraId="3024CEE5" w14:textId="77777777" w:rsidR="00563EC1" w:rsidRPr="006A12A0" w:rsidRDefault="00563EC1" w:rsidP="00563EC1">
      <w:pPr>
        <w:rPr>
          <w:rFonts w:ascii="Times New Roman" w:hAnsi="Times New Roman" w:cs="Times New Roman"/>
          <w:b/>
          <w:noProof/>
        </w:rPr>
      </w:pPr>
    </w:p>
    <w:p w14:paraId="3549172E" w14:textId="518A4E4E" w:rsidR="001F5777" w:rsidRPr="006A12A0" w:rsidRDefault="001F5777" w:rsidP="00124A02">
      <w:pPr>
        <w:jc w:val="both"/>
        <w:rPr>
          <w:rFonts w:ascii="Times New Roman" w:hAnsi="Times New Roman" w:cs="Times New Roman"/>
          <w:noProof/>
          <w:sz w:val="24"/>
          <w:szCs w:val="24"/>
          <w:lang w:val="en-IE"/>
        </w:rPr>
      </w:pPr>
    </w:p>
    <w:sectPr w:rsidR="001F5777" w:rsidRPr="006A12A0" w:rsidSect="009634C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9BBC" w14:textId="77777777" w:rsidR="00CE70F5" w:rsidRDefault="00CE70F5" w:rsidP="00636295">
      <w:pPr>
        <w:spacing w:after="0" w:line="240" w:lineRule="auto"/>
      </w:pPr>
      <w:r>
        <w:separator/>
      </w:r>
    </w:p>
  </w:endnote>
  <w:endnote w:type="continuationSeparator" w:id="0">
    <w:p w14:paraId="5573BEC4" w14:textId="77777777" w:rsidR="00CE70F5" w:rsidRDefault="00CE70F5" w:rsidP="0063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94EC" w14:textId="77777777" w:rsidR="00B55A4A" w:rsidRPr="00B55A4A" w:rsidRDefault="00B55A4A" w:rsidP="00B55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E74A" w14:textId="45AEB0BD" w:rsidR="00F1390C" w:rsidRPr="00B55A4A" w:rsidRDefault="00B55A4A" w:rsidP="00B55A4A">
    <w:pPr>
      <w:pStyle w:val="FooterCoverPage"/>
      <w:rPr>
        <w:rFonts w:ascii="Arial" w:hAnsi="Arial" w:cs="Arial"/>
        <w:b/>
        <w:sz w:val="48"/>
      </w:rPr>
    </w:pPr>
    <w:r w:rsidRPr="00B55A4A">
      <w:rPr>
        <w:rFonts w:ascii="Arial" w:hAnsi="Arial" w:cs="Arial"/>
        <w:b/>
        <w:sz w:val="48"/>
      </w:rPr>
      <w:t>BG</w:t>
    </w:r>
    <w:r w:rsidRPr="00B55A4A">
      <w:rPr>
        <w:rFonts w:ascii="Arial" w:hAnsi="Arial" w:cs="Arial"/>
        <w:b/>
        <w:sz w:val="48"/>
      </w:rPr>
      <w:tab/>
    </w:r>
    <w:r w:rsidRPr="00B55A4A">
      <w:rPr>
        <w:rFonts w:ascii="Arial" w:hAnsi="Arial" w:cs="Arial"/>
        <w:b/>
        <w:sz w:val="48"/>
      </w:rPr>
      <w:tab/>
    </w:r>
    <w:r w:rsidRPr="00B55A4A">
      <w:tab/>
    </w:r>
    <w:r w:rsidRPr="00B55A4A">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51C41" w14:textId="77777777" w:rsidR="00B55A4A" w:rsidRPr="00B55A4A" w:rsidRDefault="00B55A4A" w:rsidP="00B55A4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C371" w14:textId="77777777" w:rsidR="00636295" w:rsidRDefault="00636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392068"/>
      <w:docPartObj>
        <w:docPartGallery w:val="Page Numbers (Bottom of Page)"/>
        <w:docPartUnique/>
      </w:docPartObj>
    </w:sdtPr>
    <w:sdtEndPr>
      <w:rPr>
        <w:rFonts w:ascii="Times New Roman" w:hAnsi="Times New Roman" w:cs="Times New Roman"/>
        <w:noProof/>
        <w:sz w:val="24"/>
        <w:szCs w:val="24"/>
      </w:rPr>
    </w:sdtEndPr>
    <w:sdtContent>
      <w:p w14:paraId="4AB32063" w14:textId="28632C0F" w:rsidR="008E199A" w:rsidRPr="008E199A" w:rsidRDefault="008E199A">
        <w:pPr>
          <w:pStyle w:val="Footer"/>
          <w:jc w:val="right"/>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55A4A">
          <w:rPr>
            <w:rFonts w:ascii="Times New Roman" w:hAnsi="Times New Roman" w:cs="Times New Roman"/>
            <w:noProof/>
            <w:sz w:val="24"/>
          </w:rPr>
          <w:t>11</w:t>
        </w:r>
        <w:r>
          <w:rPr>
            <w:rFonts w:ascii="Times New Roman" w:hAnsi="Times New Roman" w:cs="Times New Roman"/>
            <w:sz w:val="24"/>
          </w:rPr>
          <w:fldChar w:fldCharType="end"/>
        </w:r>
      </w:p>
    </w:sdtContent>
  </w:sdt>
  <w:p w14:paraId="38C3972F" w14:textId="67FF5D82" w:rsidR="00636295" w:rsidRPr="008E199A" w:rsidRDefault="00636295" w:rsidP="008E199A">
    <w:pPr>
      <w:pStyle w:val="Footer"/>
      <w:jc w:val="right"/>
      <w:rPr>
        <w:rFonts w:ascii="Times New Roman" w:hAnsi="Times New Roman" w:cs="Times New Roman"/>
        <w:sz w:val="24"/>
        <w:szCs w:val="24"/>
        <w:lang w:val="en-IE"/>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10554072"/>
      <w:docPartObj>
        <w:docPartGallery w:val="Page Numbers (Bottom of Page)"/>
        <w:docPartUnique/>
      </w:docPartObj>
    </w:sdtPr>
    <w:sdtEndPr>
      <w:rPr>
        <w:noProof/>
      </w:rPr>
    </w:sdtEndPr>
    <w:sdtContent>
      <w:p w14:paraId="4765B1C0" w14:textId="3B643D4C" w:rsidR="002423D7" w:rsidRPr="002423D7" w:rsidRDefault="002423D7">
        <w:pPr>
          <w:pStyle w:val="Footer"/>
          <w:jc w:val="right"/>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55A4A">
          <w:rPr>
            <w:rFonts w:ascii="Times New Roman" w:hAnsi="Times New Roman" w:cs="Times New Roman"/>
            <w:noProof/>
            <w:sz w:val="24"/>
          </w:rPr>
          <w:t>1</w:t>
        </w:r>
        <w:r>
          <w:rPr>
            <w:rFonts w:ascii="Times New Roman" w:hAnsi="Times New Roman" w:cs="Times New Roman"/>
            <w:sz w:val="24"/>
          </w:rPr>
          <w:fldChar w:fldCharType="end"/>
        </w:r>
      </w:p>
    </w:sdtContent>
  </w:sdt>
  <w:p w14:paraId="6F59100C" w14:textId="2AE251B7" w:rsidR="00636295" w:rsidRPr="002423D7" w:rsidRDefault="00636295">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8D4B9" w14:textId="77777777" w:rsidR="00CE70F5" w:rsidRDefault="00CE70F5" w:rsidP="00636295">
      <w:pPr>
        <w:spacing w:after="0" w:line="240" w:lineRule="auto"/>
      </w:pPr>
      <w:r>
        <w:separator/>
      </w:r>
    </w:p>
  </w:footnote>
  <w:footnote w:type="continuationSeparator" w:id="0">
    <w:p w14:paraId="0D2C19A0" w14:textId="77777777" w:rsidR="00CE70F5" w:rsidRDefault="00CE70F5" w:rsidP="00636295">
      <w:pPr>
        <w:spacing w:after="0" w:line="240" w:lineRule="auto"/>
      </w:pPr>
      <w:r>
        <w:continuationSeparator/>
      </w:r>
    </w:p>
  </w:footnote>
  <w:footnote w:id="1">
    <w:p w14:paraId="7B88F2C2" w14:textId="261D0B58" w:rsidR="007966DD" w:rsidRPr="006A12A0" w:rsidRDefault="007966DD" w:rsidP="007966D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ОВ L 269, 10.10.2013 г., стр. 1—101.</w:t>
      </w:r>
    </w:p>
  </w:footnote>
  <w:footnote w:id="2">
    <w:p w14:paraId="4EB6FE32" w14:textId="026A9075" w:rsidR="00FD4FBD" w:rsidRPr="006A12A0" w:rsidRDefault="00FD4FB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Това се отнася до делегираните актове, посочени в членове 2, 7, 10, 20, 24, 31, 36, 40, 62, 65, 75, 88, 99, 106, 115, 122, 126, 131, 142, 151, 156, 160, 164, 168, 175, 180, 183, 186, 196, 206, 212, 216, 221, 224, 231, 235, 253, 265 и 279 от МКС.</w:t>
      </w:r>
    </w:p>
  </w:footnote>
  <w:footnote w:id="3">
    <w:p w14:paraId="619EEEE1" w14:textId="4593EAC9" w:rsidR="003B095E" w:rsidRPr="006A12A0" w:rsidRDefault="003B095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COM(2018) 39 final</w:t>
      </w:r>
      <w:r>
        <w:t>.</w:t>
      </w:r>
    </w:p>
  </w:footnote>
  <w:footnote w:id="4">
    <w:p w14:paraId="355AC3AB" w14:textId="5FE574D4"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343, 29.12.2015 г., стр. 1—557</w:t>
      </w:r>
      <w:r>
        <w:t>.</w:t>
      </w:r>
    </w:p>
  </w:footnote>
  <w:footnote w:id="5">
    <w:p w14:paraId="7D89764D" w14:textId="3E0DE5D4"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69, 15.3.2016 г., стр. 1—313</w:t>
      </w:r>
      <w:r>
        <w:t>.</w:t>
      </w:r>
    </w:p>
  </w:footnote>
  <w:footnote w:id="6">
    <w:p w14:paraId="63B46DA4" w14:textId="5628B85E"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111, 27.4.2016 г., стр. 1—2</w:t>
      </w:r>
      <w:r>
        <w:t>.</w:t>
      </w:r>
    </w:p>
  </w:footnote>
  <w:footnote w:id="7">
    <w:p w14:paraId="2EC9AEFC" w14:textId="3F68389C"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121, 11.5.2016 г., стр. 1—10</w:t>
      </w:r>
      <w:r>
        <w:t>.</w:t>
      </w:r>
    </w:p>
  </w:footnote>
  <w:footnote w:id="8">
    <w:p w14:paraId="088AAD04" w14:textId="48DB155C"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192, 30.7.2018 г., стр. 1—28</w:t>
      </w:r>
      <w:r>
        <w:t>.</w:t>
      </w:r>
    </w:p>
  </w:footnote>
  <w:footnote w:id="9">
    <w:p w14:paraId="62A6C82F" w14:textId="6652B032" w:rsidR="00755459" w:rsidRPr="006A12A0" w:rsidRDefault="0075545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204, 13.8.2018 г., стр. 11—12</w:t>
      </w:r>
      <w:r>
        <w:t>.</w:t>
      </w:r>
    </w:p>
  </w:footnote>
  <w:footnote w:id="10">
    <w:p w14:paraId="27ABC222" w14:textId="30CBE449" w:rsidR="002E50F4" w:rsidRPr="005C6FFC"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138, 24.5.2019 г., стр. 76—78</w:t>
      </w:r>
      <w:r>
        <w:t>.</w:t>
      </w:r>
    </w:p>
  </w:footnote>
  <w:footnote w:id="11">
    <w:p w14:paraId="1C57FFB3" w14:textId="6EFDC4C6"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181, 5.7.2019 г., стр. 2—12</w:t>
      </w:r>
      <w:r>
        <w:t>.</w:t>
      </w:r>
    </w:p>
  </w:footnote>
  <w:footnote w:id="12">
    <w:p w14:paraId="0C7A0202" w14:textId="74D365AD" w:rsidR="001C6C73" w:rsidRPr="00147208" w:rsidRDefault="001C6C73" w:rsidP="00147208">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Директива (ЕС) 2017/2455 на Съвета от 5 декември 2017 г. за изменение на Директива 2006/112/ЕО и Директива 2009/132/ЕО по отношение на някои задължения, свързани с данъка върху добавената стойност, приложими при доставките на услуги и дистанционните продажби на стоки </w:t>
      </w:r>
      <w:bookmarkStart w:id="5" w:name="_Hlk126747738"/>
      <w:r>
        <w:t>(</w:t>
      </w:r>
      <w:r>
        <w:rPr>
          <w:rFonts w:ascii="Times New Roman" w:hAnsi="Times New Roman"/>
        </w:rPr>
        <w:t>OВ L 348, 29.12.2017 г., стр.</w:t>
      </w:r>
      <w:r w:rsidR="00F1390C">
        <w:rPr>
          <w:rFonts w:ascii="Times New Roman" w:hAnsi="Times New Roman"/>
          <w:lang w:val="en-GB"/>
        </w:rPr>
        <w:t> </w:t>
      </w:r>
      <w:r>
        <w:rPr>
          <w:rFonts w:ascii="Times New Roman" w:hAnsi="Times New Roman"/>
        </w:rPr>
        <w:t>7—22)</w:t>
      </w:r>
      <w:bookmarkEnd w:id="5"/>
      <w:r w:rsidRPr="00F1390C">
        <w:rPr>
          <w:rFonts w:ascii="Times New Roman" w:hAnsi="Times New Roman" w:cs="Times New Roman"/>
        </w:rPr>
        <w:t>;</w:t>
      </w:r>
      <w:r>
        <w:rPr>
          <w:rFonts w:ascii="Times New Roman" w:hAnsi="Times New Roman"/>
        </w:rPr>
        <w:t xml:space="preserve"> Регламент (ЕС) 2017/2454 на Съвета от 5 декември 2017 г. за изменение на Регламент (ЕС) № 904/2010 относно административното сътрудничество и борбата с измамите в областта на данъка върху добавената стойност (OВ L 348, 29.12.2017 г., стр. 1—6) и Регламент за изпълнение (ЕС) 2017/2459 на Съвета от 5 декември 2017 г. за изменение на Регламент за изпълнение (ЕС) № 282/2011 за установяване на мерки за прилагане на Директива 2006/112/ЕО относно общата система на данъка върху добавената стойност (OВ L 348, 29.12.2017 г., стр. 32—33).</w:t>
      </w:r>
    </w:p>
  </w:footnote>
  <w:footnote w:id="13">
    <w:p w14:paraId="3134FD8C" w14:textId="2A5B5DA7"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203, 26.6.2020 г., стр. 1—27</w:t>
      </w:r>
      <w:r>
        <w:t>.</w:t>
      </w:r>
    </w:p>
  </w:footnote>
  <w:footnote w:id="14">
    <w:p w14:paraId="07BA9A51" w14:textId="0EBE6725"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434, 23.12.2020 г., стр. 8—9</w:t>
      </w:r>
      <w:r>
        <w:t>.</w:t>
      </w:r>
    </w:p>
  </w:footnote>
  <w:footnote w:id="15">
    <w:p w14:paraId="358D884B" w14:textId="1E60F8B7"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63, 23.2.2021 г., стр. 1—385</w:t>
      </w:r>
      <w:r>
        <w:t>.</w:t>
      </w:r>
    </w:p>
  </w:footnote>
  <w:footnote w:id="16">
    <w:p w14:paraId="000B79F8" w14:textId="213D8D94"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396, 10.11.2021 г., стр. 10—16</w:t>
      </w:r>
      <w:r>
        <w:t>.</w:t>
      </w:r>
    </w:p>
  </w:footnote>
  <w:footnote w:id="17">
    <w:p w14:paraId="47E420FA" w14:textId="77777777" w:rsidR="002523E8" w:rsidRPr="006A12A0" w:rsidRDefault="002523E8" w:rsidP="002523E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203, 26.6.2020 г., стр. 1—27</w:t>
      </w:r>
      <w:r>
        <w:t>.</w:t>
      </w:r>
    </w:p>
  </w:footnote>
  <w:footnote w:id="18">
    <w:p w14:paraId="03681DAF" w14:textId="77777777" w:rsidR="002E55BC" w:rsidRPr="006A12A0" w:rsidRDefault="002E55BC" w:rsidP="002E55B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ОВ L 63, 23.2.2021 г., стр. 1—385</w:t>
      </w:r>
      <w:r>
        <w:t>.</w:t>
      </w:r>
    </w:p>
  </w:footnote>
  <w:footnote w:id="19">
    <w:p w14:paraId="54B9B0D4" w14:textId="20AC6908" w:rsidR="009634CF" w:rsidRPr="006A12A0" w:rsidRDefault="009634C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COM(2018) 39 final, 22.1.2018 г.</w:t>
      </w:r>
    </w:p>
  </w:footnote>
  <w:footnote w:id="20">
    <w:p w14:paraId="0F81F1F3" w14:textId="339E2B95" w:rsidR="00853AB1" w:rsidRPr="006A12A0" w:rsidRDefault="00853A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Решения относно обвързващата информация за определяне на стойността (ОИОС) — включване в законодателството на ЕС и опростяване на митническите формалности (europa.eu)</w:t>
        </w:r>
      </w:hyperlink>
    </w:p>
  </w:footnote>
  <w:footnote w:id="21">
    <w:p w14:paraId="04B2FED2" w14:textId="54A3EB0A" w:rsidR="00285182" w:rsidRPr="006A12A0" w:rsidRDefault="0028518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Този член е заличен в съответствие с член 1, точка 24 от Делегиран регламент (ЕС) 2020/877 на Комисията от 3 април 2020 г. за изменение и поправка на Делегиран регламент (ЕС) 2015/2446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 и за изменение на Делегиран регламент (ЕС) 2016/341 за допълнение на Регламент (ЕС) № 952/2013 чрез преходни правила за някои разпоредби от Митническия кодекс на Съюза, за случаите, когато съответните електронни системи все още не са в действие (ОВ L 203, 26.6.2020 г., стр. 1—27).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22CC" w14:textId="77777777" w:rsidR="00B55A4A" w:rsidRPr="00B55A4A" w:rsidRDefault="00B55A4A" w:rsidP="00B55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337D" w14:textId="77777777" w:rsidR="00B55A4A" w:rsidRPr="00B55A4A" w:rsidRDefault="00B55A4A" w:rsidP="00B55A4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FC8D9" w14:textId="77777777" w:rsidR="00B55A4A" w:rsidRPr="00B55A4A" w:rsidRDefault="00B55A4A" w:rsidP="00B55A4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6794" w14:textId="77777777" w:rsidR="00636295" w:rsidRDefault="006362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5CC3" w14:textId="77777777" w:rsidR="00636295" w:rsidRDefault="00636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4357" w14:textId="77777777" w:rsidR="00636295" w:rsidRDefault="0063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C49D0"/>
    <w:multiLevelType w:val="hybridMultilevel"/>
    <w:tmpl w:val="009A4CF2"/>
    <w:lvl w:ilvl="0" w:tplc="08090017">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47388"/>
    <w:multiLevelType w:val="hybridMultilevel"/>
    <w:tmpl w:val="D592C7D4"/>
    <w:lvl w:ilvl="0" w:tplc="A99EA64A">
      <w:start w:val="1"/>
      <w:numFmt w:val="decimal"/>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86F6BAC"/>
    <w:multiLevelType w:val="hybridMultilevel"/>
    <w:tmpl w:val="D4461CAE"/>
    <w:lvl w:ilvl="0" w:tplc="9DBA6ACC">
      <w:start w:val="1"/>
      <w:numFmt w:val="lowerRoman"/>
      <w:lvlText w:val="%1."/>
      <w:lvlJc w:val="righ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C11C15"/>
    <w:multiLevelType w:val="hybridMultilevel"/>
    <w:tmpl w:val="57606E88"/>
    <w:lvl w:ilvl="0" w:tplc="F3688E70">
      <w:start w:val="1"/>
      <w:numFmt w:val="decimal"/>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7347D61"/>
    <w:multiLevelType w:val="hybridMultilevel"/>
    <w:tmpl w:val="E37457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6CF37CF"/>
    <w:multiLevelType w:val="multilevel"/>
    <w:tmpl w:val="A5125462"/>
    <w:lvl w:ilvl="0">
      <w:start w:val="1"/>
      <w:numFmt w:val="decimal"/>
      <w:lvlText w:val="%1."/>
      <w:lvlJc w:val="left"/>
      <w:pPr>
        <w:ind w:left="720" w:hanging="360"/>
      </w:pPr>
      <w:rPr>
        <w:rFonts w:hint="default"/>
        <w:sz w:val="32"/>
        <w:szCs w:val="32"/>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E187C421-AE30-47DE-B881-EE2906487E9A"/>
    <w:docVar w:name="LW_COVERPAGE_TYPE" w:val="1"/>
    <w:docVar w:name="LW_CROSSREFERENCE" w:val="&lt;UNUSED&gt;"/>
    <w:docVar w:name="LW_DocType" w:val="NORMAL"/>
    <w:docVar w:name="LW_EMISSION" w:val="17.2.2023"/>
    <w:docVar w:name="LW_EMISSION_ISODATE" w:val="2023-02-17"/>
    <w:docVar w:name="LW_EMISSION_LOCATION" w:val="BRX"/>
    <w:docVar w:name="LW_EMISSION_PREFIX" w:val="\u1041?\u1088?\u1102?\u1082?\u1089?\u1077?\u1083?,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относно упражняването на правомощието за приемане на делегирани актове съгласно член 284 от Митническия кодекс на Съюза&lt;/FMT&gt;_x000b_"/>
    <w:docVar w:name="LW_TYPE.DOC.CP" w:val="ДОКЛАД НА КОМИСИЯТА ДО ЕВРОПЕЙСКИЯ ПАРЛАМЕНТ И СЪВЕТА"/>
    <w:docVar w:name="LwApiVersions" w:val="LW4CoDe 1.23.2.0; LW 8.0, Build 20211117"/>
  </w:docVars>
  <w:rsids>
    <w:rsidRoot w:val="00636295"/>
    <w:rsid w:val="00014546"/>
    <w:rsid w:val="00015C52"/>
    <w:rsid w:val="00022745"/>
    <w:rsid w:val="0004548D"/>
    <w:rsid w:val="00050999"/>
    <w:rsid w:val="00052B6F"/>
    <w:rsid w:val="00054BF5"/>
    <w:rsid w:val="00054D64"/>
    <w:rsid w:val="00054E2C"/>
    <w:rsid w:val="00064FEA"/>
    <w:rsid w:val="00075AFB"/>
    <w:rsid w:val="00077F4D"/>
    <w:rsid w:val="000A1148"/>
    <w:rsid w:val="000A1513"/>
    <w:rsid w:val="000C01F0"/>
    <w:rsid w:val="000E2E84"/>
    <w:rsid w:val="00123204"/>
    <w:rsid w:val="00124A02"/>
    <w:rsid w:val="001259AB"/>
    <w:rsid w:val="00126C26"/>
    <w:rsid w:val="00126F01"/>
    <w:rsid w:val="00137988"/>
    <w:rsid w:val="00140D53"/>
    <w:rsid w:val="00147208"/>
    <w:rsid w:val="00152E9A"/>
    <w:rsid w:val="00155540"/>
    <w:rsid w:val="00155D8C"/>
    <w:rsid w:val="00161F3E"/>
    <w:rsid w:val="00181E46"/>
    <w:rsid w:val="00182389"/>
    <w:rsid w:val="00182534"/>
    <w:rsid w:val="001B38A4"/>
    <w:rsid w:val="001C6C73"/>
    <w:rsid w:val="001D5386"/>
    <w:rsid w:val="001E745E"/>
    <w:rsid w:val="001F3937"/>
    <w:rsid w:val="001F5777"/>
    <w:rsid w:val="001F716F"/>
    <w:rsid w:val="00215873"/>
    <w:rsid w:val="002423D7"/>
    <w:rsid w:val="00251DAD"/>
    <w:rsid w:val="002523E8"/>
    <w:rsid w:val="00253DE4"/>
    <w:rsid w:val="0027195A"/>
    <w:rsid w:val="00274E6B"/>
    <w:rsid w:val="00285182"/>
    <w:rsid w:val="00292161"/>
    <w:rsid w:val="00296B11"/>
    <w:rsid w:val="002B3545"/>
    <w:rsid w:val="002C5720"/>
    <w:rsid w:val="002C7E48"/>
    <w:rsid w:val="002E2FA7"/>
    <w:rsid w:val="002E50F4"/>
    <w:rsid w:val="002E55BC"/>
    <w:rsid w:val="002F0107"/>
    <w:rsid w:val="002F5D72"/>
    <w:rsid w:val="0030179D"/>
    <w:rsid w:val="00302A33"/>
    <w:rsid w:val="00303A7A"/>
    <w:rsid w:val="00313138"/>
    <w:rsid w:val="00335C11"/>
    <w:rsid w:val="003906F8"/>
    <w:rsid w:val="0039219D"/>
    <w:rsid w:val="003A22BF"/>
    <w:rsid w:val="003B095E"/>
    <w:rsid w:val="003C5ADD"/>
    <w:rsid w:val="003D2393"/>
    <w:rsid w:val="003D2A4C"/>
    <w:rsid w:val="003D5ACD"/>
    <w:rsid w:val="00401FF9"/>
    <w:rsid w:val="00402D60"/>
    <w:rsid w:val="004068F2"/>
    <w:rsid w:val="0042292B"/>
    <w:rsid w:val="00437AF8"/>
    <w:rsid w:val="0044731C"/>
    <w:rsid w:val="00452C15"/>
    <w:rsid w:val="004976E4"/>
    <w:rsid w:val="004B251F"/>
    <w:rsid w:val="004B433E"/>
    <w:rsid w:val="004B5FFE"/>
    <w:rsid w:val="004D18AB"/>
    <w:rsid w:val="004F380B"/>
    <w:rsid w:val="004F59B1"/>
    <w:rsid w:val="00524B5B"/>
    <w:rsid w:val="00533540"/>
    <w:rsid w:val="00542E83"/>
    <w:rsid w:val="005435C9"/>
    <w:rsid w:val="005463DD"/>
    <w:rsid w:val="005639DD"/>
    <w:rsid w:val="00563EC1"/>
    <w:rsid w:val="00566EBC"/>
    <w:rsid w:val="0056761D"/>
    <w:rsid w:val="00571E4B"/>
    <w:rsid w:val="005A1F1E"/>
    <w:rsid w:val="005B075D"/>
    <w:rsid w:val="005C00D5"/>
    <w:rsid w:val="005C6FFC"/>
    <w:rsid w:val="005D1AD7"/>
    <w:rsid w:val="005D3ADB"/>
    <w:rsid w:val="005D4BF8"/>
    <w:rsid w:val="005E1E8B"/>
    <w:rsid w:val="005E293D"/>
    <w:rsid w:val="006022C0"/>
    <w:rsid w:val="00605FCA"/>
    <w:rsid w:val="00621B6A"/>
    <w:rsid w:val="00636295"/>
    <w:rsid w:val="006A12A0"/>
    <w:rsid w:val="006D3CF4"/>
    <w:rsid w:val="006D6BA9"/>
    <w:rsid w:val="006E2694"/>
    <w:rsid w:val="006E3B51"/>
    <w:rsid w:val="006E5F2B"/>
    <w:rsid w:val="00702FA7"/>
    <w:rsid w:val="0071103C"/>
    <w:rsid w:val="00723012"/>
    <w:rsid w:val="007331F8"/>
    <w:rsid w:val="00744202"/>
    <w:rsid w:val="007466B9"/>
    <w:rsid w:val="007532B6"/>
    <w:rsid w:val="007551AD"/>
    <w:rsid w:val="00755459"/>
    <w:rsid w:val="00756B8A"/>
    <w:rsid w:val="007674D7"/>
    <w:rsid w:val="007966DD"/>
    <w:rsid w:val="007C096B"/>
    <w:rsid w:val="007C09EC"/>
    <w:rsid w:val="007D1E8C"/>
    <w:rsid w:val="007D6FB2"/>
    <w:rsid w:val="007D717B"/>
    <w:rsid w:val="007E3F26"/>
    <w:rsid w:val="00807CD7"/>
    <w:rsid w:val="00812C3E"/>
    <w:rsid w:val="008273DF"/>
    <w:rsid w:val="008300C4"/>
    <w:rsid w:val="00843C90"/>
    <w:rsid w:val="00853AB1"/>
    <w:rsid w:val="008674FF"/>
    <w:rsid w:val="00893DD1"/>
    <w:rsid w:val="008A4F5B"/>
    <w:rsid w:val="008A5B59"/>
    <w:rsid w:val="008A6717"/>
    <w:rsid w:val="008B7119"/>
    <w:rsid w:val="008C304F"/>
    <w:rsid w:val="008D55F1"/>
    <w:rsid w:val="008D744E"/>
    <w:rsid w:val="008E199A"/>
    <w:rsid w:val="008E3349"/>
    <w:rsid w:val="008E5EC6"/>
    <w:rsid w:val="00912D1C"/>
    <w:rsid w:val="009222BC"/>
    <w:rsid w:val="00933E2E"/>
    <w:rsid w:val="00940934"/>
    <w:rsid w:val="00954FF1"/>
    <w:rsid w:val="00962DEA"/>
    <w:rsid w:val="009634CF"/>
    <w:rsid w:val="00983048"/>
    <w:rsid w:val="009A3675"/>
    <w:rsid w:val="009A5345"/>
    <w:rsid w:val="009B5BB9"/>
    <w:rsid w:val="009D0C74"/>
    <w:rsid w:val="009D3EC7"/>
    <w:rsid w:val="009D6A55"/>
    <w:rsid w:val="009F6961"/>
    <w:rsid w:val="00A017A2"/>
    <w:rsid w:val="00A04128"/>
    <w:rsid w:val="00A139BD"/>
    <w:rsid w:val="00A27A25"/>
    <w:rsid w:val="00A31FDD"/>
    <w:rsid w:val="00A86380"/>
    <w:rsid w:val="00A86A8D"/>
    <w:rsid w:val="00AB411A"/>
    <w:rsid w:val="00AC1134"/>
    <w:rsid w:val="00AC3891"/>
    <w:rsid w:val="00AC4EC7"/>
    <w:rsid w:val="00AD0868"/>
    <w:rsid w:val="00AD0CD3"/>
    <w:rsid w:val="00AD4CD3"/>
    <w:rsid w:val="00B074AB"/>
    <w:rsid w:val="00B45A0B"/>
    <w:rsid w:val="00B46BE9"/>
    <w:rsid w:val="00B55A4A"/>
    <w:rsid w:val="00B56D93"/>
    <w:rsid w:val="00B61852"/>
    <w:rsid w:val="00B71FC0"/>
    <w:rsid w:val="00BA0B19"/>
    <w:rsid w:val="00BA3F88"/>
    <w:rsid w:val="00BA58AF"/>
    <w:rsid w:val="00BB5D9B"/>
    <w:rsid w:val="00BD3AFB"/>
    <w:rsid w:val="00BF5292"/>
    <w:rsid w:val="00C0360C"/>
    <w:rsid w:val="00C2191F"/>
    <w:rsid w:val="00C359C8"/>
    <w:rsid w:val="00C61C1F"/>
    <w:rsid w:val="00C87146"/>
    <w:rsid w:val="00CA51B5"/>
    <w:rsid w:val="00CA79D3"/>
    <w:rsid w:val="00CC1425"/>
    <w:rsid w:val="00CD165C"/>
    <w:rsid w:val="00CE70F5"/>
    <w:rsid w:val="00CF0E10"/>
    <w:rsid w:val="00D003C7"/>
    <w:rsid w:val="00D03F8D"/>
    <w:rsid w:val="00D10CFB"/>
    <w:rsid w:val="00D236A2"/>
    <w:rsid w:val="00D42FCB"/>
    <w:rsid w:val="00D57B0D"/>
    <w:rsid w:val="00D62786"/>
    <w:rsid w:val="00D640E3"/>
    <w:rsid w:val="00D714DD"/>
    <w:rsid w:val="00D730E8"/>
    <w:rsid w:val="00D91285"/>
    <w:rsid w:val="00DA1561"/>
    <w:rsid w:val="00DA543F"/>
    <w:rsid w:val="00DA7847"/>
    <w:rsid w:val="00DB07FA"/>
    <w:rsid w:val="00DB0EA0"/>
    <w:rsid w:val="00DB27AB"/>
    <w:rsid w:val="00DC04FF"/>
    <w:rsid w:val="00DC3B8C"/>
    <w:rsid w:val="00DD2E58"/>
    <w:rsid w:val="00DD754D"/>
    <w:rsid w:val="00DF5637"/>
    <w:rsid w:val="00E035C1"/>
    <w:rsid w:val="00E1288A"/>
    <w:rsid w:val="00E15B96"/>
    <w:rsid w:val="00E328AC"/>
    <w:rsid w:val="00E36E9E"/>
    <w:rsid w:val="00E51E2A"/>
    <w:rsid w:val="00E631C1"/>
    <w:rsid w:val="00E70404"/>
    <w:rsid w:val="00E76C48"/>
    <w:rsid w:val="00E818B2"/>
    <w:rsid w:val="00E82C39"/>
    <w:rsid w:val="00E93DDE"/>
    <w:rsid w:val="00EA1461"/>
    <w:rsid w:val="00EA1C80"/>
    <w:rsid w:val="00EC13C1"/>
    <w:rsid w:val="00EC2248"/>
    <w:rsid w:val="00EC4BD8"/>
    <w:rsid w:val="00ED7EF9"/>
    <w:rsid w:val="00EE3AEB"/>
    <w:rsid w:val="00EF217B"/>
    <w:rsid w:val="00EF4085"/>
    <w:rsid w:val="00EF55CC"/>
    <w:rsid w:val="00F1390C"/>
    <w:rsid w:val="00F21EB2"/>
    <w:rsid w:val="00F54987"/>
    <w:rsid w:val="00F60993"/>
    <w:rsid w:val="00F65418"/>
    <w:rsid w:val="00F77093"/>
    <w:rsid w:val="00F865F6"/>
    <w:rsid w:val="00F925F6"/>
    <w:rsid w:val="00FC0167"/>
    <w:rsid w:val="00FC11A4"/>
    <w:rsid w:val="00FD4FBD"/>
    <w:rsid w:val="00FD5FC0"/>
    <w:rsid w:val="00FE6290"/>
    <w:rsid w:val="00FE7593"/>
    <w:rsid w:val="00FF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75FD86"/>
  <w15:docId w15:val="{DDC68280-AA84-44A2-A9FA-1E228282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3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36295"/>
    <w:rPr>
      <w:color w:val="0000FF"/>
      <w:shd w:val="clear" w:color="auto" w:fill="auto"/>
    </w:rPr>
  </w:style>
  <w:style w:type="paragraph" w:styleId="Header">
    <w:name w:val="header"/>
    <w:basedOn w:val="Normal"/>
    <w:link w:val="HeaderChar"/>
    <w:uiPriority w:val="99"/>
    <w:unhideWhenUsed/>
    <w:rsid w:val="0063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295"/>
    <w:rPr>
      <w:lang w:val="bg-BG"/>
    </w:rPr>
  </w:style>
  <w:style w:type="paragraph" w:styleId="Footer">
    <w:name w:val="footer"/>
    <w:basedOn w:val="Normal"/>
    <w:link w:val="FooterChar"/>
    <w:uiPriority w:val="99"/>
    <w:unhideWhenUsed/>
    <w:rsid w:val="0063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295"/>
    <w:rPr>
      <w:lang w:val="bg-BG"/>
    </w:rPr>
  </w:style>
  <w:style w:type="paragraph" w:customStyle="1" w:styleId="Pagedecouverture">
    <w:name w:val="Page de couverture"/>
    <w:basedOn w:val="Normal"/>
    <w:next w:val="Normal"/>
    <w:rsid w:val="0063629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3629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36295"/>
    <w:rPr>
      <w:rFonts w:ascii="Times New Roman" w:hAnsi="Times New Roman" w:cs="Times New Roman"/>
      <w:sz w:val="24"/>
    </w:rPr>
  </w:style>
  <w:style w:type="paragraph" w:customStyle="1" w:styleId="FooterSensitivity">
    <w:name w:val="Footer Sensitivity"/>
    <w:basedOn w:val="Normal"/>
    <w:link w:val="FooterSensitivityChar"/>
    <w:rsid w:val="0063629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36295"/>
    <w:rPr>
      <w:rFonts w:ascii="Times New Roman" w:hAnsi="Times New Roman" w:cs="Times New Roman"/>
      <w:b/>
      <w:sz w:val="32"/>
    </w:rPr>
  </w:style>
  <w:style w:type="paragraph" w:customStyle="1" w:styleId="HeaderCoverPage">
    <w:name w:val="Header Cover Page"/>
    <w:basedOn w:val="Normal"/>
    <w:link w:val="HeaderCoverPageChar"/>
    <w:rsid w:val="0063629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36295"/>
    <w:rPr>
      <w:rFonts w:ascii="Times New Roman" w:hAnsi="Times New Roman" w:cs="Times New Roman"/>
      <w:sz w:val="24"/>
    </w:rPr>
  </w:style>
  <w:style w:type="paragraph" w:customStyle="1" w:styleId="HeaderSensitivity">
    <w:name w:val="Header Sensitivity"/>
    <w:basedOn w:val="Normal"/>
    <w:link w:val="HeaderSensitivityChar"/>
    <w:rsid w:val="0063629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36295"/>
    <w:rPr>
      <w:rFonts w:ascii="Times New Roman" w:hAnsi="Times New Roman" w:cs="Times New Roman"/>
      <w:b/>
      <w:sz w:val="32"/>
    </w:rPr>
  </w:style>
  <w:style w:type="paragraph" w:customStyle="1" w:styleId="HeaderSensitivityRight">
    <w:name w:val="Header Sensitivity Right"/>
    <w:basedOn w:val="Normal"/>
    <w:link w:val="HeaderSensitivityRightChar"/>
    <w:rsid w:val="0063629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36295"/>
    <w:rPr>
      <w:rFonts w:ascii="Times New Roman" w:hAnsi="Times New Roman" w:cs="Times New Roman"/>
      <w:sz w:val="28"/>
    </w:rPr>
  </w:style>
  <w:style w:type="character" w:customStyle="1" w:styleId="Heading2Char">
    <w:name w:val="Heading 2 Char"/>
    <w:basedOn w:val="DefaultParagraphFont"/>
    <w:link w:val="Heading2"/>
    <w:uiPriority w:val="9"/>
    <w:rsid w:val="00BD3AFB"/>
    <w:rPr>
      <w:rFonts w:asciiTheme="majorHAnsi" w:eastAsiaTheme="majorEastAsia" w:hAnsiTheme="majorHAnsi" w:cstheme="majorBidi"/>
      <w:color w:val="2F5496" w:themeColor="accent1" w:themeShade="BF"/>
      <w:sz w:val="26"/>
      <w:szCs w:val="26"/>
      <w:lang w:val="bg-BG"/>
    </w:rPr>
  </w:style>
  <w:style w:type="character" w:customStyle="1" w:styleId="Heading1Char">
    <w:name w:val="Heading 1 Char"/>
    <w:basedOn w:val="DefaultParagraphFont"/>
    <w:link w:val="Heading1"/>
    <w:uiPriority w:val="9"/>
    <w:rsid w:val="00BD3AFB"/>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2,1st level - Bullet List Paragraph,List Paragraph1,Lettre d'introduction,Paragrafo elenco,Medium Grid 1 - Accent 21"/>
    <w:basedOn w:val="Normal"/>
    <w:link w:val="ListParagraphChar"/>
    <w:uiPriority w:val="34"/>
    <w:qFormat/>
    <w:rsid w:val="00124A02"/>
    <w:pPr>
      <w:ind w:left="720"/>
      <w:contextualSpacing/>
    </w:pPr>
  </w:style>
  <w:style w:type="paragraph" w:styleId="FootnoteText">
    <w:name w:val="footnote text"/>
    <w:basedOn w:val="Normal"/>
    <w:link w:val="FootnoteTextChar"/>
    <w:semiHidden/>
    <w:unhideWhenUsed/>
    <w:rsid w:val="00E36E9E"/>
    <w:pPr>
      <w:spacing w:after="0" w:line="240" w:lineRule="auto"/>
    </w:pPr>
    <w:rPr>
      <w:sz w:val="20"/>
      <w:szCs w:val="20"/>
    </w:rPr>
  </w:style>
  <w:style w:type="character" w:customStyle="1" w:styleId="FootnoteTextChar">
    <w:name w:val="Footnote Text Char"/>
    <w:basedOn w:val="DefaultParagraphFont"/>
    <w:link w:val="FootnoteText"/>
    <w:semiHidden/>
    <w:rsid w:val="00E36E9E"/>
    <w:rPr>
      <w:sz w:val="20"/>
      <w:szCs w:val="20"/>
      <w:lang w:val="bg-BG"/>
    </w:rPr>
  </w:style>
  <w:style w:type="character" w:styleId="FootnoteReference">
    <w:name w:val="footnote reference"/>
    <w:basedOn w:val="DefaultParagraphFont"/>
    <w:uiPriority w:val="99"/>
    <w:semiHidden/>
    <w:unhideWhenUsed/>
    <w:rsid w:val="00E36E9E"/>
    <w:rPr>
      <w:vertAlign w:val="superscript"/>
    </w:rPr>
  </w:style>
  <w:style w:type="character" w:styleId="CommentReference">
    <w:name w:val="annotation reference"/>
    <w:basedOn w:val="DefaultParagraphFont"/>
    <w:uiPriority w:val="99"/>
    <w:semiHidden/>
    <w:unhideWhenUsed/>
    <w:rsid w:val="00EF55CC"/>
    <w:rPr>
      <w:sz w:val="16"/>
      <w:szCs w:val="16"/>
    </w:rPr>
  </w:style>
  <w:style w:type="paragraph" w:styleId="CommentText">
    <w:name w:val="annotation text"/>
    <w:basedOn w:val="Normal"/>
    <w:link w:val="CommentTextChar"/>
    <w:uiPriority w:val="99"/>
    <w:unhideWhenUsed/>
    <w:rsid w:val="00EF55CC"/>
    <w:pPr>
      <w:spacing w:line="240" w:lineRule="auto"/>
    </w:pPr>
    <w:rPr>
      <w:sz w:val="20"/>
      <w:szCs w:val="20"/>
    </w:rPr>
  </w:style>
  <w:style w:type="character" w:customStyle="1" w:styleId="CommentTextChar">
    <w:name w:val="Comment Text Char"/>
    <w:basedOn w:val="DefaultParagraphFont"/>
    <w:link w:val="CommentText"/>
    <w:uiPriority w:val="99"/>
    <w:rsid w:val="00EF55CC"/>
    <w:rPr>
      <w:sz w:val="20"/>
      <w:szCs w:val="20"/>
      <w:lang w:val="bg-BG"/>
    </w:rPr>
  </w:style>
  <w:style w:type="paragraph" w:styleId="CommentSubject">
    <w:name w:val="annotation subject"/>
    <w:basedOn w:val="CommentText"/>
    <w:next w:val="CommentText"/>
    <w:link w:val="CommentSubjectChar"/>
    <w:uiPriority w:val="99"/>
    <w:semiHidden/>
    <w:unhideWhenUsed/>
    <w:rsid w:val="00EF55CC"/>
    <w:rPr>
      <w:b/>
      <w:bCs/>
    </w:rPr>
  </w:style>
  <w:style w:type="character" w:customStyle="1" w:styleId="CommentSubjectChar">
    <w:name w:val="Comment Subject Char"/>
    <w:basedOn w:val="CommentTextChar"/>
    <w:link w:val="CommentSubject"/>
    <w:uiPriority w:val="99"/>
    <w:semiHidden/>
    <w:rsid w:val="00EF55CC"/>
    <w:rPr>
      <w:b/>
      <w:bCs/>
      <w:sz w:val="20"/>
      <w:szCs w:val="20"/>
      <w:lang w:val="bg-BG"/>
    </w:rPr>
  </w:style>
  <w:style w:type="character" w:styleId="Hyperlink">
    <w:name w:val="Hyperlink"/>
    <w:basedOn w:val="DefaultParagraphFont"/>
    <w:uiPriority w:val="99"/>
    <w:unhideWhenUsed/>
    <w:rsid w:val="004068F2"/>
    <w:rPr>
      <w:color w:val="0000FF"/>
      <w:u w:val="single"/>
    </w:rPr>
  </w:style>
  <w:style w:type="character" w:customStyle="1" w:styleId="UnresolvedMention1">
    <w:name w:val="Unresolved Mention1"/>
    <w:basedOn w:val="DefaultParagraphFont"/>
    <w:uiPriority w:val="99"/>
    <w:semiHidden/>
    <w:unhideWhenUsed/>
    <w:rsid w:val="002E50F4"/>
    <w:rPr>
      <w:color w:val="605E5C"/>
      <w:shd w:val="clear" w:color="auto" w:fill="E1DFDD"/>
    </w:rPr>
  </w:style>
  <w:style w:type="character" w:styleId="FollowedHyperlink">
    <w:name w:val="FollowedHyperlink"/>
    <w:basedOn w:val="DefaultParagraphFont"/>
    <w:uiPriority w:val="99"/>
    <w:semiHidden/>
    <w:unhideWhenUsed/>
    <w:rsid w:val="002E50F4"/>
    <w:rPr>
      <w:color w:val="954F72" w:themeColor="followedHyperlink"/>
      <w:u w:val="single"/>
    </w:rPr>
  </w:style>
  <w:style w:type="paragraph" w:styleId="EndnoteText">
    <w:name w:val="endnote text"/>
    <w:basedOn w:val="Normal"/>
    <w:link w:val="EndnoteTextChar"/>
    <w:uiPriority w:val="99"/>
    <w:semiHidden/>
    <w:unhideWhenUsed/>
    <w:rsid w:val="007442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4202"/>
    <w:rPr>
      <w:sz w:val="20"/>
      <w:szCs w:val="20"/>
      <w:lang w:val="bg-BG"/>
    </w:rPr>
  </w:style>
  <w:style w:type="character" w:styleId="EndnoteReference">
    <w:name w:val="endnote reference"/>
    <w:basedOn w:val="DefaultParagraphFont"/>
    <w:uiPriority w:val="99"/>
    <w:semiHidden/>
    <w:unhideWhenUsed/>
    <w:rsid w:val="00744202"/>
    <w:rPr>
      <w:vertAlign w:val="superscript"/>
    </w:rPr>
  </w:style>
  <w:style w:type="paragraph" w:styleId="Revision">
    <w:name w:val="Revision"/>
    <w:hidden/>
    <w:uiPriority w:val="99"/>
    <w:semiHidden/>
    <w:rsid w:val="000C01F0"/>
    <w:pPr>
      <w:spacing w:after="0" w:line="240" w:lineRule="auto"/>
    </w:pPr>
  </w:style>
  <w:style w:type="character" w:customStyle="1" w:styleId="ListParagraphChar">
    <w:name w:val="List Paragraph Char"/>
    <w:aliases w:val="2 Char,1st level - Bullet List Paragraph Char,List Paragraph1 Char,Lettre d'introduction Char,Paragrafo elenco Char,Medium Grid 1 - Accent 21 Char"/>
    <w:link w:val="ListParagraph"/>
    <w:uiPriority w:val="34"/>
    <w:locked/>
    <w:rsid w:val="00B074AB"/>
    <w:rPr>
      <w:lang w:val="bg-BG"/>
    </w:rPr>
  </w:style>
  <w:style w:type="character" w:customStyle="1" w:styleId="markedcontent">
    <w:name w:val="markedcontent"/>
    <w:basedOn w:val="DefaultParagraphFont"/>
    <w:rsid w:val="0040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eur-lex.europa.eu/legal-content/BG/TXT/HTML/?uri=CELEX:32019R114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eur-lex.europa.eu/legal-content/BG/TXT/HTML/?uri=CELEX:32021R193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legal-content/BG/TXT/HTML/?uri=CELEX:32019R084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ur-lex.europa.eu/legal-content/BG/TXT/?uri=CELEX%3A32018R1118" TargetMode="External"/><Relationship Id="rId20" Type="http://schemas.openxmlformats.org/officeDocument/2006/relationships/hyperlink" Target="https://eur-lex.europa.eu/legal-content/BG/TXT/HTML/?uri=CELEX:32021R0234"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ur-lex.europa.eu/eli/reg_del/2018/1063/oj?locale=bg" TargetMode="External"/><Relationship Id="rId23" Type="http://schemas.openxmlformats.org/officeDocument/2006/relationships/hyperlink" Target="https://eur-lex.europa.eu/legal-content/BG/TXT/HTML/?uri=CELEX:32021R0234"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eur-lex.europa.eu/legal-content/BG/TXT/HTML/?uri=CELEX:32020R219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ur-lex.europa.eu/legal-content/BG/TXT/HTML/?uri=CELEX:32020R0877" TargetMode="Externa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3262-%D0%A0%D0%B5%D1%88%D0%B5%D0%BD%D0%B8%D1%8F-%D0%BE%D1%82%D0%BD%D0%BE%D1%81%D0%BD%D0%BE-%D0%BE%D0%B1%D0%B2%D1%8A%D1%80%D0%B7%D0%B2%D0%B0%D1%89%D0%B0%D1%82%D0%B0-%D0%B8%D0%BD%D1%84%D0%BE%D1%80%D0%BC%D0%B0%D1%86%D0%B8%D1%8F-%D0%B7%D0%B0-%D0%BE%D0%BF%D1%80%D0%B5%D0%B4%D0%B5%D0%BB%D1%8F%D0%BD%D0%B5-%D0%BD%D0%B0-%D1%81%D1%82%D0%BE%D0%B8%D0%BD%D0%BE%D1%81%D1%82%D1%82%D0%B0-BVI-%D0%B2%D0%BA%D0%BB%D1%8E%D1%87%D0%B2%D0%B0%D0%BD%D0%B5-%D0%B2-%D0%B7%D0%B0%D0%BA%D0%BE%D0%BD%D0%BE%D0%B4%D0%B0%D1%82%D0%B5%D0%BB%D1%81%D1%82%D0%B2%D0%BE%D1%82%D0%BE-%D0%BD%D0%B0-%D0%95%D0%A1-%D0%B8-%D0%BE%D0%BF%D1%80%D0%BE%D1%81%D1%82%D1%8F%D0%B2%D0%B0%D0%BD%D0%B5-%D0%BD%D0%B0-%D0%BC%D0%B8%D1%82%D0%BD%D0%B8%D1%87%D0%B5%D1%81%D0%BA%D0%B8%D1%82%D0%B5-%D1%84%D0%BE%D1%80%D0%BC%D0%B0%D0%BB%D0%BD%D0%BE%D1%81%D1%82%D0%B8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C2E6-74E8-43E9-926B-E273E0DC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3251</Words>
  <Characters>16452</Characters>
  <Application>Microsoft Office Word</Application>
  <DocSecurity>0</DocSecurity>
  <Lines>457</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2023-01-17T09:48:00Z</cp:lastPrinted>
  <dcterms:created xsi:type="dcterms:W3CDTF">2023-02-08T10:28:00Z</dcterms:created>
  <dcterms:modified xsi:type="dcterms:W3CDTF">2023-02-15T12:54:00Z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2022-11-17T16:53:41Z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e3113d32-da22-4a7b-9a06-dbeb7f3ab1cc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8.1, Build 20220902</vt:lpwstr>
  </property>
  <property fmtid="{D5CDD505-2E9C-101B-9397-08002B2CF9AE}" pid="15" name="Created using">
    <vt:lpwstr>LW 8.1, Build 20220902</vt:lpwstr>
  </property>
</Properties>
</file>